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6E9182">
      <w:pPr>
        <w:spacing w:line="360" w:lineRule="auto"/>
        <w:jc w:val="center"/>
        <w:rPr>
          <w:rFonts w:hint="eastAsia" w:ascii="仿宋" w:hAnsi="仿宋" w:eastAsia="仿宋" w:cs="仿宋"/>
          <w:b/>
          <w:color w:val="auto"/>
          <w:kern w:val="0"/>
          <w:sz w:val="44"/>
          <w:szCs w:val="36"/>
        </w:rPr>
      </w:pPr>
      <w:r>
        <w:rPr>
          <w:rFonts w:hint="eastAsia" w:ascii="仿宋" w:hAnsi="仿宋" w:eastAsia="仿宋" w:cs="仿宋"/>
          <w:b/>
          <w:color w:val="auto"/>
          <w:kern w:val="0"/>
          <w:sz w:val="44"/>
          <w:szCs w:val="36"/>
        </w:rPr>
        <w:t>询价</w:t>
      </w:r>
      <w:r>
        <w:rPr>
          <w:rFonts w:hint="eastAsia" w:ascii="仿宋" w:hAnsi="仿宋" w:eastAsia="仿宋" w:cs="仿宋"/>
          <w:b/>
          <w:color w:val="auto"/>
          <w:kern w:val="0"/>
          <w:sz w:val="44"/>
          <w:szCs w:val="36"/>
          <w:lang w:val="en-US" w:eastAsia="zh-CN"/>
        </w:rPr>
        <w:t>公告</w:t>
      </w:r>
    </w:p>
    <w:p w14:paraId="0134AA71">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480" w:firstLineChars="200"/>
        <w:jc w:val="left"/>
        <w:textAlignment w:val="auto"/>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zh-CN"/>
        </w:rPr>
        <w:t>德州市德达益远投资集团有限公司</w:t>
      </w:r>
      <w:r>
        <w:rPr>
          <w:rFonts w:hint="eastAsia" w:ascii="仿宋" w:hAnsi="仿宋" w:eastAsia="仿宋" w:cs="仿宋"/>
          <w:color w:val="auto"/>
          <w:sz w:val="24"/>
          <w:szCs w:val="24"/>
          <w:highlight w:val="none"/>
          <w:lang w:val="en-US" w:eastAsia="zh-CN"/>
        </w:rPr>
        <w:t>现对以下项目资产价值评估进行询价，</w:t>
      </w:r>
      <w:r>
        <w:rPr>
          <w:rFonts w:ascii="仿宋" w:hAnsi="仿宋" w:eastAsia="仿宋" w:cs="仿宋"/>
          <w:i w:val="0"/>
          <w:iCs w:val="0"/>
          <w:caps w:val="0"/>
          <w:color w:val="333333"/>
          <w:spacing w:val="0"/>
          <w:sz w:val="24"/>
          <w:szCs w:val="24"/>
          <w:shd w:val="clear" w:fill="FFFFFF"/>
        </w:rPr>
        <w:t>诚邀潜在供应商参加，现就有关事项说明如下：</w:t>
      </w:r>
    </w:p>
    <w:p w14:paraId="3C2B6283">
      <w:pPr>
        <w:spacing w:line="500" w:lineRule="exact"/>
        <w:outlineLvl w:val="0"/>
        <w:rPr>
          <w:rFonts w:hint="eastAsia" w:ascii="仿宋" w:hAnsi="仿宋" w:eastAsia="仿宋" w:cs="仿宋"/>
          <w:b/>
          <w:color w:val="auto"/>
          <w:sz w:val="24"/>
          <w:szCs w:val="28"/>
        </w:rPr>
      </w:pPr>
      <w:r>
        <w:rPr>
          <w:rFonts w:hint="eastAsia" w:ascii="仿宋" w:hAnsi="仿宋" w:eastAsia="仿宋" w:cs="仿宋"/>
          <w:b/>
          <w:color w:val="auto"/>
          <w:sz w:val="24"/>
          <w:szCs w:val="28"/>
        </w:rPr>
        <w:t>一、项目基本情况</w:t>
      </w:r>
    </w:p>
    <w:p w14:paraId="77D58B69">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480" w:firstLineChars="200"/>
        <w:jc w:val="left"/>
        <w:textAlignment w:val="auto"/>
        <w:rPr>
          <w:rFonts w:hint="eastAsia" w:ascii="仿宋" w:hAnsi="仿宋" w:eastAsia="仿宋" w:cs="仿宋"/>
          <w:color w:val="auto"/>
          <w:sz w:val="24"/>
          <w:szCs w:val="24"/>
          <w:highlight w:val="none"/>
          <w:lang w:val="zh-CN" w:eastAsia="zh-CN"/>
        </w:rPr>
      </w:pPr>
      <w:r>
        <w:rPr>
          <w:rFonts w:hint="eastAsia" w:ascii="仿宋" w:hAnsi="仿宋" w:eastAsia="仿宋" w:cs="仿宋"/>
          <w:color w:val="auto"/>
          <w:sz w:val="24"/>
          <w:szCs w:val="24"/>
          <w:highlight w:val="none"/>
          <w:lang w:val="en-US" w:eastAsia="zh-CN"/>
        </w:rPr>
        <w:t>项目1：</w:t>
      </w:r>
      <w:r>
        <w:rPr>
          <w:rFonts w:hint="eastAsia" w:ascii="仿宋" w:hAnsi="仿宋" w:eastAsia="仿宋" w:cs="仿宋"/>
          <w:color w:val="auto"/>
          <w:sz w:val="24"/>
          <w:szCs w:val="24"/>
          <w:highlight w:val="none"/>
          <w:lang w:val="zh-CN" w:eastAsia="zh-CN"/>
        </w:rPr>
        <w:t>吉祥苑3-5号楼商业116铺月租赁价格评估</w:t>
      </w:r>
    </w:p>
    <w:p w14:paraId="3BB7C4F9">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项目2：德州市德达益远投资集团有限公司所属房地产（海峨丝高）入账价值评估</w:t>
      </w:r>
    </w:p>
    <w:p w14:paraId="51D01EAA">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480" w:firstLineChars="200"/>
        <w:jc w:val="left"/>
        <w:textAlignment w:val="auto"/>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项目3：德达益远高端装备制造产业园内厂房及附属厂房月租赁价格评估</w:t>
      </w:r>
    </w:p>
    <w:p w14:paraId="6B4FEFD0">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480" w:firstLineChars="200"/>
        <w:jc w:val="left"/>
        <w:textAlignment w:val="auto"/>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en-US"/>
        </w:rPr>
        <w:t>项目</w:t>
      </w:r>
      <w:r>
        <w:rPr>
          <w:rFonts w:hint="eastAsia" w:ascii="仿宋" w:hAnsi="仿宋" w:eastAsia="仿宋" w:cs="仿宋"/>
          <w:color w:val="auto"/>
          <w:sz w:val="24"/>
          <w:szCs w:val="24"/>
          <w:highlight w:val="none"/>
          <w:lang w:val="zh-CN"/>
        </w:rPr>
        <w:t>地点：</w:t>
      </w:r>
      <w:r>
        <w:rPr>
          <w:rFonts w:hint="eastAsia" w:ascii="仿宋" w:hAnsi="仿宋" w:eastAsia="仿宋" w:cs="仿宋"/>
          <w:color w:val="auto"/>
          <w:sz w:val="24"/>
          <w:szCs w:val="24"/>
          <w:highlight w:val="none"/>
          <w:lang w:val="en-US" w:eastAsia="zh-CN"/>
        </w:rPr>
        <w:t>位于德州市陵城区</w:t>
      </w:r>
      <w:r>
        <w:rPr>
          <w:rFonts w:hint="eastAsia" w:ascii="仿宋" w:hAnsi="仿宋" w:eastAsia="仿宋" w:cs="仿宋"/>
          <w:color w:val="auto"/>
          <w:sz w:val="24"/>
          <w:szCs w:val="24"/>
          <w:highlight w:val="none"/>
          <w:lang w:val="zh-CN"/>
        </w:rPr>
        <w:t>。</w:t>
      </w:r>
    </w:p>
    <w:p w14:paraId="1FA8A988">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480" w:firstLineChars="200"/>
        <w:jc w:val="left"/>
        <w:textAlignment w:val="auto"/>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en-US" w:eastAsia="zh-CN"/>
        </w:rPr>
        <w:t>服务期</w:t>
      </w:r>
      <w:r>
        <w:rPr>
          <w:rFonts w:hint="eastAsia" w:ascii="仿宋" w:hAnsi="仿宋" w:eastAsia="仿宋" w:cs="仿宋"/>
          <w:color w:val="auto"/>
          <w:sz w:val="24"/>
          <w:szCs w:val="24"/>
          <w:highlight w:val="none"/>
          <w:lang w:val="zh-CN"/>
        </w:rPr>
        <w:t>：</w:t>
      </w:r>
      <w:r>
        <w:rPr>
          <w:rFonts w:hint="eastAsia" w:ascii="仿宋" w:hAnsi="仿宋" w:eastAsia="仿宋" w:cs="仿宋"/>
          <w:color w:val="auto"/>
          <w:sz w:val="24"/>
          <w:szCs w:val="24"/>
          <w:highlight w:val="none"/>
          <w:lang w:val="en-US" w:eastAsia="zh-CN"/>
        </w:rPr>
        <w:t>接甲方通知后10日历天内出具报告</w:t>
      </w:r>
    </w:p>
    <w:p w14:paraId="031C8998">
      <w:pPr>
        <w:spacing w:line="500" w:lineRule="exact"/>
        <w:outlineLvl w:val="0"/>
        <w:rPr>
          <w:rFonts w:hint="eastAsia" w:ascii="仿宋" w:hAnsi="仿宋" w:eastAsia="仿宋" w:cs="仿宋"/>
          <w:color w:val="auto"/>
          <w:spacing w:val="-9"/>
          <w:sz w:val="24"/>
          <w:szCs w:val="28"/>
          <w:highlight w:val="yellow"/>
          <w:u w:val="single"/>
          <w:lang w:val="en-US" w:bidi="zh-CN"/>
        </w:rPr>
      </w:pPr>
      <w:r>
        <w:rPr>
          <w:rFonts w:hint="eastAsia" w:ascii="仿宋" w:hAnsi="仿宋" w:eastAsia="仿宋" w:cs="仿宋"/>
          <w:b/>
          <w:color w:val="auto"/>
          <w:sz w:val="24"/>
          <w:szCs w:val="28"/>
          <w:lang w:val="zh-CN"/>
        </w:rPr>
        <w:t>二、报价及支付</w:t>
      </w:r>
      <w:r>
        <w:rPr>
          <w:rFonts w:hint="eastAsia" w:ascii="仿宋" w:hAnsi="仿宋" w:eastAsia="仿宋" w:cs="仿宋"/>
          <w:b/>
          <w:color w:val="auto"/>
          <w:sz w:val="24"/>
          <w:szCs w:val="28"/>
        </w:rPr>
        <w:t>方式</w:t>
      </w:r>
    </w:p>
    <w:p w14:paraId="03CE0434">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480" w:firstLineChars="200"/>
        <w:jc w:val="left"/>
        <w:textAlignment w:val="auto"/>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en-US"/>
        </w:rPr>
        <w:t>1</w:t>
      </w:r>
      <w:r>
        <w:rPr>
          <w:rFonts w:hint="eastAsia" w:ascii="仿宋" w:hAnsi="仿宋" w:eastAsia="仿宋" w:cs="仿宋"/>
          <w:color w:val="auto"/>
          <w:sz w:val="24"/>
          <w:szCs w:val="24"/>
          <w:highlight w:val="none"/>
          <w:lang w:val="zh-CN"/>
        </w:rPr>
        <w:t>.本次报价包含此次</w:t>
      </w:r>
      <w:r>
        <w:rPr>
          <w:rFonts w:hint="eastAsia" w:ascii="仿宋" w:hAnsi="仿宋" w:eastAsia="仿宋" w:cs="仿宋"/>
          <w:color w:val="auto"/>
          <w:sz w:val="24"/>
          <w:szCs w:val="24"/>
          <w:highlight w:val="none"/>
          <w:lang w:val="en-US" w:eastAsia="zh-CN"/>
        </w:rPr>
        <w:t>评估</w:t>
      </w:r>
      <w:r>
        <w:rPr>
          <w:rFonts w:hint="eastAsia" w:ascii="仿宋" w:hAnsi="仿宋" w:eastAsia="仿宋" w:cs="仿宋"/>
          <w:color w:val="auto"/>
          <w:sz w:val="24"/>
          <w:szCs w:val="24"/>
          <w:highlight w:val="none"/>
          <w:lang w:val="en-US"/>
        </w:rPr>
        <w:t>购</w:t>
      </w:r>
      <w:r>
        <w:rPr>
          <w:rFonts w:hint="eastAsia" w:ascii="仿宋" w:hAnsi="仿宋" w:eastAsia="仿宋" w:cs="仿宋"/>
          <w:color w:val="auto"/>
          <w:sz w:val="24"/>
          <w:szCs w:val="24"/>
          <w:highlight w:val="none"/>
          <w:lang w:val="zh-CN"/>
        </w:rPr>
        <w:t>的全部费用，含人工费、管理费以及其他附带服务的费用、利润、政策性文件规定费用、税金等，并包括各项费用和价格的涨价风险，不可抗力以外的不可预见风险（除合同约定的风险范围外）的一切费用。在合同实施期间内，合同价款不作调整。报价单位应</w:t>
      </w:r>
      <w:r>
        <w:rPr>
          <w:rFonts w:hint="eastAsia" w:ascii="仿宋" w:hAnsi="仿宋" w:eastAsia="仿宋" w:cs="仿宋"/>
          <w:color w:val="auto"/>
          <w:sz w:val="24"/>
          <w:szCs w:val="24"/>
          <w:highlight w:val="none"/>
          <w:lang w:val="en-US" w:eastAsia="zh-CN"/>
        </w:rPr>
        <w:t>自行踏勘现场，</w:t>
      </w:r>
      <w:r>
        <w:rPr>
          <w:rFonts w:hint="eastAsia" w:ascii="仿宋" w:hAnsi="仿宋" w:eastAsia="仿宋" w:cs="仿宋"/>
          <w:color w:val="auto"/>
          <w:sz w:val="24"/>
          <w:szCs w:val="24"/>
          <w:highlight w:val="none"/>
          <w:lang w:val="zh-CN"/>
        </w:rPr>
        <w:t>充分考虑本项目合同实施期间可能发生的一切费用，并承担由此而带来的风险。</w:t>
      </w:r>
    </w:p>
    <w:p w14:paraId="13D4B85A">
      <w:pPr>
        <w:spacing w:line="360" w:lineRule="auto"/>
        <w:ind w:firstLine="480" w:firstLineChars="200"/>
        <w:textAlignment w:val="cente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2</w:t>
      </w:r>
      <w:r>
        <w:rPr>
          <w:rFonts w:hint="eastAsia" w:ascii="仿宋" w:hAnsi="仿宋" w:eastAsia="仿宋" w:cs="仿宋"/>
          <w:bCs/>
          <w:color w:val="auto"/>
          <w:sz w:val="24"/>
          <w:szCs w:val="24"/>
        </w:rPr>
        <w:t>．</w:t>
      </w:r>
      <w:r>
        <w:rPr>
          <w:rFonts w:hint="eastAsia" w:ascii="仿宋" w:hAnsi="仿宋" w:eastAsia="仿宋" w:cs="仿宋"/>
          <w:color w:val="auto"/>
          <w:sz w:val="24"/>
          <w:szCs w:val="24"/>
        </w:rPr>
        <w:t>按询价</w:t>
      </w:r>
      <w:r>
        <w:rPr>
          <w:rFonts w:hint="eastAsia" w:ascii="仿宋" w:hAnsi="仿宋" w:eastAsia="仿宋" w:cs="仿宋"/>
          <w:color w:val="auto"/>
          <w:sz w:val="24"/>
          <w:szCs w:val="24"/>
          <w:lang w:val="en-US" w:eastAsia="zh-CN"/>
        </w:rPr>
        <w:t>公告</w:t>
      </w:r>
      <w:r>
        <w:rPr>
          <w:rFonts w:hint="eastAsia" w:ascii="仿宋" w:hAnsi="仿宋" w:eastAsia="仿宋" w:cs="仿宋"/>
          <w:color w:val="auto"/>
          <w:sz w:val="24"/>
          <w:szCs w:val="24"/>
        </w:rPr>
        <w:t>的要求，填写报价，内容不得涂抹、更改。</w:t>
      </w:r>
    </w:p>
    <w:p w14:paraId="3ABA1BD6">
      <w:pPr>
        <w:spacing w:line="360" w:lineRule="auto"/>
        <w:ind w:firstLine="480" w:firstLineChars="200"/>
        <w:textAlignment w:val="cente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3</w:t>
      </w:r>
      <w:r>
        <w:rPr>
          <w:rFonts w:hint="eastAsia" w:ascii="仿宋" w:hAnsi="仿宋" w:eastAsia="仿宋" w:cs="仿宋"/>
          <w:bCs/>
          <w:color w:val="auto"/>
          <w:sz w:val="24"/>
          <w:szCs w:val="24"/>
        </w:rPr>
        <w:t>．</w:t>
      </w:r>
      <w:r>
        <w:rPr>
          <w:rFonts w:hint="eastAsia" w:ascii="仿宋" w:hAnsi="仿宋" w:eastAsia="仿宋" w:cs="仿宋"/>
          <w:color w:val="auto"/>
          <w:sz w:val="24"/>
          <w:szCs w:val="24"/>
        </w:rPr>
        <w:t>报价单位使用人民币报价，未按规定提交的，响应文件不予接受。</w:t>
      </w:r>
    </w:p>
    <w:p w14:paraId="29EBF553">
      <w:pPr>
        <w:spacing w:line="360" w:lineRule="auto"/>
        <w:ind w:firstLine="480" w:firstLineChars="200"/>
        <w:textAlignment w:val="cente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4</w:t>
      </w:r>
      <w:r>
        <w:rPr>
          <w:rFonts w:hint="eastAsia" w:ascii="仿宋" w:hAnsi="仿宋" w:eastAsia="仿宋" w:cs="仿宋"/>
          <w:bCs/>
          <w:color w:val="auto"/>
          <w:sz w:val="24"/>
          <w:szCs w:val="24"/>
        </w:rPr>
        <w:t>．</w:t>
      </w:r>
      <w:r>
        <w:rPr>
          <w:rFonts w:hint="eastAsia" w:ascii="仿宋" w:hAnsi="仿宋" w:eastAsia="仿宋" w:cs="仿宋"/>
          <w:color w:val="auto"/>
          <w:sz w:val="24"/>
          <w:szCs w:val="24"/>
        </w:rPr>
        <w:t>只能一次性报价，不接受可选择的报价。</w:t>
      </w:r>
    </w:p>
    <w:p w14:paraId="6062E578">
      <w:pPr>
        <w:spacing w:line="360" w:lineRule="auto"/>
        <w:ind w:firstLine="480" w:firstLineChars="200"/>
        <w:textAlignment w:val="center"/>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lang w:val="en-US" w:eastAsia="zh-CN"/>
        </w:rPr>
        <w:t>5</w:t>
      </w:r>
      <w:r>
        <w:rPr>
          <w:rFonts w:hint="eastAsia" w:ascii="仿宋" w:hAnsi="仿宋" w:eastAsia="仿宋" w:cs="仿宋"/>
          <w:bCs/>
          <w:color w:val="auto"/>
          <w:sz w:val="24"/>
          <w:szCs w:val="24"/>
        </w:rPr>
        <w:t>．</w:t>
      </w:r>
      <w:r>
        <w:rPr>
          <w:rFonts w:hint="eastAsia" w:ascii="仿宋" w:hAnsi="仿宋" w:eastAsia="仿宋" w:cs="仿宋"/>
          <w:color w:val="auto"/>
          <w:sz w:val="24"/>
          <w:szCs w:val="24"/>
          <w:lang w:val="en-US" w:eastAsia="zh-CN"/>
        </w:rPr>
        <w:t>按照</w:t>
      </w:r>
      <w:r>
        <w:rPr>
          <w:rFonts w:hint="eastAsia" w:ascii="仿宋" w:hAnsi="仿宋" w:eastAsia="仿宋" w:cs="仿宋"/>
          <w:color w:val="auto"/>
          <w:sz w:val="24"/>
          <w:szCs w:val="24"/>
          <w:lang w:eastAsia="zh-CN"/>
        </w:rPr>
        <w:t>报价单位</w:t>
      </w:r>
      <w:r>
        <w:rPr>
          <w:rFonts w:hint="eastAsia" w:ascii="仿宋" w:hAnsi="仿宋" w:eastAsia="仿宋" w:cs="仿宋"/>
          <w:color w:val="auto"/>
          <w:sz w:val="24"/>
          <w:szCs w:val="24"/>
        </w:rPr>
        <w:t>提供的一次性报价进行比较，根据质量和服务均能满足</w:t>
      </w:r>
      <w:r>
        <w:rPr>
          <w:rFonts w:hint="eastAsia" w:ascii="仿宋" w:hAnsi="仿宋" w:eastAsia="仿宋" w:cs="仿宋"/>
          <w:color w:val="auto"/>
          <w:sz w:val="24"/>
          <w:szCs w:val="24"/>
          <w:lang w:val="en-US" w:eastAsia="zh-CN"/>
        </w:rPr>
        <w:t>询价公告</w:t>
      </w:r>
      <w:bookmarkStart w:id="6" w:name="_GoBack"/>
      <w:bookmarkEnd w:id="6"/>
      <w:r>
        <w:rPr>
          <w:rFonts w:hint="eastAsia" w:ascii="仿宋" w:hAnsi="仿宋" w:eastAsia="仿宋" w:cs="仿宋"/>
          <w:color w:val="auto"/>
          <w:sz w:val="24"/>
          <w:szCs w:val="24"/>
        </w:rPr>
        <w:t>实质性响应要求且报价最低的原则确定成交</w:t>
      </w:r>
      <w:r>
        <w:rPr>
          <w:rFonts w:hint="eastAsia" w:ascii="仿宋" w:hAnsi="仿宋" w:eastAsia="仿宋" w:cs="仿宋"/>
          <w:color w:val="auto"/>
          <w:sz w:val="24"/>
          <w:szCs w:val="24"/>
          <w:lang w:eastAsia="zh-CN"/>
        </w:rPr>
        <w:t>报价单位</w:t>
      </w:r>
      <w:r>
        <w:rPr>
          <w:rFonts w:hint="eastAsia" w:ascii="仿宋" w:hAnsi="仿宋" w:eastAsia="仿宋" w:cs="仿宋"/>
          <w:color w:val="auto"/>
          <w:sz w:val="24"/>
          <w:szCs w:val="24"/>
        </w:rPr>
        <w:t>。</w:t>
      </w:r>
    </w:p>
    <w:p w14:paraId="1507E0C2">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480" w:firstLineChars="200"/>
        <w:jc w:val="left"/>
        <w:textAlignment w:val="auto"/>
        <w:rPr>
          <w:rFonts w:hint="eastAsia" w:ascii="仿宋" w:hAnsi="仿宋" w:eastAsia="仿宋" w:cs="仿宋"/>
          <w:color w:val="auto"/>
          <w:sz w:val="24"/>
          <w:szCs w:val="24"/>
          <w:highlight w:val="none"/>
          <w:u w:val="single"/>
          <w:lang w:val="zh-CN" w:eastAsia="zh-CN"/>
        </w:rPr>
      </w:pP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lang w:val="zh-CN"/>
        </w:rPr>
        <w:t>.付款方式：</w:t>
      </w:r>
      <w:r>
        <w:rPr>
          <w:rFonts w:hint="eastAsia" w:ascii="仿宋" w:hAnsi="仿宋" w:eastAsia="仿宋" w:cs="仿宋"/>
          <w:color w:val="auto"/>
          <w:sz w:val="24"/>
          <w:szCs w:val="24"/>
          <w:highlight w:val="none"/>
          <w:lang w:val="en-US" w:eastAsia="zh-CN"/>
        </w:rPr>
        <w:t>项目完成后</w:t>
      </w:r>
      <w:r>
        <w:rPr>
          <w:rFonts w:hint="eastAsia" w:ascii="仿宋" w:hAnsi="仿宋" w:eastAsia="仿宋" w:cs="仿宋"/>
          <w:color w:val="auto"/>
          <w:sz w:val="24"/>
          <w:szCs w:val="24"/>
          <w:highlight w:val="none"/>
          <w:lang w:val="zh-CN" w:eastAsia="zh-CN"/>
        </w:rPr>
        <w:t>，甲方</w:t>
      </w:r>
      <w:r>
        <w:rPr>
          <w:rFonts w:hint="eastAsia" w:ascii="仿宋" w:hAnsi="仿宋" w:eastAsia="仿宋" w:cs="仿宋"/>
          <w:color w:val="auto"/>
          <w:sz w:val="24"/>
          <w:szCs w:val="24"/>
          <w:highlight w:val="none"/>
          <w:lang w:val="en-US" w:eastAsia="zh-CN"/>
        </w:rPr>
        <w:t>一次性向乙方支付全部价款</w:t>
      </w:r>
      <w:r>
        <w:rPr>
          <w:rFonts w:hint="eastAsia" w:ascii="仿宋" w:hAnsi="仿宋" w:eastAsia="仿宋" w:cs="仿宋"/>
          <w:color w:val="auto"/>
          <w:sz w:val="24"/>
          <w:szCs w:val="24"/>
          <w:highlight w:val="none"/>
          <w:u w:val="none"/>
          <w:lang w:val="zh-CN" w:eastAsia="zh-CN"/>
        </w:rPr>
        <w:t>。</w:t>
      </w:r>
    </w:p>
    <w:p w14:paraId="4FCDD6B6">
      <w:pPr>
        <w:spacing w:line="500" w:lineRule="exact"/>
        <w:outlineLvl w:val="0"/>
        <w:rPr>
          <w:rFonts w:hint="eastAsia" w:ascii="仿宋" w:hAnsi="仿宋" w:eastAsia="仿宋" w:cs="仿宋"/>
          <w:b/>
          <w:color w:val="auto"/>
          <w:sz w:val="24"/>
          <w:szCs w:val="28"/>
          <w:highlight w:val="none"/>
          <w:u w:val="none"/>
          <w:lang w:val="zh-CN"/>
        </w:rPr>
      </w:pPr>
      <w:r>
        <w:rPr>
          <w:rFonts w:hint="eastAsia" w:ascii="仿宋" w:hAnsi="仿宋" w:eastAsia="仿宋" w:cs="仿宋"/>
          <w:b/>
          <w:color w:val="auto"/>
          <w:sz w:val="24"/>
          <w:szCs w:val="28"/>
          <w:highlight w:val="none"/>
          <w:u w:val="none"/>
          <w:lang w:val="zh-CN"/>
        </w:rPr>
        <w:t>三、资格要求</w:t>
      </w:r>
    </w:p>
    <w:p w14:paraId="6B7A8C61">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480" w:firstLineChars="200"/>
        <w:jc w:val="left"/>
        <w:textAlignment w:val="auto"/>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zh-CN"/>
        </w:rPr>
        <w:t>1.报价单位须在中华人民共和国境内合法注册，并具备承担本次</w:t>
      </w:r>
      <w:r>
        <w:rPr>
          <w:rFonts w:hint="eastAsia" w:ascii="仿宋" w:hAnsi="仿宋" w:eastAsia="仿宋" w:cs="仿宋"/>
          <w:color w:val="auto"/>
          <w:sz w:val="24"/>
          <w:szCs w:val="24"/>
          <w:highlight w:val="none"/>
          <w:lang w:val="en-US"/>
        </w:rPr>
        <w:t>施工</w:t>
      </w:r>
      <w:r>
        <w:rPr>
          <w:rFonts w:hint="eastAsia" w:ascii="仿宋" w:hAnsi="仿宋" w:eastAsia="仿宋" w:cs="仿宋"/>
          <w:color w:val="auto"/>
          <w:sz w:val="24"/>
          <w:szCs w:val="24"/>
          <w:highlight w:val="none"/>
          <w:lang w:val="zh-CN"/>
        </w:rPr>
        <w:t>能力，具有履行合同所必需的设备、专业技术能力和项目实施能力；</w:t>
      </w:r>
    </w:p>
    <w:p w14:paraId="26ACC475">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480" w:firstLineChars="200"/>
        <w:jc w:val="left"/>
        <w:textAlignment w:val="auto"/>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lang w:val="zh-CN"/>
        </w:rPr>
        <w:t>报价单位须具有《土地估价机构备案函》</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lang w:val="zh-CN"/>
        </w:rPr>
        <w:t>《房地产估价机构备案证书》</w:t>
      </w:r>
      <w:r>
        <w:rPr>
          <w:rFonts w:hint="eastAsia" w:ascii="仿宋" w:hAnsi="仿宋" w:eastAsia="仿宋" w:cs="仿宋"/>
          <w:color w:val="auto"/>
          <w:sz w:val="24"/>
          <w:szCs w:val="24"/>
          <w:highlight w:val="none"/>
          <w:lang w:val="en-US" w:eastAsia="zh-CN"/>
        </w:rPr>
        <w:t>或具有相关主管部门颁发的房地产估价机构备案等级三级(含)以上资质、资产评估备案证明或价格评估备案证明</w:t>
      </w:r>
      <w:r>
        <w:rPr>
          <w:rFonts w:hint="eastAsia" w:ascii="仿宋" w:hAnsi="仿宋" w:eastAsia="仿宋" w:cs="仿宋"/>
          <w:color w:val="auto"/>
          <w:sz w:val="24"/>
          <w:szCs w:val="24"/>
          <w:highlight w:val="none"/>
          <w:lang w:val="zh-CN"/>
        </w:rPr>
        <w:t>；</w:t>
      </w:r>
    </w:p>
    <w:p w14:paraId="3C0F8498">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480" w:firstLineChars="200"/>
        <w:jc w:val="left"/>
        <w:textAlignment w:val="auto"/>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lang w:val="zh-CN"/>
        </w:rPr>
        <w:t>.在“信用中国”网站、“</w:t>
      </w:r>
      <w:r>
        <w:rPr>
          <w:rFonts w:hint="eastAsia" w:ascii="仿宋" w:hAnsi="仿宋" w:eastAsia="仿宋" w:cs="仿宋"/>
          <w:color w:val="auto"/>
          <w:sz w:val="24"/>
          <w:szCs w:val="24"/>
          <w:highlight w:val="none"/>
          <w:lang w:val="en-US" w:eastAsia="zh-CN"/>
        </w:rPr>
        <w:t>信用山东</w:t>
      </w:r>
      <w:r>
        <w:rPr>
          <w:rFonts w:hint="eastAsia" w:ascii="仿宋" w:hAnsi="仿宋" w:eastAsia="仿宋" w:cs="仿宋"/>
          <w:color w:val="auto"/>
          <w:sz w:val="24"/>
          <w:szCs w:val="24"/>
          <w:highlight w:val="none"/>
          <w:lang w:val="zh-CN"/>
        </w:rPr>
        <w:t>”</w:t>
      </w:r>
      <w:r>
        <w:rPr>
          <w:rFonts w:hint="eastAsia" w:ascii="仿宋" w:hAnsi="仿宋" w:eastAsia="仿宋" w:cs="仿宋"/>
          <w:color w:val="auto"/>
          <w:sz w:val="24"/>
          <w:szCs w:val="24"/>
          <w:highlight w:val="none"/>
          <w:lang w:val="en-US" w:eastAsia="zh-CN"/>
        </w:rPr>
        <w:t>网站</w:t>
      </w:r>
      <w:r>
        <w:rPr>
          <w:rFonts w:hint="eastAsia" w:ascii="仿宋" w:hAnsi="仿宋" w:eastAsia="仿宋" w:cs="仿宋"/>
          <w:color w:val="auto"/>
          <w:sz w:val="24"/>
          <w:szCs w:val="24"/>
          <w:highlight w:val="none"/>
          <w:lang w:val="zh-CN"/>
        </w:rPr>
        <w:t>中被列入失信被执行人、重大税收违法案件当事人名单、政府采购严重违法失信行为记录名单的报价单位，不得参加本次</w:t>
      </w:r>
      <w:r>
        <w:rPr>
          <w:rFonts w:hint="eastAsia" w:ascii="仿宋" w:hAnsi="仿宋" w:eastAsia="仿宋" w:cs="仿宋"/>
          <w:color w:val="auto"/>
          <w:sz w:val="24"/>
          <w:szCs w:val="24"/>
          <w:highlight w:val="none"/>
          <w:lang w:val="en-US" w:eastAsia="zh-CN"/>
        </w:rPr>
        <w:t>报价</w:t>
      </w:r>
      <w:r>
        <w:rPr>
          <w:rFonts w:hint="eastAsia" w:ascii="仿宋" w:hAnsi="仿宋" w:eastAsia="仿宋" w:cs="仿宋"/>
          <w:color w:val="auto"/>
          <w:sz w:val="24"/>
          <w:szCs w:val="24"/>
          <w:highlight w:val="none"/>
          <w:lang w:val="zh-CN"/>
        </w:rPr>
        <w:t>活动；</w:t>
      </w:r>
    </w:p>
    <w:p w14:paraId="6985F388">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480" w:firstLineChars="200"/>
        <w:jc w:val="left"/>
        <w:textAlignment w:val="auto"/>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lang w:val="zh-CN"/>
        </w:rPr>
        <w:t>.本次不接受联合体报价；</w:t>
      </w:r>
    </w:p>
    <w:p w14:paraId="02D66E9B">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480" w:firstLineChars="200"/>
        <w:jc w:val="left"/>
        <w:textAlignment w:val="auto"/>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lang w:val="zh-CN"/>
        </w:rPr>
        <w:t>.具备法律和行政法规规定的其他条件；</w:t>
      </w:r>
    </w:p>
    <w:p w14:paraId="6DF31849">
      <w:pPr>
        <w:spacing w:line="500" w:lineRule="exact"/>
        <w:outlineLvl w:val="0"/>
        <w:rPr>
          <w:rFonts w:hint="eastAsia" w:ascii="仿宋" w:hAnsi="仿宋" w:eastAsia="仿宋" w:cs="仿宋"/>
          <w:b/>
          <w:color w:val="auto"/>
          <w:sz w:val="24"/>
          <w:szCs w:val="28"/>
          <w:u w:val="none"/>
          <w:lang w:val="zh-CN"/>
        </w:rPr>
      </w:pPr>
      <w:r>
        <w:rPr>
          <w:rFonts w:hint="eastAsia" w:ascii="仿宋" w:hAnsi="仿宋" w:eastAsia="仿宋" w:cs="仿宋"/>
          <w:b/>
          <w:color w:val="auto"/>
          <w:sz w:val="24"/>
          <w:szCs w:val="28"/>
          <w:u w:val="none"/>
          <w:lang w:val="zh-CN"/>
        </w:rPr>
        <w:t>四、报价资料要求（</w:t>
      </w:r>
      <w:r>
        <w:rPr>
          <w:rFonts w:hint="eastAsia" w:ascii="仿宋" w:hAnsi="仿宋" w:eastAsia="仿宋" w:cs="仿宋"/>
          <w:b/>
          <w:color w:val="auto"/>
          <w:sz w:val="24"/>
          <w:szCs w:val="28"/>
          <w:u w:val="none"/>
          <w:lang w:val="en-US" w:eastAsia="zh-CN"/>
        </w:rPr>
        <w:t>一式三份</w:t>
      </w:r>
      <w:r>
        <w:rPr>
          <w:rFonts w:hint="eastAsia" w:ascii="仿宋" w:hAnsi="仿宋" w:eastAsia="仿宋" w:cs="仿宋"/>
          <w:b/>
          <w:color w:val="auto"/>
          <w:sz w:val="24"/>
          <w:szCs w:val="28"/>
          <w:u w:val="none"/>
          <w:lang w:val="zh-CN"/>
        </w:rPr>
        <w:t>,盖章</w:t>
      </w:r>
      <w:r>
        <w:rPr>
          <w:rFonts w:hint="eastAsia" w:ascii="仿宋" w:hAnsi="仿宋" w:eastAsia="仿宋" w:cs="仿宋"/>
          <w:b/>
          <w:color w:val="auto"/>
          <w:sz w:val="24"/>
          <w:szCs w:val="28"/>
          <w:u w:val="none"/>
          <w:lang w:val="en-US" w:eastAsia="zh-CN"/>
        </w:rPr>
        <w:t>密封后</w:t>
      </w:r>
      <w:r>
        <w:rPr>
          <w:rFonts w:hint="eastAsia" w:ascii="仿宋" w:hAnsi="仿宋" w:eastAsia="仿宋" w:cs="仿宋"/>
          <w:b/>
          <w:color w:val="auto"/>
          <w:sz w:val="24"/>
          <w:szCs w:val="28"/>
          <w:u w:val="none"/>
          <w:lang w:val="zh-CN"/>
        </w:rPr>
        <w:t>递交）</w:t>
      </w:r>
    </w:p>
    <w:p w14:paraId="3E41C365">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480" w:firstLineChars="200"/>
        <w:jc w:val="left"/>
        <w:textAlignment w:val="auto"/>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zh-CN"/>
        </w:rPr>
        <w:t>报价资料应包含以下内容：</w:t>
      </w:r>
    </w:p>
    <w:p w14:paraId="1635A109">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480" w:firstLineChars="200"/>
        <w:jc w:val="left"/>
        <w:textAlignment w:val="auto"/>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lang w:val="zh-CN"/>
        </w:rPr>
        <w:t>报价</w:t>
      </w:r>
      <w:r>
        <w:rPr>
          <w:rFonts w:hint="eastAsia" w:ascii="仿宋" w:hAnsi="仿宋" w:eastAsia="仿宋" w:cs="仿宋"/>
          <w:color w:val="auto"/>
          <w:sz w:val="24"/>
          <w:szCs w:val="24"/>
          <w:highlight w:val="none"/>
          <w:lang w:val="en-US"/>
        </w:rPr>
        <w:t>单</w:t>
      </w:r>
      <w:r>
        <w:rPr>
          <w:rFonts w:hint="eastAsia" w:ascii="仿宋" w:hAnsi="仿宋" w:eastAsia="仿宋" w:cs="仿宋"/>
          <w:color w:val="auto"/>
          <w:sz w:val="24"/>
          <w:szCs w:val="24"/>
          <w:highlight w:val="none"/>
          <w:lang w:val="zh-CN"/>
        </w:rPr>
        <w:t>（格式见附表1）；</w:t>
      </w:r>
    </w:p>
    <w:p w14:paraId="1A0BF0E5">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480" w:firstLineChars="200"/>
        <w:jc w:val="left"/>
        <w:textAlignment w:val="auto"/>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lang w:val="zh-CN"/>
        </w:rPr>
        <w:t>.营业执照复印件加盖公章；</w:t>
      </w:r>
    </w:p>
    <w:p w14:paraId="352CDE28">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480" w:firstLineChars="200"/>
        <w:jc w:val="left"/>
        <w:textAlignment w:val="auto"/>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lang w:val="en-US"/>
        </w:rPr>
        <w:t>.</w:t>
      </w:r>
      <w:r>
        <w:rPr>
          <w:rFonts w:hint="eastAsia" w:ascii="仿宋" w:hAnsi="仿宋" w:eastAsia="仿宋" w:cs="仿宋"/>
          <w:color w:val="auto"/>
          <w:sz w:val="24"/>
          <w:szCs w:val="24"/>
          <w:highlight w:val="none"/>
          <w:lang w:val="en-US" w:eastAsia="zh-CN"/>
        </w:rPr>
        <w:t>资质证书</w:t>
      </w:r>
      <w:r>
        <w:rPr>
          <w:rFonts w:hint="eastAsia" w:ascii="仿宋" w:hAnsi="仿宋" w:eastAsia="仿宋" w:cs="仿宋"/>
          <w:color w:val="auto"/>
          <w:sz w:val="24"/>
          <w:szCs w:val="24"/>
          <w:highlight w:val="none"/>
          <w:lang w:val="zh-CN"/>
        </w:rPr>
        <w:t>复印件加盖公章；</w:t>
      </w:r>
    </w:p>
    <w:p w14:paraId="4374D415">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480" w:firstLineChars="200"/>
        <w:jc w:val="left"/>
        <w:textAlignment w:val="auto"/>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4.信用查询截图</w:t>
      </w:r>
      <w:r>
        <w:rPr>
          <w:rFonts w:hint="eastAsia" w:ascii="仿宋" w:hAnsi="仿宋" w:eastAsia="仿宋" w:cs="仿宋"/>
          <w:color w:val="auto"/>
          <w:sz w:val="24"/>
          <w:szCs w:val="24"/>
          <w:highlight w:val="none"/>
          <w:lang w:val="zh-CN"/>
        </w:rPr>
        <w:t>加盖公章；</w:t>
      </w:r>
    </w:p>
    <w:p w14:paraId="320F6FB1">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480" w:firstLineChars="200"/>
        <w:jc w:val="left"/>
        <w:textAlignment w:val="auto"/>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zh-CN"/>
        </w:rPr>
        <w:t>注：①报价单位应就以上资格要求，在规定时间内向本司做出一次性书面报价。该报价一经本</w:t>
      </w:r>
      <w:r>
        <w:rPr>
          <w:rFonts w:hint="eastAsia" w:ascii="仿宋" w:hAnsi="仿宋" w:eastAsia="仿宋" w:cs="仿宋"/>
          <w:color w:val="auto"/>
          <w:sz w:val="24"/>
          <w:szCs w:val="24"/>
          <w:highlight w:val="none"/>
          <w:lang w:val="en-US"/>
        </w:rPr>
        <w:t>单位</w:t>
      </w:r>
      <w:r>
        <w:rPr>
          <w:rFonts w:hint="eastAsia" w:ascii="仿宋" w:hAnsi="仿宋" w:eastAsia="仿宋" w:cs="仿宋"/>
          <w:color w:val="auto"/>
          <w:sz w:val="24"/>
          <w:szCs w:val="24"/>
          <w:highlight w:val="none"/>
          <w:lang w:val="zh-CN"/>
        </w:rPr>
        <w:t>认可，即为签约的合同价。</w:t>
      </w:r>
    </w:p>
    <w:p w14:paraId="1B6D219E">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480" w:firstLineChars="200"/>
        <w:jc w:val="left"/>
        <w:textAlignment w:val="auto"/>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zh-CN"/>
        </w:rPr>
        <w:t>②报价单位可以不对本单位的询价函做出报价，但一经做出报价，即不可撤回。否则，该报价单位在今后一年内不得参与本单位的所有</w:t>
      </w:r>
      <w:r>
        <w:rPr>
          <w:rFonts w:hint="eastAsia" w:ascii="仿宋" w:hAnsi="仿宋" w:eastAsia="仿宋" w:cs="仿宋"/>
          <w:color w:val="auto"/>
          <w:sz w:val="24"/>
          <w:szCs w:val="24"/>
          <w:highlight w:val="none"/>
          <w:lang w:val="en-US" w:eastAsia="zh-CN"/>
        </w:rPr>
        <w:t>询价</w:t>
      </w:r>
      <w:r>
        <w:rPr>
          <w:rFonts w:hint="eastAsia" w:ascii="仿宋" w:hAnsi="仿宋" w:eastAsia="仿宋" w:cs="仿宋"/>
          <w:color w:val="auto"/>
          <w:sz w:val="24"/>
          <w:szCs w:val="24"/>
          <w:highlight w:val="none"/>
          <w:lang w:val="zh-CN"/>
        </w:rPr>
        <w:t>活动。</w:t>
      </w:r>
    </w:p>
    <w:p w14:paraId="2549E1B0">
      <w:pPr>
        <w:spacing w:line="500" w:lineRule="exact"/>
        <w:outlineLvl w:val="0"/>
        <w:rPr>
          <w:rFonts w:hint="eastAsia" w:ascii="仿宋" w:hAnsi="仿宋" w:eastAsia="仿宋" w:cs="仿宋"/>
          <w:b/>
          <w:color w:val="auto"/>
          <w:sz w:val="24"/>
          <w:szCs w:val="28"/>
          <w:u w:val="none"/>
          <w:lang w:val="zh-CN"/>
        </w:rPr>
      </w:pPr>
      <w:r>
        <w:rPr>
          <w:rFonts w:hint="eastAsia" w:ascii="仿宋" w:hAnsi="仿宋" w:eastAsia="仿宋" w:cs="仿宋"/>
          <w:b/>
          <w:color w:val="auto"/>
          <w:sz w:val="24"/>
          <w:szCs w:val="28"/>
          <w:u w:val="none"/>
          <w:lang w:val="en-US" w:eastAsia="zh-CN"/>
        </w:rPr>
        <w:t>五</w:t>
      </w:r>
      <w:r>
        <w:rPr>
          <w:rFonts w:hint="eastAsia" w:ascii="仿宋" w:hAnsi="仿宋" w:eastAsia="仿宋" w:cs="仿宋"/>
          <w:b/>
          <w:color w:val="auto"/>
          <w:sz w:val="24"/>
          <w:szCs w:val="28"/>
          <w:u w:val="none"/>
          <w:lang w:val="zh-CN"/>
        </w:rPr>
        <w:t>、报价文件递交截止时间、地点</w:t>
      </w:r>
    </w:p>
    <w:p w14:paraId="0C37E72A">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480" w:firstLineChars="200"/>
        <w:jc w:val="left"/>
        <w:textAlignment w:val="auto"/>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zh-CN"/>
        </w:rPr>
        <w:t>1.报价文件递交截止时间：202</w:t>
      </w: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lang w:val="zh-CN"/>
        </w:rPr>
        <w:t>年</w:t>
      </w: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lang w:val="zh-CN"/>
        </w:rPr>
        <w:t>月</w:t>
      </w:r>
      <w:r>
        <w:rPr>
          <w:rFonts w:hint="eastAsia" w:ascii="仿宋" w:hAnsi="仿宋" w:eastAsia="仿宋" w:cs="仿宋"/>
          <w:color w:val="auto"/>
          <w:sz w:val="24"/>
          <w:szCs w:val="24"/>
          <w:highlight w:val="none"/>
          <w:lang w:val="en-US" w:eastAsia="zh-CN"/>
        </w:rPr>
        <w:t>27</w:t>
      </w:r>
      <w:r>
        <w:rPr>
          <w:rFonts w:hint="eastAsia" w:ascii="仿宋" w:hAnsi="仿宋" w:eastAsia="仿宋" w:cs="仿宋"/>
          <w:color w:val="auto"/>
          <w:sz w:val="24"/>
          <w:szCs w:val="24"/>
          <w:highlight w:val="none"/>
          <w:lang w:val="zh-CN"/>
        </w:rPr>
        <w:t>日</w:t>
      </w:r>
      <w:r>
        <w:rPr>
          <w:rFonts w:hint="eastAsia" w:ascii="仿宋" w:hAnsi="仿宋" w:eastAsia="仿宋" w:cs="仿宋"/>
          <w:color w:val="auto"/>
          <w:sz w:val="24"/>
          <w:szCs w:val="24"/>
          <w:highlight w:val="none"/>
          <w:lang w:val="en-US" w:eastAsia="zh-CN"/>
        </w:rPr>
        <w:t>17</w:t>
      </w:r>
      <w:r>
        <w:rPr>
          <w:rFonts w:hint="eastAsia" w:ascii="仿宋" w:hAnsi="仿宋" w:eastAsia="仿宋" w:cs="仿宋"/>
          <w:color w:val="auto"/>
          <w:sz w:val="24"/>
          <w:szCs w:val="24"/>
          <w:highlight w:val="none"/>
          <w:lang w:val="zh-CN"/>
        </w:rPr>
        <w:t>时</w:t>
      </w: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lang w:val="zh-CN"/>
        </w:rPr>
        <w:t>0分（北京时间）；</w:t>
      </w:r>
    </w:p>
    <w:p w14:paraId="28DE948C">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480" w:firstLineChars="200"/>
        <w:jc w:val="left"/>
        <w:textAlignment w:val="auto"/>
        <w:rPr>
          <w:rFonts w:hint="default"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zh-CN"/>
          <w14:textFill>
            <w14:solidFill>
              <w14:schemeClr w14:val="tx1"/>
            </w14:solidFill>
          </w14:textFill>
        </w:rPr>
        <w:t>2.报价文件递交地点：</w:t>
      </w:r>
      <w:r>
        <w:rPr>
          <w:rFonts w:hint="eastAsia" w:ascii="仿宋" w:hAnsi="仿宋" w:eastAsia="仿宋" w:cs="仿宋"/>
          <w:color w:val="000000" w:themeColor="text1"/>
          <w:sz w:val="24"/>
          <w:szCs w:val="24"/>
          <w:highlight w:val="none"/>
          <w:lang w:val="en-US" w:eastAsia="zh-CN"/>
          <w14:textFill>
            <w14:solidFill>
              <w14:schemeClr w14:val="tx1"/>
            </w14:solidFill>
          </w14:textFill>
        </w:rPr>
        <w:t>德州市陵城区恒盛大厦4楼</w:t>
      </w:r>
    </w:p>
    <w:p w14:paraId="69B972B1">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480" w:firstLineChars="200"/>
        <w:jc w:val="left"/>
        <w:textAlignment w:val="auto"/>
        <w:rPr>
          <w:rFonts w:hint="eastAsia" w:ascii="仿宋" w:hAnsi="仿宋" w:eastAsia="仿宋" w:cs="仿宋"/>
          <w:color w:val="000000" w:themeColor="text1"/>
          <w:sz w:val="24"/>
          <w:szCs w:val="24"/>
          <w:highlight w:val="none"/>
          <w:lang w:val="zh-CN"/>
          <w14:textFill>
            <w14:solidFill>
              <w14:schemeClr w14:val="tx1"/>
            </w14:solidFill>
          </w14:textFill>
        </w:rPr>
      </w:pPr>
      <w:r>
        <w:rPr>
          <w:rFonts w:hint="eastAsia" w:ascii="仿宋" w:hAnsi="仿宋" w:eastAsia="仿宋" w:cs="仿宋"/>
          <w:color w:val="000000" w:themeColor="text1"/>
          <w:sz w:val="24"/>
          <w:szCs w:val="24"/>
          <w:highlight w:val="none"/>
          <w:lang w:val="zh-CN"/>
          <w14:textFill>
            <w14:solidFill>
              <w14:schemeClr w14:val="tx1"/>
            </w14:solidFill>
          </w14:textFill>
        </w:rPr>
        <w:t>3.报价单位必须在报价截止时间前将报价文件递交至报价地点，逾期视同放弃；</w:t>
      </w:r>
    </w:p>
    <w:p w14:paraId="1247640C">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480" w:firstLineChars="200"/>
        <w:jc w:val="left"/>
        <w:textAlignment w:val="auto"/>
        <w:rPr>
          <w:rFonts w:hint="eastAsia" w:ascii="仿宋" w:hAnsi="仿宋" w:eastAsia="仿宋" w:cs="仿宋"/>
          <w:color w:val="000000" w:themeColor="text1"/>
          <w:sz w:val="24"/>
          <w:szCs w:val="24"/>
          <w:highlight w:val="none"/>
          <w:lang w:val="zh-CN"/>
          <w14:textFill>
            <w14:solidFill>
              <w14:schemeClr w14:val="tx1"/>
            </w14:solidFill>
          </w14:textFill>
        </w:rPr>
      </w:pPr>
      <w:r>
        <w:rPr>
          <w:rFonts w:hint="eastAsia" w:ascii="仿宋" w:hAnsi="仿宋" w:eastAsia="仿宋" w:cs="仿宋"/>
          <w:color w:val="000000" w:themeColor="text1"/>
          <w:sz w:val="24"/>
          <w:szCs w:val="24"/>
          <w:highlight w:val="none"/>
          <w:lang w:val="zh-CN"/>
          <w14:textFill>
            <w14:solidFill>
              <w14:schemeClr w14:val="tx1"/>
            </w14:solidFill>
          </w14:textFill>
        </w:rPr>
        <w:t>4.对报价单位提交的报价文件在报价截止时间后不予退还。</w:t>
      </w:r>
    </w:p>
    <w:p w14:paraId="1CB39A72">
      <w:pPr>
        <w:spacing w:line="500" w:lineRule="exact"/>
        <w:outlineLvl w:val="0"/>
        <w:rPr>
          <w:rFonts w:hint="eastAsia" w:ascii="仿宋" w:hAnsi="仿宋" w:eastAsia="仿宋" w:cs="仿宋"/>
          <w:b/>
          <w:color w:val="000000" w:themeColor="text1"/>
          <w:sz w:val="24"/>
          <w:szCs w:val="28"/>
          <w:u w:val="none"/>
          <w:lang w:val="zh-CN"/>
          <w14:textFill>
            <w14:solidFill>
              <w14:schemeClr w14:val="tx1"/>
            </w14:solidFill>
          </w14:textFill>
        </w:rPr>
      </w:pPr>
      <w:r>
        <w:rPr>
          <w:rFonts w:hint="eastAsia" w:ascii="仿宋" w:hAnsi="仿宋" w:eastAsia="仿宋" w:cs="仿宋"/>
          <w:b/>
          <w:color w:val="000000" w:themeColor="text1"/>
          <w:sz w:val="24"/>
          <w:szCs w:val="28"/>
          <w:u w:val="none"/>
          <w:lang w:val="en-US" w:eastAsia="zh-CN"/>
          <w14:textFill>
            <w14:solidFill>
              <w14:schemeClr w14:val="tx1"/>
            </w14:solidFill>
          </w14:textFill>
        </w:rPr>
        <w:t>六</w:t>
      </w:r>
      <w:r>
        <w:rPr>
          <w:rFonts w:hint="eastAsia" w:ascii="仿宋" w:hAnsi="仿宋" w:eastAsia="仿宋" w:cs="仿宋"/>
          <w:b/>
          <w:color w:val="000000" w:themeColor="text1"/>
          <w:sz w:val="24"/>
          <w:szCs w:val="28"/>
          <w:u w:val="none"/>
          <w:lang w:val="zh-CN"/>
          <w14:textFill>
            <w14:solidFill>
              <w14:schemeClr w14:val="tx1"/>
            </w14:solidFill>
          </w14:textFill>
        </w:rPr>
        <w:t>、联系方式</w:t>
      </w:r>
    </w:p>
    <w:p w14:paraId="505E70E6">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480" w:firstLineChars="200"/>
        <w:jc w:val="left"/>
        <w:textAlignment w:val="auto"/>
        <w:rPr>
          <w:rFonts w:hint="eastAsia" w:ascii="仿宋" w:hAnsi="仿宋" w:eastAsia="仿宋" w:cs="仿宋"/>
          <w:color w:val="000000" w:themeColor="text1"/>
          <w:sz w:val="24"/>
          <w:szCs w:val="24"/>
          <w:highlight w:val="none"/>
          <w:lang w:val="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询价单位</w:t>
      </w:r>
      <w:r>
        <w:rPr>
          <w:rFonts w:hint="eastAsia" w:ascii="仿宋" w:hAnsi="仿宋" w:eastAsia="仿宋" w:cs="仿宋"/>
          <w:color w:val="000000" w:themeColor="text1"/>
          <w:sz w:val="24"/>
          <w:szCs w:val="24"/>
          <w:highlight w:val="none"/>
          <w:lang w:val="zh-CN"/>
          <w14:textFill>
            <w14:solidFill>
              <w14:schemeClr w14:val="tx1"/>
            </w14:solidFill>
          </w14:textFill>
        </w:rPr>
        <w:t>：</w:t>
      </w:r>
      <w:r>
        <w:rPr>
          <w:rFonts w:hint="eastAsia" w:ascii="仿宋" w:hAnsi="仿宋" w:eastAsia="仿宋" w:cs="仿宋"/>
          <w:color w:val="auto"/>
          <w:sz w:val="24"/>
          <w:szCs w:val="24"/>
          <w:highlight w:val="none"/>
          <w:lang w:val="zh-CN"/>
        </w:rPr>
        <w:t>德州市德达益远投资集团有限公司</w:t>
      </w:r>
    </w:p>
    <w:p w14:paraId="1259DC13">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480" w:firstLineChars="200"/>
        <w:jc w:val="left"/>
        <w:textAlignment w:val="auto"/>
        <w:rPr>
          <w:rFonts w:hint="eastAsia" w:ascii="仿宋" w:hAnsi="仿宋" w:eastAsia="仿宋" w:cs="仿宋"/>
          <w:color w:val="000000" w:themeColor="text1"/>
          <w:sz w:val="24"/>
          <w:szCs w:val="24"/>
          <w:highlight w:val="none"/>
          <w:lang w:val="zh-CN"/>
          <w14:textFill>
            <w14:solidFill>
              <w14:schemeClr w14:val="tx1"/>
            </w14:solidFill>
          </w14:textFill>
        </w:rPr>
      </w:pPr>
      <w:r>
        <w:rPr>
          <w:rFonts w:hint="eastAsia" w:ascii="仿宋" w:hAnsi="仿宋" w:eastAsia="仿宋" w:cs="仿宋"/>
          <w:color w:val="000000" w:themeColor="text1"/>
          <w:sz w:val="24"/>
          <w:szCs w:val="24"/>
          <w:highlight w:val="none"/>
          <w:lang w:val="zh-CN"/>
          <w14:textFill>
            <w14:solidFill>
              <w14:schemeClr w14:val="tx1"/>
            </w14:solidFill>
          </w14:textFill>
        </w:rPr>
        <w:t>联 系 人：</w:t>
      </w:r>
      <w:r>
        <w:rPr>
          <w:rFonts w:hint="eastAsia" w:ascii="仿宋" w:hAnsi="仿宋" w:eastAsia="仿宋" w:cs="仿宋"/>
          <w:color w:val="000000" w:themeColor="text1"/>
          <w:sz w:val="24"/>
          <w:szCs w:val="24"/>
          <w:highlight w:val="none"/>
          <w:lang w:val="en-US" w:eastAsia="zh-CN"/>
          <w14:textFill>
            <w14:solidFill>
              <w14:schemeClr w14:val="tx1"/>
            </w14:solidFill>
          </w14:textFill>
        </w:rPr>
        <w:t>卢</w:t>
      </w:r>
      <w:r>
        <w:rPr>
          <w:rFonts w:hint="eastAsia" w:ascii="仿宋" w:hAnsi="仿宋" w:eastAsia="仿宋" w:cs="仿宋"/>
          <w:color w:val="000000" w:themeColor="text1"/>
          <w:sz w:val="24"/>
          <w:szCs w:val="24"/>
          <w:highlight w:val="none"/>
          <w:lang w:val="zh-CN"/>
          <w14:textFill>
            <w14:solidFill>
              <w14:schemeClr w14:val="tx1"/>
            </w14:solidFill>
          </w14:textFill>
        </w:rPr>
        <w:t>先生</w:t>
      </w:r>
    </w:p>
    <w:p w14:paraId="38FC25FA">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480" w:firstLineChars="200"/>
        <w:jc w:val="left"/>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zh-CN"/>
          <w14:textFill>
            <w14:solidFill>
              <w14:schemeClr w14:val="tx1"/>
            </w14:solidFill>
          </w14:textFill>
        </w:rPr>
        <w:t>联系电话：</w:t>
      </w:r>
      <w:r>
        <w:rPr>
          <w:rFonts w:hint="eastAsia" w:ascii="仿宋" w:hAnsi="仿宋" w:eastAsia="仿宋" w:cs="仿宋"/>
          <w:color w:val="000000" w:themeColor="text1"/>
          <w:sz w:val="24"/>
          <w:szCs w:val="24"/>
          <w:highlight w:val="none"/>
          <w:lang w:val="en-US" w:eastAsia="zh-CN"/>
          <w14:textFill>
            <w14:solidFill>
              <w14:schemeClr w14:val="tx1"/>
            </w14:solidFill>
          </w14:textFill>
        </w:rPr>
        <w:t xml:space="preserve">0534-8261178          </w:t>
      </w:r>
    </w:p>
    <w:p w14:paraId="5CC8CCA1">
      <w:pPr>
        <w:rPr>
          <w:rFonts w:hint="eastAsia" w:ascii="仿宋" w:hAnsi="仿宋" w:eastAsia="仿宋" w:cs="仿宋"/>
          <w:color w:val="auto"/>
          <w:sz w:val="24"/>
          <w:szCs w:val="24"/>
          <w:highlight w:val="none"/>
          <w:lang w:val="en-US" w:eastAsia="zh-CN"/>
        </w:rPr>
      </w:pPr>
      <w:bookmarkStart w:id="0" w:name="_Toc2845"/>
      <w:bookmarkStart w:id="1" w:name="_Toc86668456"/>
      <w:bookmarkStart w:id="2" w:name="_Toc37430568"/>
      <w:bookmarkStart w:id="3" w:name="_Toc21154"/>
      <w:bookmarkStart w:id="4" w:name="_Toc12665"/>
      <w:bookmarkStart w:id="5" w:name="_Toc25456"/>
    </w:p>
    <w:p w14:paraId="5963F36B">
      <w:pPr>
        <w:jc w:val="right"/>
        <w:rPr>
          <w:rFonts w:hint="eastAsia" w:ascii="仿宋" w:hAnsi="仿宋" w:eastAsia="仿宋" w:cs="仿宋"/>
          <w:color w:val="auto"/>
          <w:sz w:val="24"/>
          <w:szCs w:val="24"/>
          <w:highlight w:val="none"/>
          <w:lang w:val="en-US" w:eastAsia="zh-CN"/>
        </w:rPr>
      </w:pPr>
    </w:p>
    <w:p w14:paraId="6D2954BD">
      <w:pPr>
        <w:jc w:val="right"/>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en-US" w:eastAsia="zh-CN"/>
        </w:rPr>
        <w:t>德州市德达益远投资集团有限公司</w:t>
      </w:r>
    </w:p>
    <w:p w14:paraId="6226476E">
      <w:pPr>
        <w:jc w:val="right"/>
        <w:rPr>
          <w:rFonts w:hint="default" w:ascii="仿宋" w:hAnsi="仿宋" w:eastAsia="仿宋" w:cs="仿宋"/>
          <w:color w:val="auto"/>
          <w:sz w:val="24"/>
          <w:szCs w:val="24"/>
          <w:highlight w:val="none"/>
          <w:lang w:val="en-US" w:eastAsia="zh-CN"/>
        </w:rPr>
        <w:sectPr>
          <w:footerReference r:id="rId3" w:type="default"/>
          <w:pgSz w:w="11906" w:h="16838"/>
          <w:pgMar w:top="1440" w:right="1474" w:bottom="1440" w:left="1474" w:header="851" w:footer="992" w:gutter="0"/>
          <w:cols w:space="425" w:num="1"/>
          <w:docGrid w:type="lines" w:linePitch="312" w:charSpace="0"/>
        </w:sectPr>
      </w:pPr>
      <w:r>
        <w:rPr>
          <w:rFonts w:hint="eastAsia" w:ascii="仿宋" w:hAnsi="仿宋" w:eastAsia="仿宋" w:cs="仿宋"/>
          <w:color w:val="auto"/>
          <w:sz w:val="24"/>
          <w:szCs w:val="24"/>
          <w:highlight w:val="none"/>
          <w:lang w:val="en-US" w:eastAsia="zh-CN"/>
        </w:rPr>
        <w:t>2026年4月22日</w:t>
      </w:r>
    </w:p>
    <w:bookmarkEnd w:id="0"/>
    <w:bookmarkEnd w:id="1"/>
    <w:bookmarkEnd w:id="2"/>
    <w:bookmarkEnd w:id="3"/>
    <w:bookmarkEnd w:id="4"/>
    <w:bookmarkEnd w:id="5"/>
    <w:p w14:paraId="6F4CBF20">
      <w:pPr>
        <w:widowControl/>
        <w:rPr>
          <w:rFonts w:hint="eastAsia" w:ascii="仿宋" w:hAnsi="仿宋" w:eastAsia="仿宋" w:cs="仿宋"/>
          <w:b/>
          <w:color w:val="auto"/>
          <w:kern w:val="0"/>
          <w:sz w:val="32"/>
          <w:szCs w:val="18"/>
        </w:rPr>
      </w:pPr>
      <w:r>
        <w:rPr>
          <w:rFonts w:hint="eastAsia" w:ascii="仿宋" w:hAnsi="仿宋" w:eastAsia="仿宋" w:cs="仿宋"/>
          <w:b/>
          <w:color w:val="auto"/>
          <w:kern w:val="0"/>
          <w:sz w:val="32"/>
          <w:szCs w:val="18"/>
        </w:rPr>
        <w:t xml:space="preserve">附件1： </w:t>
      </w:r>
    </w:p>
    <w:p w14:paraId="24CFD419">
      <w:pPr>
        <w:widowControl/>
        <w:rPr>
          <w:rFonts w:hint="eastAsia" w:ascii="仿宋" w:hAnsi="仿宋" w:eastAsia="仿宋" w:cs="仿宋"/>
          <w:color w:val="auto"/>
        </w:rPr>
      </w:pPr>
      <w:r>
        <w:rPr>
          <w:rFonts w:hint="eastAsia" w:ascii="仿宋" w:hAnsi="仿宋" w:eastAsia="仿宋" w:cs="仿宋"/>
          <w:b/>
          <w:color w:val="auto"/>
          <w:kern w:val="0"/>
          <w:sz w:val="36"/>
          <w:szCs w:val="20"/>
        </w:rPr>
        <w:t xml:space="preserve">                   </w:t>
      </w:r>
      <w:r>
        <w:rPr>
          <w:rFonts w:hint="eastAsia" w:ascii="仿宋" w:hAnsi="仿宋" w:eastAsia="仿宋" w:cs="仿宋"/>
          <w:b/>
          <w:color w:val="auto"/>
          <w:kern w:val="0"/>
          <w:sz w:val="36"/>
          <w:szCs w:val="36"/>
        </w:rPr>
        <w:t>报价函</w:t>
      </w:r>
    </w:p>
    <w:p w14:paraId="7F47EFF8">
      <w:pPr>
        <w:widowControl/>
        <w:spacing w:line="400" w:lineRule="exact"/>
        <w:ind w:right="147"/>
        <w:jc w:val="left"/>
        <w:rPr>
          <w:rFonts w:hint="eastAsia" w:ascii="仿宋" w:hAnsi="仿宋" w:eastAsia="仿宋" w:cs="仿宋"/>
          <w:color w:val="auto"/>
          <w:kern w:val="0"/>
          <w:sz w:val="24"/>
          <w:szCs w:val="20"/>
        </w:rPr>
      </w:pPr>
      <w:r>
        <w:rPr>
          <w:rFonts w:hint="eastAsia" w:ascii="仿宋" w:hAnsi="仿宋" w:eastAsia="仿宋" w:cs="仿宋"/>
          <w:color w:val="auto"/>
          <w:kern w:val="0"/>
          <w:sz w:val="24"/>
          <w:szCs w:val="20"/>
        </w:rPr>
        <w:t>致德州市德达益远投资集团有限公司：</w:t>
      </w:r>
    </w:p>
    <w:p w14:paraId="4887C4D9">
      <w:pPr>
        <w:widowControl/>
        <w:spacing w:line="400" w:lineRule="exact"/>
        <w:ind w:right="147" w:firstLine="720" w:firstLineChars="300"/>
        <w:jc w:val="left"/>
        <w:rPr>
          <w:rFonts w:hint="eastAsia" w:ascii="仿宋" w:hAnsi="仿宋" w:eastAsia="仿宋" w:cs="仿宋"/>
          <w:color w:val="auto"/>
          <w:kern w:val="0"/>
          <w:sz w:val="24"/>
          <w:szCs w:val="20"/>
        </w:rPr>
      </w:pPr>
      <w:r>
        <w:rPr>
          <w:rFonts w:hint="eastAsia" w:ascii="仿宋" w:hAnsi="仿宋" w:eastAsia="仿宋" w:cs="仿宋"/>
          <w:color w:val="auto"/>
          <w:kern w:val="0"/>
          <w:sz w:val="24"/>
          <w:szCs w:val="20"/>
        </w:rPr>
        <w:t>我方已研究了该报价函的全部内容，现向贵单位就本项目所采购的标的内容做出如下报价：</w:t>
      </w:r>
    </w:p>
    <w:p w14:paraId="05186EC0">
      <w:pPr>
        <w:widowControl/>
        <w:tabs>
          <w:tab w:val="left" w:pos="906"/>
        </w:tabs>
        <w:spacing w:line="400" w:lineRule="exact"/>
        <w:ind w:right="147"/>
        <w:jc w:val="left"/>
        <w:outlineLvl w:val="0"/>
        <w:rPr>
          <w:rFonts w:hint="eastAsia" w:ascii="仿宋" w:hAnsi="仿宋" w:eastAsia="仿宋" w:cs="仿宋"/>
          <w:b/>
          <w:color w:val="auto"/>
        </w:rPr>
      </w:pPr>
      <w:r>
        <w:rPr>
          <w:rFonts w:hint="eastAsia" w:ascii="仿宋" w:hAnsi="仿宋" w:eastAsia="仿宋" w:cs="仿宋"/>
          <w:b/>
          <w:color w:val="auto"/>
          <w:kern w:val="0"/>
          <w:sz w:val="24"/>
          <w:szCs w:val="20"/>
        </w:rPr>
        <w:t>一、责任与义务</w:t>
      </w:r>
    </w:p>
    <w:p w14:paraId="17D14DC1">
      <w:pPr>
        <w:widowControl/>
        <w:spacing w:line="400" w:lineRule="exact"/>
        <w:ind w:right="147"/>
        <w:jc w:val="left"/>
        <w:rPr>
          <w:rFonts w:hint="eastAsia" w:ascii="仿宋" w:hAnsi="仿宋" w:eastAsia="仿宋" w:cs="仿宋"/>
          <w:color w:val="auto"/>
        </w:rPr>
      </w:pPr>
      <w:r>
        <w:rPr>
          <w:rFonts w:hint="eastAsia" w:ascii="仿宋" w:hAnsi="仿宋" w:eastAsia="仿宋" w:cs="仿宋"/>
          <w:color w:val="auto"/>
          <w:kern w:val="0"/>
          <w:sz w:val="24"/>
          <w:szCs w:val="20"/>
        </w:rPr>
        <w:t>本公司承诺：</w:t>
      </w:r>
    </w:p>
    <w:p w14:paraId="7A47BB01">
      <w:pPr>
        <w:widowControl/>
        <w:spacing w:line="400" w:lineRule="exact"/>
        <w:ind w:right="147"/>
        <w:jc w:val="left"/>
        <w:rPr>
          <w:rFonts w:hint="eastAsia" w:ascii="仿宋" w:hAnsi="仿宋" w:eastAsia="仿宋" w:cs="仿宋"/>
          <w:color w:val="auto"/>
          <w:kern w:val="0"/>
          <w:sz w:val="24"/>
          <w:szCs w:val="20"/>
        </w:rPr>
      </w:pPr>
      <w:r>
        <w:rPr>
          <w:rFonts w:hint="eastAsia" w:ascii="仿宋" w:hAnsi="仿宋" w:eastAsia="仿宋" w:cs="仿宋"/>
          <w:color w:val="auto"/>
          <w:kern w:val="0"/>
          <w:sz w:val="24"/>
          <w:szCs w:val="20"/>
        </w:rPr>
        <w:t>1.本公司的报价函一旦为贵单位认可，该报价即为合同价；</w:t>
      </w:r>
    </w:p>
    <w:p w14:paraId="1A9377ED">
      <w:pPr>
        <w:widowControl/>
        <w:spacing w:line="400" w:lineRule="exact"/>
        <w:ind w:right="147"/>
        <w:jc w:val="left"/>
        <w:rPr>
          <w:rFonts w:hint="eastAsia" w:ascii="仿宋" w:hAnsi="仿宋" w:eastAsia="仿宋" w:cs="仿宋"/>
          <w:color w:val="auto"/>
          <w:kern w:val="0"/>
          <w:sz w:val="24"/>
          <w:szCs w:val="20"/>
        </w:rPr>
      </w:pPr>
      <w:r>
        <w:rPr>
          <w:rFonts w:hint="eastAsia" w:ascii="仿宋" w:hAnsi="仿宋" w:eastAsia="仿宋" w:cs="仿宋"/>
          <w:color w:val="auto"/>
          <w:kern w:val="0"/>
          <w:sz w:val="24"/>
          <w:szCs w:val="20"/>
        </w:rPr>
        <w:t>2.本公司报价函一经发出，即不可撤回，否则我方愿意接受贵单位的处罚；</w:t>
      </w:r>
    </w:p>
    <w:p w14:paraId="60BBF2E0">
      <w:pPr>
        <w:widowControl/>
        <w:spacing w:line="400" w:lineRule="exact"/>
        <w:ind w:right="147"/>
        <w:jc w:val="left"/>
        <w:rPr>
          <w:rFonts w:hint="eastAsia" w:ascii="仿宋" w:hAnsi="仿宋" w:eastAsia="仿宋" w:cs="仿宋"/>
          <w:color w:val="auto"/>
          <w:kern w:val="0"/>
          <w:sz w:val="24"/>
          <w:szCs w:val="20"/>
        </w:rPr>
      </w:pPr>
      <w:r>
        <w:rPr>
          <w:rFonts w:hint="eastAsia" w:ascii="仿宋" w:hAnsi="仿宋" w:eastAsia="仿宋" w:cs="仿宋"/>
          <w:color w:val="auto"/>
          <w:kern w:val="0"/>
          <w:sz w:val="24"/>
          <w:szCs w:val="20"/>
        </w:rPr>
        <w:t>3.本公司一旦荣幸地成为本项目的签约方，同意将本报价函作为合同的组成部分。</w:t>
      </w:r>
    </w:p>
    <w:p w14:paraId="0B962040">
      <w:pPr>
        <w:widowControl/>
        <w:spacing w:line="400" w:lineRule="exact"/>
        <w:ind w:right="147"/>
        <w:jc w:val="left"/>
        <w:rPr>
          <w:rFonts w:hint="eastAsia" w:ascii="仿宋" w:hAnsi="仿宋" w:eastAsia="仿宋" w:cs="仿宋"/>
          <w:color w:val="auto"/>
          <w:kern w:val="0"/>
          <w:sz w:val="24"/>
          <w:szCs w:val="20"/>
        </w:rPr>
      </w:pPr>
      <w:r>
        <w:rPr>
          <w:rFonts w:hint="eastAsia" w:ascii="仿宋" w:hAnsi="仿宋" w:eastAsia="仿宋" w:cs="仿宋"/>
          <w:color w:val="auto"/>
          <w:kern w:val="0"/>
          <w:sz w:val="24"/>
          <w:szCs w:val="20"/>
          <w:lang w:val="en-US" w:eastAsia="zh-CN"/>
        </w:rPr>
        <w:t>4.</w:t>
      </w:r>
      <w:r>
        <w:rPr>
          <w:rFonts w:hint="eastAsia" w:ascii="仿宋" w:hAnsi="仿宋" w:eastAsia="仿宋" w:cs="仿宋"/>
          <w:color w:val="auto"/>
          <w:kern w:val="0"/>
          <w:sz w:val="24"/>
          <w:szCs w:val="20"/>
        </w:rPr>
        <w:t>我方完全理解询价文件所做出的风险提示，因此，在报价中已包含各种风险因素</w:t>
      </w:r>
    </w:p>
    <w:p w14:paraId="47793BC0">
      <w:pPr>
        <w:widowControl/>
        <w:tabs>
          <w:tab w:val="left" w:pos="855"/>
        </w:tabs>
        <w:spacing w:line="500" w:lineRule="exact"/>
        <w:ind w:left="994" w:leftChars="354" w:right="150" w:hanging="251" w:hangingChars="78"/>
        <w:jc w:val="center"/>
        <w:rPr>
          <w:rFonts w:hint="eastAsia" w:ascii="仿宋" w:hAnsi="仿宋" w:eastAsia="仿宋" w:cs="仿宋"/>
          <w:b/>
          <w:color w:val="auto"/>
          <w:kern w:val="0"/>
          <w:sz w:val="32"/>
          <w:szCs w:val="20"/>
        </w:rPr>
      </w:pPr>
      <w:r>
        <w:rPr>
          <w:rFonts w:hint="eastAsia" w:ascii="仿宋" w:hAnsi="仿宋" w:eastAsia="仿宋" w:cs="仿宋"/>
          <w:b/>
          <w:color w:val="auto"/>
          <w:kern w:val="0"/>
          <w:sz w:val="32"/>
          <w:szCs w:val="20"/>
        </w:rPr>
        <w:t>报 价 单</w:t>
      </w:r>
    </w:p>
    <w:tbl>
      <w:tblPr>
        <w:tblStyle w:val="7"/>
        <w:tblW w:w="445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83"/>
        <w:gridCol w:w="3846"/>
      </w:tblGrid>
      <w:tr w14:paraId="14BAC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jc w:val="center"/>
        </w:trPr>
        <w:tc>
          <w:tcPr>
            <w:tcW w:w="2663" w:type="pct"/>
            <w:vAlign w:val="center"/>
          </w:tcPr>
          <w:p w14:paraId="74FF2C99">
            <w:pPr>
              <w:widowControl/>
              <w:spacing w:line="400" w:lineRule="exact"/>
              <w:ind w:right="147"/>
              <w:jc w:val="center"/>
              <w:rPr>
                <w:rFonts w:hint="eastAsia" w:ascii="仿宋" w:hAnsi="仿宋" w:eastAsia="仿宋" w:cs="仿宋"/>
                <w:color w:val="auto"/>
                <w:kern w:val="0"/>
                <w:sz w:val="24"/>
                <w:szCs w:val="20"/>
              </w:rPr>
            </w:pPr>
            <w:r>
              <w:rPr>
                <w:rFonts w:hint="eastAsia" w:ascii="仿宋" w:hAnsi="仿宋" w:eastAsia="仿宋" w:cs="仿宋"/>
                <w:color w:val="auto"/>
                <w:kern w:val="0"/>
                <w:sz w:val="24"/>
                <w:szCs w:val="20"/>
                <w:lang w:eastAsia="zh-CN"/>
              </w:rPr>
              <w:t>报价单位</w:t>
            </w:r>
            <w:r>
              <w:rPr>
                <w:rFonts w:hint="eastAsia" w:ascii="仿宋" w:hAnsi="仿宋" w:eastAsia="仿宋" w:cs="仿宋"/>
                <w:color w:val="auto"/>
                <w:kern w:val="0"/>
                <w:sz w:val="24"/>
                <w:szCs w:val="20"/>
              </w:rPr>
              <w:t>名称</w:t>
            </w:r>
          </w:p>
        </w:tc>
        <w:tc>
          <w:tcPr>
            <w:tcW w:w="2336" w:type="pct"/>
            <w:vAlign w:val="center"/>
          </w:tcPr>
          <w:p w14:paraId="5C104BB6">
            <w:pPr>
              <w:widowControl/>
              <w:spacing w:line="400" w:lineRule="exact"/>
              <w:ind w:right="147"/>
              <w:jc w:val="left"/>
              <w:rPr>
                <w:rFonts w:hint="eastAsia" w:ascii="仿宋" w:hAnsi="仿宋" w:eastAsia="仿宋" w:cs="仿宋"/>
                <w:color w:val="auto"/>
                <w:kern w:val="0"/>
                <w:sz w:val="24"/>
                <w:szCs w:val="20"/>
                <w:lang w:eastAsia="zh-CN"/>
              </w:rPr>
            </w:pPr>
          </w:p>
        </w:tc>
      </w:tr>
      <w:tr w14:paraId="33346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5" w:hRule="atLeast"/>
          <w:jc w:val="center"/>
        </w:trPr>
        <w:tc>
          <w:tcPr>
            <w:tcW w:w="2663" w:type="pct"/>
            <w:shd w:val="clear" w:color="auto" w:fill="auto"/>
            <w:vAlign w:val="center"/>
          </w:tcPr>
          <w:p w14:paraId="1DF90D2A">
            <w:pPr>
              <w:widowControl/>
              <w:spacing w:line="400" w:lineRule="exact"/>
              <w:ind w:right="147" w:rightChars="0"/>
              <w:jc w:val="center"/>
              <w:rPr>
                <w:rFonts w:hint="default" w:ascii="仿宋" w:hAnsi="仿宋" w:eastAsia="仿宋" w:cs="仿宋"/>
                <w:color w:val="auto"/>
                <w:kern w:val="0"/>
                <w:sz w:val="24"/>
                <w:szCs w:val="20"/>
                <w:lang w:val="en-US" w:eastAsia="zh-CN" w:bidi="ar-SA"/>
              </w:rPr>
            </w:pPr>
            <w:r>
              <w:rPr>
                <w:rFonts w:hint="eastAsia" w:ascii="仿宋" w:hAnsi="仿宋" w:eastAsia="仿宋" w:cs="仿宋"/>
                <w:color w:val="auto"/>
                <w:sz w:val="24"/>
                <w:szCs w:val="24"/>
                <w:highlight w:val="none"/>
                <w:lang w:val="zh-CN" w:eastAsia="zh-CN"/>
              </w:rPr>
              <w:t>吉祥苑3-5号楼商业116铺月租赁价格评估</w:t>
            </w:r>
            <w:r>
              <w:rPr>
                <w:rFonts w:hint="eastAsia" w:ascii="仿宋" w:hAnsi="仿宋" w:eastAsia="仿宋" w:cs="仿宋"/>
                <w:color w:val="auto"/>
                <w:kern w:val="0"/>
                <w:sz w:val="24"/>
                <w:szCs w:val="20"/>
              </w:rPr>
              <w:t>报价</w:t>
            </w:r>
          </w:p>
        </w:tc>
        <w:tc>
          <w:tcPr>
            <w:tcW w:w="2336" w:type="pct"/>
            <w:shd w:val="clear" w:color="auto" w:fill="auto"/>
            <w:vAlign w:val="center"/>
          </w:tcPr>
          <w:p w14:paraId="2F75D3C8">
            <w:pPr>
              <w:widowControl/>
              <w:spacing w:line="400" w:lineRule="exact"/>
              <w:ind w:right="147"/>
              <w:jc w:val="left"/>
              <w:rPr>
                <w:rFonts w:hint="eastAsia" w:ascii="仿宋" w:hAnsi="仿宋" w:eastAsia="仿宋" w:cs="仿宋"/>
                <w:color w:val="auto"/>
                <w:kern w:val="0"/>
                <w:sz w:val="24"/>
                <w:szCs w:val="20"/>
              </w:rPr>
            </w:pPr>
            <w:r>
              <w:rPr>
                <w:rFonts w:hint="eastAsia" w:ascii="仿宋" w:hAnsi="仿宋" w:eastAsia="仿宋" w:cs="仿宋"/>
                <w:color w:val="auto"/>
                <w:kern w:val="0"/>
                <w:sz w:val="24"/>
                <w:szCs w:val="20"/>
                <w:lang w:val="en-US" w:eastAsia="zh-CN"/>
              </w:rPr>
              <w:t xml:space="preserve">  </w:t>
            </w:r>
            <w:r>
              <w:rPr>
                <w:rFonts w:hint="eastAsia" w:ascii="仿宋" w:hAnsi="仿宋" w:eastAsia="仿宋" w:cs="仿宋"/>
                <w:color w:val="auto"/>
                <w:kern w:val="0"/>
                <w:sz w:val="24"/>
                <w:szCs w:val="20"/>
              </w:rPr>
              <w:t>大写：</w:t>
            </w:r>
            <w:r>
              <w:rPr>
                <w:rFonts w:hint="eastAsia" w:ascii="仿宋" w:hAnsi="仿宋" w:eastAsia="仿宋" w:cs="仿宋"/>
                <w:color w:val="auto"/>
                <w:kern w:val="0"/>
                <w:sz w:val="24"/>
                <w:szCs w:val="20"/>
                <w:u w:val="single"/>
              </w:rPr>
              <w:t xml:space="preserve">                     </w:t>
            </w:r>
          </w:p>
          <w:p w14:paraId="0FD7384E">
            <w:pPr>
              <w:widowControl/>
              <w:spacing w:line="400" w:lineRule="exact"/>
              <w:ind w:right="147" w:rightChars="0" w:firstLine="240" w:firstLineChars="100"/>
              <w:jc w:val="left"/>
              <w:rPr>
                <w:rFonts w:hint="eastAsia" w:ascii="仿宋" w:hAnsi="仿宋" w:eastAsia="仿宋" w:cs="仿宋"/>
                <w:color w:val="auto"/>
                <w:kern w:val="0"/>
                <w:sz w:val="24"/>
                <w:szCs w:val="20"/>
                <w:lang w:val="en-US" w:eastAsia="zh-CN" w:bidi="ar-SA"/>
              </w:rPr>
            </w:pPr>
            <w:r>
              <w:rPr>
                <w:rFonts w:hint="eastAsia" w:ascii="仿宋" w:hAnsi="仿宋" w:eastAsia="仿宋" w:cs="仿宋"/>
                <w:color w:val="auto"/>
                <w:kern w:val="0"/>
                <w:sz w:val="24"/>
                <w:szCs w:val="20"/>
              </w:rPr>
              <w:t>小写：</w:t>
            </w:r>
            <w:r>
              <w:rPr>
                <w:rFonts w:hint="eastAsia" w:ascii="仿宋" w:hAnsi="仿宋" w:eastAsia="仿宋" w:cs="仿宋"/>
                <w:color w:val="auto"/>
                <w:kern w:val="0"/>
                <w:sz w:val="24"/>
                <w:szCs w:val="20"/>
                <w:u w:val="single"/>
              </w:rPr>
              <w:t xml:space="preserve">                     </w:t>
            </w:r>
          </w:p>
        </w:tc>
      </w:tr>
      <w:tr w14:paraId="7C7EB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4" w:hRule="atLeast"/>
          <w:jc w:val="center"/>
        </w:trPr>
        <w:tc>
          <w:tcPr>
            <w:tcW w:w="2663" w:type="pct"/>
            <w:vAlign w:val="center"/>
          </w:tcPr>
          <w:p w14:paraId="38D76E2B">
            <w:pPr>
              <w:widowControl/>
              <w:spacing w:line="400" w:lineRule="exact"/>
              <w:ind w:right="147"/>
              <w:jc w:val="center"/>
              <w:rPr>
                <w:rFonts w:hint="eastAsia" w:ascii="仿宋" w:hAnsi="仿宋" w:eastAsia="仿宋" w:cs="仿宋"/>
                <w:color w:val="auto"/>
                <w:kern w:val="0"/>
                <w:sz w:val="24"/>
                <w:szCs w:val="20"/>
              </w:rPr>
            </w:pPr>
            <w:r>
              <w:rPr>
                <w:rFonts w:hint="eastAsia" w:ascii="仿宋" w:hAnsi="仿宋" w:eastAsia="仿宋" w:cs="仿宋"/>
                <w:color w:val="auto"/>
                <w:sz w:val="24"/>
                <w:szCs w:val="24"/>
                <w:highlight w:val="none"/>
                <w:lang w:val="en-US" w:eastAsia="zh-CN"/>
              </w:rPr>
              <w:t>德州市德达益远投资集团有限公司所属房地产（海峨丝高）入账价值评估</w:t>
            </w:r>
            <w:r>
              <w:rPr>
                <w:rFonts w:hint="eastAsia" w:ascii="仿宋" w:hAnsi="仿宋" w:eastAsia="仿宋" w:cs="仿宋"/>
                <w:color w:val="auto"/>
                <w:kern w:val="0"/>
                <w:sz w:val="24"/>
                <w:szCs w:val="20"/>
              </w:rPr>
              <w:t>报价</w:t>
            </w:r>
          </w:p>
        </w:tc>
        <w:tc>
          <w:tcPr>
            <w:tcW w:w="2336" w:type="pct"/>
            <w:vAlign w:val="center"/>
          </w:tcPr>
          <w:p w14:paraId="2D9D7A0F">
            <w:pPr>
              <w:widowControl/>
              <w:spacing w:line="400" w:lineRule="exact"/>
              <w:ind w:right="147"/>
              <w:jc w:val="left"/>
              <w:rPr>
                <w:rFonts w:hint="eastAsia" w:ascii="仿宋" w:hAnsi="仿宋" w:eastAsia="仿宋" w:cs="仿宋"/>
                <w:color w:val="auto"/>
                <w:kern w:val="0"/>
                <w:sz w:val="24"/>
                <w:szCs w:val="20"/>
              </w:rPr>
            </w:pPr>
            <w:r>
              <w:rPr>
                <w:rFonts w:hint="eastAsia" w:ascii="仿宋" w:hAnsi="仿宋" w:eastAsia="仿宋" w:cs="仿宋"/>
                <w:color w:val="auto"/>
                <w:kern w:val="0"/>
                <w:sz w:val="24"/>
                <w:szCs w:val="20"/>
                <w:lang w:val="en-US" w:eastAsia="zh-CN"/>
              </w:rPr>
              <w:t xml:space="preserve">  </w:t>
            </w:r>
            <w:r>
              <w:rPr>
                <w:rFonts w:hint="eastAsia" w:ascii="仿宋" w:hAnsi="仿宋" w:eastAsia="仿宋" w:cs="仿宋"/>
                <w:color w:val="auto"/>
                <w:kern w:val="0"/>
                <w:sz w:val="24"/>
                <w:szCs w:val="20"/>
              </w:rPr>
              <w:t>大写：</w:t>
            </w:r>
            <w:r>
              <w:rPr>
                <w:rFonts w:hint="eastAsia" w:ascii="仿宋" w:hAnsi="仿宋" w:eastAsia="仿宋" w:cs="仿宋"/>
                <w:color w:val="auto"/>
                <w:kern w:val="0"/>
                <w:sz w:val="24"/>
                <w:szCs w:val="20"/>
                <w:u w:val="single"/>
              </w:rPr>
              <w:t xml:space="preserve">                     </w:t>
            </w:r>
          </w:p>
          <w:p w14:paraId="46D20FB1">
            <w:pPr>
              <w:widowControl/>
              <w:spacing w:line="400" w:lineRule="exact"/>
              <w:ind w:right="147" w:firstLine="240" w:firstLineChars="100"/>
              <w:jc w:val="left"/>
              <w:rPr>
                <w:rFonts w:hint="eastAsia" w:ascii="仿宋" w:hAnsi="仿宋" w:eastAsia="仿宋" w:cs="仿宋"/>
                <w:color w:val="auto"/>
                <w:kern w:val="0"/>
                <w:sz w:val="24"/>
                <w:szCs w:val="20"/>
              </w:rPr>
            </w:pPr>
            <w:r>
              <w:rPr>
                <w:rFonts w:hint="eastAsia" w:ascii="仿宋" w:hAnsi="仿宋" w:eastAsia="仿宋" w:cs="仿宋"/>
                <w:color w:val="auto"/>
                <w:kern w:val="0"/>
                <w:sz w:val="24"/>
                <w:szCs w:val="20"/>
              </w:rPr>
              <w:t>小写：</w:t>
            </w:r>
            <w:r>
              <w:rPr>
                <w:rFonts w:hint="eastAsia" w:ascii="仿宋" w:hAnsi="仿宋" w:eastAsia="仿宋" w:cs="仿宋"/>
                <w:color w:val="auto"/>
                <w:kern w:val="0"/>
                <w:sz w:val="24"/>
                <w:szCs w:val="20"/>
                <w:u w:val="single"/>
              </w:rPr>
              <w:t xml:space="preserve">                     </w:t>
            </w:r>
          </w:p>
        </w:tc>
      </w:tr>
      <w:tr w14:paraId="70B48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4" w:hRule="atLeast"/>
          <w:jc w:val="center"/>
        </w:trPr>
        <w:tc>
          <w:tcPr>
            <w:tcW w:w="2663" w:type="pct"/>
            <w:vAlign w:val="center"/>
          </w:tcPr>
          <w:p w14:paraId="65749DB0">
            <w:pPr>
              <w:widowControl/>
              <w:spacing w:line="400" w:lineRule="exact"/>
              <w:ind w:right="147"/>
              <w:jc w:val="center"/>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德达益远高端装备制造产业园内厂房及附属厂房月租赁价格评估报价</w:t>
            </w:r>
          </w:p>
        </w:tc>
        <w:tc>
          <w:tcPr>
            <w:tcW w:w="2336" w:type="pct"/>
            <w:shd w:val="clear" w:color="auto" w:fill="auto"/>
            <w:vAlign w:val="center"/>
          </w:tcPr>
          <w:p w14:paraId="579BCC6F">
            <w:pPr>
              <w:widowControl/>
              <w:spacing w:line="400" w:lineRule="exact"/>
              <w:ind w:right="147"/>
              <w:jc w:val="left"/>
              <w:rPr>
                <w:rFonts w:hint="eastAsia" w:ascii="仿宋" w:hAnsi="仿宋" w:eastAsia="仿宋" w:cs="仿宋"/>
                <w:color w:val="auto"/>
                <w:kern w:val="0"/>
                <w:sz w:val="24"/>
                <w:szCs w:val="20"/>
              </w:rPr>
            </w:pPr>
            <w:r>
              <w:rPr>
                <w:rFonts w:hint="eastAsia" w:ascii="仿宋" w:hAnsi="仿宋" w:eastAsia="仿宋" w:cs="仿宋"/>
                <w:color w:val="auto"/>
                <w:kern w:val="0"/>
                <w:sz w:val="24"/>
                <w:szCs w:val="20"/>
                <w:lang w:val="en-US" w:eastAsia="zh-CN"/>
              </w:rPr>
              <w:t xml:space="preserve">  </w:t>
            </w:r>
            <w:r>
              <w:rPr>
                <w:rFonts w:hint="eastAsia" w:ascii="仿宋" w:hAnsi="仿宋" w:eastAsia="仿宋" w:cs="仿宋"/>
                <w:color w:val="auto"/>
                <w:kern w:val="0"/>
                <w:sz w:val="24"/>
                <w:szCs w:val="20"/>
              </w:rPr>
              <w:t>大写：</w:t>
            </w:r>
            <w:r>
              <w:rPr>
                <w:rFonts w:hint="eastAsia" w:ascii="仿宋" w:hAnsi="仿宋" w:eastAsia="仿宋" w:cs="仿宋"/>
                <w:color w:val="auto"/>
                <w:kern w:val="0"/>
                <w:sz w:val="24"/>
                <w:szCs w:val="20"/>
                <w:u w:val="single"/>
              </w:rPr>
              <w:t xml:space="preserve">                     </w:t>
            </w:r>
          </w:p>
          <w:p w14:paraId="6D2C36F7">
            <w:pPr>
              <w:widowControl/>
              <w:spacing w:line="400" w:lineRule="exact"/>
              <w:ind w:right="147" w:rightChars="0" w:firstLine="240" w:firstLineChars="100"/>
              <w:jc w:val="left"/>
              <w:rPr>
                <w:rFonts w:hint="eastAsia" w:ascii="仿宋" w:hAnsi="仿宋" w:eastAsia="仿宋" w:cs="仿宋"/>
                <w:color w:val="auto"/>
                <w:kern w:val="0"/>
                <w:sz w:val="24"/>
                <w:szCs w:val="20"/>
                <w:lang w:val="en-US" w:eastAsia="zh-CN" w:bidi="ar-SA"/>
              </w:rPr>
            </w:pPr>
            <w:r>
              <w:rPr>
                <w:rFonts w:hint="eastAsia" w:ascii="仿宋" w:hAnsi="仿宋" w:eastAsia="仿宋" w:cs="仿宋"/>
                <w:color w:val="auto"/>
                <w:kern w:val="0"/>
                <w:sz w:val="24"/>
                <w:szCs w:val="20"/>
              </w:rPr>
              <w:t>小写：</w:t>
            </w:r>
            <w:r>
              <w:rPr>
                <w:rFonts w:hint="eastAsia" w:ascii="仿宋" w:hAnsi="仿宋" w:eastAsia="仿宋" w:cs="仿宋"/>
                <w:color w:val="auto"/>
                <w:kern w:val="0"/>
                <w:sz w:val="24"/>
                <w:szCs w:val="20"/>
                <w:u w:val="single"/>
              </w:rPr>
              <w:t xml:space="preserve">                     </w:t>
            </w:r>
          </w:p>
        </w:tc>
      </w:tr>
      <w:tr w14:paraId="27234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4" w:hRule="atLeast"/>
          <w:jc w:val="center"/>
        </w:trPr>
        <w:tc>
          <w:tcPr>
            <w:tcW w:w="2663" w:type="pct"/>
            <w:vAlign w:val="center"/>
          </w:tcPr>
          <w:p w14:paraId="57B5ADF2">
            <w:pPr>
              <w:widowControl/>
              <w:spacing w:line="400" w:lineRule="exact"/>
              <w:ind w:right="147"/>
              <w:jc w:val="center"/>
              <w:rPr>
                <w:rFonts w:hint="eastAsia" w:ascii="仿宋" w:hAnsi="仿宋" w:eastAsia="仿宋" w:cs="仿宋"/>
                <w:color w:val="auto"/>
                <w:kern w:val="0"/>
                <w:sz w:val="24"/>
                <w:szCs w:val="20"/>
              </w:rPr>
            </w:pPr>
            <w:r>
              <w:rPr>
                <w:rFonts w:hint="eastAsia" w:ascii="仿宋" w:hAnsi="仿宋" w:eastAsia="仿宋" w:cs="仿宋"/>
                <w:color w:val="auto"/>
                <w:kern w:val="0"/>
                <w:sz w:val="24"/>
                <w:szCs w:val="20"/>
                <w:lang w:val="en-US" w:eastAsia="zh-CN"/>
              </w:rPr>
              <w:t>服务期</w:t>
            </w:r>
          </w:p>
        </w:tc>
        <w:tc>
          <w:tcPr>
            <w:tcW w:w="2336" w:type="pct"/>
            <w:vAlign w:val="center"/>
          </w:tcPr>
          <w:p w14:paraId="3228EC4A">
            <w:pPr>
              <w:widowControl/>
              <w:spacing w:line="400" w:lineRule="exact"/>
              <w:ind w:right="147" w:firstLine="240" w:firstLineChars="100"/>
              <w:jc w:val="left"/>
              <w:rPr>
                <w:rFonts w:hint="eastAsia" w:ascii="仿宋" w:hAnsi="仿宋" w:eastAsia="仿宋" w:cs="仿宋"/>
                <w:color w:val="auto"/>
                <w:kern w:val="0"/>
                <w:sz w:val="24"/>
                <w:szCs w:val="20"/>
              </w:rPr>
            </w:pPr>
          </w:p>
        </w:tc>
      </w:tr>
      <w:tr w14:paraId="4DD9E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2" w:hRule="atLeast"/>
          <w:jc w:val="center"/>
        </w:trPr>
        <w:tc>
          <w:tcPr>
            <w:tcW w:w="2663" w:type="pct"/>
            <w:vAlign w:val="center"/>
          </w:tcPr>
          <w:p w14:paraId="27E3F4FF">
            <w:pPr>
              <w:widowControl/>
              <w:spacing w:line="400" w:lineRule="exact"/>
              <w:ind w:right="147"/>
              <w:jc w:val="center"/>
              <w:rPr>
                <w:rFonts w:hint="eastAsia" w:ascii="仿宋" w:hAnsi="仿宋" w:eastAsia="仿宋" w:cs="仿宋"/>
                <w:color w:val="auto"/>
                <w:kern w:val="0"/>
                <w:sz w:val="24"/>
                <w:szCs w:val="20"/>
                <w:lang w:eastAsia="zh-CN"/>
              </w:rPr>
            </w:pPr>
            <w:r>
              <w:rPr>
                <w:rFonts w:hint="eastAsia" w:ascii="仿宋" w:hAnsi="仿宋" w:eastAsia="仿宋" w:cs="仿宋"/>
                <w:color w:val="auto"/>
                <w:kern w:val="0"/>
                <w:sz w:val="24"/>
                <w:szCs w:val="20"/>
                <w:lang w:eastAsia="zh-CN"/>
              </w:rPr>
              <w:t>服务标准</w:t>
            </w:r>
          </w:p>
        </w:tc>
        <w:tc>
          <w:tcPr>
            <w:tcW w:w="2336" w:type="pct"/>
            <w:vAlign w:val="center"/>
          </w:tcPr>
          <w:p w14:paraId="5DDA96D0">
            <w:pPr>
              <w:widowControl/>
              <w:spacing w:line="400" w:lineRule="exact"/>
              <w:ind w:right="147"/>
              <w:jc w:val="left"/>
              <w:rPr>
                <w:rFonts w:hint="eastAsia" w:ascii="仿宋" w:hAnsi="仿宋" w:eastAsia="仿宋" w:cs="仿宋"/>
                <w:color w:val="auto"/>
                <w:kern w:val="0"/>
                <w:sz w:val="24"/>
                <w:szCs w:val="20"/>
              </w:rPr>
            </w:pPr>
          </w:p>
        </w:tc>
      </w:tr>
      <w:tr w14:paraId="28155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32" w:hRule="atLeast"/>
          <w:jc w:val="center"/>
        </w:trPr>
        <w:tc>
          <w:tcPr>
            <w:tcW w:w="2663" w:type="pct"/>
            <w:vAlign w:val="center"/>
          </w:tcPr>
          <w:p w14:paraId="286DD6CF">
            <w:pPr>
              <w:widowControl/>
              <w:spacing w:line="400" w:lineRule="exact"/>
              <w:ind w:right="147"/>
              <w:jc w:val="center"/>
              <w:rPr>
                <w:rFonts w:hint="eastAsia" w:ascii="仿宋" w:hAnsi="仿宋" w:eastAsia="仿宋" w:cs="仿宋"/>
                <w:color w:val="auto"/>
                <w:kern w:val="0"/>
                <w:sz w:val="24"/>
                <w:szCs w:val="20"/>
                <w:lang w:eastAsia="zh-CN"/>
              </w:rPr>
            </w:pPr>
            <w:r>
              <w:rPr>
                <w:rFonts w:hint="eastAsia" w:ascii="仿宋" w:hAnsi="仿宋" w:eastAsia="仿宋" w:cs="仿宋"/>
                <w:color w:val="auto"/>
                <w:kern w:val="0"/>
                <w:sz w:val="24"/>
                <w:szCs w:val="20"/>
                <w:lang w:eastAsia="zh-CN"/>
              </w:rPr>
              <w:t>项目负责人及</w:t>
            </w:r>
          </w:p>
          <w:p w14:paraId="73824AB2">
            <w:pPr>
              <w:widowControl/>
              <w:spacing w:line="400" w:lineRule="exact"/>
              <w:ind w:right="147"/>
              <w:jc w:val="center"/>
              <w:rPr>
                <w:rFonts w:hint="eastAsia" w:ascii="仿宋" w:hAnsi="仿宋" w:eastAsia="仿宋" w:cs="仿宋"/>
                <w:color w:val="auto"/>
                <w:kern w:val="0"/>
                <w:sz w:val="24"/>
                <w:szCs w:val="20"/>
                <w:lang w:eastAsia="zh-CN"/>
              </w:rPr>
            </w:pPr>
            <w:r>
              <w:rPr>
                <w:rFonts w:hint="eastAsia" w:ascii="仿宋" w:hAnsi="仿宋" w:eastAsia="仿宋" w:cs="仿宋"/>
                <w:color w:val="auto"/>
                <w:kern w:val="0"/>
                <w:sz w:val="24"/>
                <w:szCs w:val="20"/>
                <w:lang w:eastAsia="zh-CN"/>
              </w:rPr>
              <w:t>联系方式</w:t>
            </w:r>
          </w:p>
        </w:tc>
        <w:tc>
          <w:tcPr>
            <w:tcW w:w="2336" w:type="pct"/>
            <w:shd w:val="clear" w:color="auto" w:fill="auto"/>
            <w:vAlign w:val="center"/>
          </w:tcPr>
          <w:p w14:paraId="38651919">
            <w:pPr>
              <w:widowControl/>
              <w:spacing w:line="400" w:lineRule="exact"/>
              <w:ind w:right="147"/>
              <w:jc w:val="left"/>
              <w:rPr>
                <w:rFonts w:hint="eastAsia" w:ascii="仿宋" w:hAnsi="仿宋" w:eastAsia="仿宋" w:cs="仿宋"/>
                <w:color w:val="auto"/>
                <w:kern w:val="0"/>
                <w:sz w:val="24"/>
                <w:szCs w:val="20"/>
                <w:lang w:val="en-US" w:eastAsia="zh-CN"/>
              </w:rPr>
            </w:pPr>
            <w:r>
              <w:rPr>
                <w:rFonts w:hint="eastAsia" w:ascii="仿宋" w:hAnsi="仿宋" w:eastAsia="仿宋" w:cs="仿宋"/>
                <w:color w:val="auto"/>
                <w:kern w:val="0"/>
                <w:sz w:val="24"/>
                <w:szCs w:val="20"/>
                <w:lang w:eastAsia="zh-CN"/>
              </w:rPr>
              <w:t>姓名：</w:t>
            </w:r>
            <w:r>
              <w:rPr>
                <w:rFonts w:hint="eastAsia" w:ascii="仿宋" w:hAnsi="仿宋" w:eastAsia="仿宋" w:cs="仿宋"/>
                <w:color w:val="auto"/>
                <w:kern w:val="0"/>
                <w:sz w:val="24"/>
                <w:szCs w:val="20"/>
                <w:lang w:val="en-US" w:eastAsia="zh-CN"/>
              </w:rPr>
              <w:t xml:space="preserve">             </w:t>
            </w:r>
          </w:p>
          <w:p w14:paraId="3FEECBF3">
            <w:pPr>
              <w:widowControl/>
              <w:spacing w:line="400" w:lineRule="exact"/>
              <w:ind w:right="147"/>
              <w:jc w:val="left"/>
              <w:rPr>
                <w:rFonts w:hint="eastAsia" w:ascii="仿宋" w:hAnsi="仿宋" w:eastAsia="仿宋" w:cs="仿宋"/>
                <w:color w:val="auto"/>
                <w:kern w:val="0"/>
                <w:sz w:val="24"/>
                <w:szCs w:val="20"/>
                <w:lang w:val="en-US" w:eastAsia="zh-CN"/>
              </w:rPr>
            </w:pPr>
            <w:r>
              <w:rPr>
                <w:rFonts w:hint="eastAsia" w:ascii="仿宋" w:hAnsi="仿宋" w:eastAsia="仿宋" w:cs="仿宋"/>
                <w:color w:val="auto"/>
                <w:kern w:val="0"/>
                <w:sz w:val="24"/>
                <w:szCs w:val="20"/>
                <w:lang w:val="en-US" w:eastAsia="zh-CN"/>
              </w:rPr>
              <w:t>联系方式：</w:t>
            </w:r>
          </w:p>
        </w:tc>
      </w:tr>
    </w:tbl>
    <w:p w14:paraId="34D0DF9A">
      <w:pPr>
        <w:widowControl/>
        <w:spacing w:line="360" w:lineRule="auto"/>
        <w:ind w:right="147" w:firstLine="3600" w:firstLineChars="1500"/>
        <w:jc w:val="right"/>
        <w:rPr>
          <w:rFonts w:hint="eastAsia" w:ascii="仿宋" w:hAnsi="仿宋" w:eastAsia="仿宋" w:cs="仿宋"/>
          <w:color w:val="auto"/>
          <w:sz w:val="24"/>
          <w:lang w:eastAsia="zh-CN"/>
        </w:rPr>
      </w:pPr>
    </w:p>
    <w:p w14:paraId="0A1BB761">
      <w:pPr>
        <w:widowControl/>
        <w:spacing w:line="360" w:lineRule="auto"/>
        <w:ind w:right="147" w:firstLine="3600" w:firstLineChars="1500"/>
        <w:jc w:val="right"/>
        <w:rPr>
          <w:rFonts w:hint="eastAsia" w:ascii="仿宋" w:hAnsi="仿宋" w:eastAsia="仿宋" w:cs="仿宋"/>
          <w:color w:val="auto"/>
          <w:kern w:val="0"/>
          <w:sz w:val="22"/>
          <w:szCs w:val="16"/>
          <w:lang w:val="zh-CN"/>
        </w:rPr>
      </w:pPr>
      <w:r>
        <w:rPr>
          <w:rFonts w:hint="eastAsia" w:ascii="仿宋" w:hAnsi="仿宋" w:eastAsia="仿宋" w:cs="仿宋"/>
          <w:color w:val="auto"/>
          <w:sz w:val="24"/>
          <w:lang w:eastAsia="zh-CN"/>
        </w:rPr>
        <w:t>报价单位</w:t>
      </w:r>
      <w:r>
        <w:rPr>
          <w:rFonts w:hint="eastAsia" w:ascii="仿宋" w:hAnsi="仿宋" w:eastAsia="仿宋" w:cs="仿宋"/>
          <w:color w:val="auto"/>
          <w:sz w:val="24"/>
        </w:rPr>
        <w:t>：</w:t>
      </w:r>
      <w:r>
        <w:rPr>
          <w:rFonts w:hint="eastAsia" w:ascii="仿宋" w:hAnsi="仿宋" w:eastAsia="仿宋" w:cs="仿宋"/>
          <w:color w:val="auto"/>
          <w:kern w:val="0"/>
          <w:sz w:val="22"/>
          <w:szCs w:val="16"/>
          <w:u w:val="single"/>
        </w:rPr>
        <w:t xml:space="preserve">                  </w:t>
      </w:r>
      <w:r>
        <w:rPr>
          <w:rFonts w:hint="eastAsia" w:ascii="仿宋" w:hAnsi="仿宋" w:eastAsia="仿宋" w:cs="仿宋"/>
          <w:color w:val="auto"/>
          <w:sz w:val="24"/>
        </w:rPr>
        <w:t>（盖章）</w:t>
      </w:r>
    </w:p>
    <w:p w14:paraId="3CDC1046">
      <w:pPr>
        <w:widowControl/>
        <w:spacing w:line="360" w:lineRule="auto"/>
        <w:ind w:right="147" w:firstLine="3600" w:firstLineChars="1500"/>
        <w:jc w:val="left"/>
        <w:rPr>
          <w:rFonts w:hint="eastAsia" w:ascii="仿宋" w:hAnsi="仿宋" w:eastAsia="仿宋" w:cs="仿宋"/>
          <w:color w:val="auto"/>
          <w:kern w:val="0"/>
          <w:sz w:val="22"/>
          <w:szCs w:val="16"/>
          <w:lang w:val="zh-CN"/>
        </w:rPr>
      </w:pPr>
      <w:r>
        <w:rPr>
          <w:rFonts w:hint="eastAsia" w:ascii="仿宋" w:hAnsi="仿宋" w:eastAsia="仿宋" w:cs="仿宋"/>
          <w:color w:val="auto"/>
          <w:sz w:val="24"/>
        </w:rPr>
        <w:t>法定代表人或委托代理人：</w:t>
      </w:r>
      <w:r>
        <w:rPr>
          <w:rFonts w:hint="eastAsia" w:ascii="仿宋" w:hAnsi="仿宋" w:eastAsia="仿宋" w:cs="仿宋"/>
          <w:color w:val="auto"/>
          <w:kern w:val="0"/>
          <w:sz w:val="22"/>
          <w:szCs w:val="16"/>
          <w:u w:val="single"/>
        </w:rPr>
        <w:t xml:space="preserve">       </w:t>
      </w:r>
      <w:r>
        <w:rPr>
          <w:rFonts w:hint="eastAsia" w:ascii="仿宋" w:hAnsi="仿宋" w:eastAsia="仿宋" w:cs="仿宋"/>
          <w:color w:val="auto"/>
          <w:sz w:val="24"/>
        </w:rPr>
        <w:t>（签字或盖章）</w:t>
      </w:r>
    </w:p>
    <w:p w14:paraId="5C438BE6">
      <w:pPr>
        <w:wordWrap w:val="0"/>
        <w:spacing w:line="440" w:lineRule="exact"/>
        <w:jc w:val="right"/>
        <w:rPr>
          <w:rFonts w:hint="eastAsia" w:ascii="仿宋" w:hAnsi="仿宋" w:eastAsia="仿宋" w:cs="仿宋"/>
          <w:b/>
          <w:color w:val="auto"/>
          <w:kern w:val="0"/>
          <w:sz w:val="32"/>
          <w:szCs w:val="18"/>
          <w:lang w:val="en-US" w:eastAsia="zh-CN"/>
        </w:rPr>
      </w:pPr>
      <w:r>
        <w:rPr>
          <w:rFonts w:hint="eastAsia" w:ascii="仿宋" w:hAnsi="仿宋" w:eastAsia="仿宋" w:cs="仿宋"/>
          <w:color w:val="auto"/>
          <w:kern w:val="0"/>
          <w:sz w:val="22"/>
          <w:szCs w:val="16"/>
        </w:rPr>
        <w:t xml:space="preserve">                              </w:t>
      </w:r>
      <w:r>
        <w:rPr>
          <w:rFonts w:hint="eastAsia" w:ascii="仿宋" w:hAnsi="仿宋" w:eastAsia="仿宋" w:cs="仿宋"/>
          <w:color w:val="auto"/>
          <w:sz w:val="24"/>
        </w:rPr>
        <w:t>日期：</w:t>
      </w:r>
      <w:r>
        <w:rPr>
          <w:rFonts w:hint="eastAsia" w:ascii="仿宋" w:hAnsi="仿宋" w:eastAsia="仿宋" w:cs="仿宋"/>
          <w:color w:val="auto"/>
          <w:sz w:val="24"/>
          <w:u w:val="single"/>
        </w:rPr>
        <w:t xml:space="preserve">   </w:t>
      </w:r>
      <w:r>
        <w:rPr>
          <w:rFonts w:hint="eastAsia" w:ascii="仿宋" w:hAnsi="仿宋" w:eastAsia="仿宋" w:cs="仿宋"/>
          <w:color w:val="auto"/>
          <w:sz w:val="24"/>
        </w:rPr>
        <w:t>年</w:t>
      </w:r>
      <w:r>
        <w:rPr>
          <w:rFonts w:hint="eastAsia" w:ascii="仿宋" w:hAnsi="仿宋" w:eastAsia="仿宋" w:cs="仿宋"/>
          <w:color w:val="auto"/>
          <w:sz w:val="24"/>
          <w:u w:val="single"/>
        </w:rPr>
        <w:t xml:space="preserve">   </w:t>
      </w:r>
      <w:r>
        <w:rPr>
          <w:rFonts w:hint="eastAsia" w:ascii="仿宋" w:hAnsi="仿宋" w:eastAsia="仿宋" w:cs="仿宋"/>
          <w:color w:val="auto"/>
          <w:sz w:val="24"/>
        </w:rPr>
        <w:t>月</w:t>
      </w:r>
      <w:r>
        <w:rPr>
          <w:rFonts w:hint="eastAsia" w:ascii="仿宋" w:hAnsi="仿宋" w:eastAsia="仿宋" w:cs="仿宋"/>
          <w:color w:val="auto"/>
          <w:sz w:val="24"/>
          <w:u w:val="single"/>
        </w:rPr>
        <w:t xml:space="preserve">   </w:t>
      </w:r>
      <w:r>
        <w:rPr>
          <w:rFonts w:hint="eastAsia" w:ascii="仿宋" w:hAnsi="仿宋" w:eastAsia="仿宋" w:cs="仿宋"/>
          <w:color w:val="auto"/>
          <w:sz w:val="24"/>
        </w:rPr>
        <w:t>日</w:t>
      </w:r>
    </w:p>
    <w:sectPr>
      <w:pgSz w:w="11906" w:h="16838"/>
      <w:pgMar w:top="1440" w:right="1417" w:bottom="1440"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93510077"/>
    </w:sdtPr>
    <w:sdtContent>
      <w:p w14:paraId="6F8445CE">
        <w:pPr>
          <w:pStyle w:val="4"/>
          <w:jc w:val="center"/>
        </w:pPr>
        <w:r>
          <w:fldChar w:fldCharType="begin"/>
        </w:r>
        <w:r>
          <w:instrText xml:space="preserve">PAGE   \* MERGEFORMAT</w:instrText>
        </w:r>
        <w:r>
          <w:fldChar w:fldCharType="separate"/>
        </w:r>
        <w:r>
          <w:rPr>
            <w:lang w:val="zh-CN"/>
          </w:rPr>
          <w:t>2</w:t>
        </w:r>
        <w:r>
          <w:fldChar w:fldCharType="end"/>
        </w:r>
      </w:p>
    </w:sdtContent>
  </w:sdt>
  <w:p w14:paraId="166B5649">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FjNTcwY2I2NjE0OWQzZjI3MWIyN2FkMzZmMDMzMDAifQ=="/>
  </w:docVars>
  <w:rsids>
    <w:rsidRoot w:val="00172A27"/>
    <w:rsid w:val="0003069B"/>
    <w:rsid w:val="00030F8F"/>
    <w:rsid w:val="00080AF4"/>
    <w:rsid w:val="000A09BC"/>
    <w:rsid w:val="000A41ED"/>
    <w:rsid w:val="000C28D8"/>
    <w:rsid w:val="000E1427"/>
    <w:rsid w:val="000E2945"/>
    <w:rsid w:val="000F02A3"/>
    <w:rsid w:val="00120052"/>
    <w:rsid w:val="00125AD9"/>
    <w:rsid w:val="00145140"/>
    <w:rsid w:val="001619FA"/>
    <w:rsid w:val="00163E27"/>
    <w:rsid w:val="00172A27"/>
    <w:rsid w:val="0019521C"/>
    <w:rsid w:val="001A7663"/>
    <w:rsid w:val="001B5DB2"/>
    <w:rsid w:val="001C7E5F"/>
    <w:rsid w:val="001F4D35"/>
    <w:rsid w:val="001F5E40"/>
    <w:rsid w:val="00200059"/>
    <w:rsid w:val="00211BCF"/>
    <w:rsid w:val="0022130D"/>
    <w:rsid w:val="00242F2C"/>
    <w:rsid w:val="002457A5"/>
    <w:rsid w:val="0024786E"/>
    <w:rsid w:val="00256CD8"/>
    <w:rsid w:val="0026699D"/>
    <w:rsid w:val="00275136"/>
    <w:rsid w:val="002D1113"/>
    <w:rsid w:val="00305D44"/>
    <w:rsid w:val="003206D9"/>
    <w:rsid w:val="00332F45"/>
    <w:rsid w:val="003501E4"/>
    <w:rsid w:val="00362C84"/>
    <w:rsid w:val="0036710A"/>
    <w:rsid w:val="00377090"/>
    <w:rsid w:val="00391C5C"/>
    <w:rsid w:val="00396E14"/>
    <w:rsid w:val="003A3FD3"/>
    <w:rsid w:val="003A4656"/>
    <w:rsid w:val="003E7363"/>
    <w:rsid w:val="00400800"/>
    <w:rsid w:val="00420483"/>
    <w:rsid w:val="00440443"/>
    <w:rsid w:val="00473031"/>
    <w:rsid w:val="0048507D"/>
    <w:rsid w:val="00492AE3"/>
    <w:rsid w:val="004A1BBF"/>
    <w:rsid w:val="004A48C1"/>
    <w:rsid w:val="004B27CA"/>
    <w:rsid w:val="004C2F4D"/>
    <w:rsid w:val="004E176A"/>
    <w:rsid w:val="004E6B6F"/>
    <w:rsid w:val="004F6449"/>
    <w:rsid w:val="00500138"/>
    <w:rsid w:val="00514E56"/>
    <w:rsid w:val="0051614C"/>
    <w:rsid w:val="00520355"/>
    <w:rsid w:val="00523437"/>
    <w:rsid w:val="00531E90"/>
    <w:rsid w:val="005616E2"/>
    <w:rsid w:val="005761E8"/>
    <w:rsid w:val="00585B76"/>
    <w:rsid w:val="0058641B"/>
    <w:rsid w:val="0059110E"/>
    <w:rsid w:val="00593C46"/>
    <w:rsid w:val="005A3FBD"/>
    <w:rsid w:val="005B140E"/>
    <w:rsid w:val="005B50BB"/>
    <w:rsid w:val="005C7DED"/>
    <w:rsid w:val="00612F94"/>
    <w:rsid w:val="006336F1"/>
    <w:rsid w:val="00650F2A"/>
    <w:rsid w:val="0066121E"/>
    <w:rsid w:val="006617D9"/>
    <w:rsid w:val="006638CC"/>
    <w:rsid w:val="006722C9"/>
    <w:rsid w:val="00673E49"/>
    <w:rsid w:val="0068094C"/>
    <w:rsid w:val="00695131"/>
    <w:rsid w:val="006A2F0E"/>
    <w:rsid w:val="006B30BD"/>
    <w:rsid w:val="007016A3"/>
    <w:rsid w:val="00713FDA"/>
    <w:rsid w:val="007412C8"/>
    <w:rsid w:val="007455C7"/>
    <w:rsid w:val="007653CE"/>
    <w:rsid w:val="00791A62"/>
    <w:rsid w:val="007A19AC"/>
    <w:rsid w:val="007B09C0"/>
    <w:rsid w:val="007B1C6B"/>
    <w:rsid w:val="007C27DA"/>
    <w:rsid w:val="007D5148"/>
    <w:rsid w:val="007E7713"/>
    <w:rsid w:val="008028BA"/>
    <w:rsid w:val="008075C2"/>
    <w:rsid w:val="00812609"/>
    <w:rsid w:val="00831651"/>
    <w:rsid w:val="00834E4A"/>
    <w:rsid w:val="00846A49"/>
    <w:rsid w:val="00852E0D"/>
    <w:rsid w:val="0085580E"/>
    <w:rsid w:val="0085674B"/>
    <w:rsid w:val="008626EF"/>
    <w:rsid w:val="009055C9"/>
    <w:rsid w:val="00907135"/>
    <w:rsid w:val="00915412"/>
    <w:rsid w:val="009239CD"/>
    <w:rsid w:val="009334C7"/>
    <w:rsid w:val="00940BF2"/>
    <w:rsid w:val="00941291"/>
    <w:rsid w:val="00944311"/>
    <w:rsid w:val="00945F4F"/>
    <w:rsid w:val="00953004"/>
    <w:rsid w:val="0096443A"/>
    <w:rsid w:val="00987AD0"/>
    <w:rsid w:val="00997380"/>
    <w:rsid w:val="009B1C0C"/>
    <w:rsid w:val="009B41E2"/>
    <w:rsid w:val="009C13A1"/>
    <w:rsid w:val="009F64A0"/>
    <w:rsid w:val="00A0361A"/>
    <w:rsid w:val="00A16A8D"/>
    <w:rsid w:val="00A33DDB"/>
    <w:rsid w:val="00A52AD2"/>
    <w:rsid w:val="00A52FC5"/>
    <w:rsid w:val="00A63B74"/>
    <w:rsid w:val="00A83AA8"/>
    <w:rsid w:val="00A95E3F"/>
    <w:rsid w:val="00AC2B28"/>
    <w:rsid w:val="00AD6EFB"/>
    <w:rsid w:val="00AE3C54"/>
    <w:rsid w:val="00AF15EC"/>
    <w:rsid w:val="00B368CE"/>
    <w:rsid w:val="00B44B46"/>
    <w:rsid w:val="00B7272B"/>
    <w:rsid w:val="00B80FE4"/>
    <w:rsid w:val="00B8181C"/>
    <w:rsid w:val="00BB356D"/>
    <w:rsid w:val="00BD57B5"/>
    <w:rsid w:val="00BE1327"/>
    <w:rsid w:val="00BE349B"/>
    <w:rsid w:val="00BE3979"/>
    <w:rsid w:val="00C23093"/>
    <w:rsid w:val="00C44423"/>
    <w:rsid w:val="00C5239D"/>
    <w:rsid w:val="00C667F9"/>
    <w:rsid w:val="00C77B3D"/>
    <w:rsid w:val="00C85E55"/>
    <w:rsid w:val="00C94335"/>
    <w:rsid w:val="00CA5935"/>
    <w:rsid w:val="00CB415A"/>
    <w:rsid w:val="00CD6053"/>
    <w:rsid w:val="00D05C18"/>
    <w:rsid w:val="00D43815"/>
    <w:rsid w:val="00D53538"/>
    <w:rsid w:val="00D56190"/>
    <w:rsid w:val="00D64F15"/>
    <w:rsid w:val="00DA26E9"/>
    <w:rsid w:val="00DF2ED7"/>
    <w:rsid w:val="00E05377"/>
    <w:rsid w:val="00E44443"/>
    <w:rsid w:val="00E91F20"/>
    <w:rsid w:val="00EC5B9D"/>
    <w:rsid w:val="00ED4C66"/>
    <w:rsid w:val="00F05297"/>
    <w:rsid w:val="00F104FD"/>
    <w:rsid w:val="00F15541"/>
    <w:rsid w:val="00F2236E"/>
    <w:rsid w:val="00F3141D"/>
    <w:rsid w:val="00F401FD"/>
    <w:rsid w:val="00F4629A"/>
    <w:rsid w:val="00F502EC"/>
    <w:rsid w:val="00F816E7"/>
    <w:rsid w:val="00F923DA"/>
    <w:rsid w:val="00FA02B6"/>
    <w:rsid w:val="00FA7419"/>
    <w:rsid w:val="00FC1936"/>
    <w:rsid w:val="00FD2EB5"/>
    <w:rsid w:val="00FF22A2"/>
    <w:rsid w:val="03C3076C"/>
    <w:rsid w:val="076D38EA"/>
    <w:rsid w:val="087F5114"/>
    <w:rsid w:val="0A786C09"/>
    <w:rsid w:val="0D973E0E"/>
    <w:rsid w:val="0E03718C"/>
    <w:rsid w:val="0ECB3B27"/>
    <w:rsid w:val="0ED46AF2"/>
    <w:rsid w:val="0F2E09A0"/>
    <w:rsid w:val="0F9A12CB"/>
    <w:rsid w:val="103A670E"/>
    <w:rsid w:val="107E39A7"/>
    <w:rsid w:val="133F53ED"/>
    <w:rsid w:val="13F263CC"/>
    <w:rsid w:val="14592015"/>
    <w:rsid w:val="14A95079"/>
    <w:rsid w:val="152F2075"/>
    <w:rsid w:val="169A30AF"/>
    <w:rsid w:val="17F6116D"/>
    <w:rsid w:val="18A440DC"/>
    <w:rsid w:val="18C33B4E"/>
    <w:rsid w:val="1ADC3857"/>
    <w:rsid w:val="1CA93E55"/>
    <w:rsid w:val="24C900C7"/>
    <w:rsid w:val="25327B23"/>
    <w:rsid w:val="283509C6"/>
    <w:rsid w:val="2A554419"/>
    <w:rsid w:val="2B6C1A1A"/>
    <w:rsid w:val="2CB25B52"/>
    <w:rsid w:val="2DE75F91"/>
    <w:rsid w:val="2E9D3FAF"/>
    <w:rsid w:val="2F7B2684"/>
    <w:rsid w:val="301B756B"/>
    <w:rsid w:val="30E92D4B"/>
    <w:rsid w:val="30F2365A"/>
    <w:rsid w:val="33680D19"/>
    <w:rsid w:val="352D221A"/>
    <w:rsid w:val="352F7712"/>
    <w:rsid w:val="35A25F70"/>
    <w:rsid w:val="362E7DF9"/>
    <w:rsid w:val="3945176F"/>
    <w:rsid w:val="3A10210A"/>
    <w:rsid w:val="3ABE1215"/>
    <w:rsid w:val="3E9926CE"/>
    <w:rsid w:val="3EB74485"/>
    <w:rsid w:val="416465DF"/>
    <w:rsid w:val="48C32A1D"/>
    <w:rsid w:val="4CBD1C7E"/>
    <w:rsid w:val="4DB90697"/>
    <w:rsid w:val="4E6F06A2"/>
    <w:rsid w:val="4E947749"/>
    <w:rsid w:val="506A3ECB"/>
    <w:rsid w:val="51495CF2"/>
    <w:rsid w:val="52036385"/>
    <w:rsid w:val="52D14F1F"/>
    <w:rsid w:val="52D4260C"/>
    <w:rsid w:val="53F45E09"/>
    <w:rsid w:val="555869E7"/>
    <w:rsid w:val="58E06213"/>
    <w:rsid w:val="598D0C2A"/>
    <w:rsid w:val="5BD7618C"/>
    <w:rsid w:val="5D4A529A"/>
    <w:rsid w:val="5DBB71F9"/>
    <w:rsid w:val="5DDD71BC"/>
    <w:rsid w:val="5EA24CC2"/>
    <w:rsid w:val="60A71C4E"/>
    <w:rsid w:val="61150A2B"/>
    <w:rsid w:val="618F19E3"/>
    <w:rsid w:val="63611D5B"/>
    <w:rsid w:val="6563782E"/>
    <w:rsid w:val="65BD7E89"/>
    <w:rsid w:val="65F4758C"/>
    <w:rsid w:val="67EC703D"/>
    <w:rsid w:val="694B0DA3"/>
    <w:rsid w:val="69C02501"/>
    <w:rsid w:val="69CB5582"/>
    <w:rsid w:val="6B195A2D"/>
    <w:rsid w:val="6D372F2F"/>
    <w:rsid w:val="6D432064"/>
    <w:rsid w:val="6E4831CC"/>
    <w:rsid w:val="6EAB5982"/>
    <w:rsid w:val="6F5C0CE5"/>
    <w:rsid w:val="6FC730CE"/>
    <w:rsid w:val="6FD11419"/>
    <w:rsid w:val="70B23DE8"/>
    <w:rsid w:val="71D60EF6"/>
    <w:rsid w:val="71E74F23"/>
    <w:rsid w:val="75D532E5"/>
    <w:rsid w:val="771F2A69"/>
    <w:rsid w:val="78066751"/>
    <w:rsid w:val="7A523156"/>
    <w:rsid w:val="7B064102"/>
    <w:rsid w:val="7B8C2698"/>
    <w:rsid w:val="7CF7202A"/>
    <w:rsid w:val="7EC3036F"/>
    <w:rsid w:val="7F654D54"/>
    <w:rsid w:val="FFE744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next w:val="1"/>
    <w:unhideWhenUsed/>
    <w:qFormat/>
    <w:uiPriority w:val="99"/>
    <w:pPr>
      <w:spacing w:after="120"/>
      <w:ind w:left="420" w:leftChars="200"/>
    </w:pPr>
  </w:style>
  <w:style w:type="paragraph" w:styleId="3">
    <w:name w:val="Balloon Text"/>
    <w:basedOn w:val="1"/>
    <w:link w:val="14"/>
    <w:qFormat/>
    <w:uiPriority w:val="0"/>
    <w:rPr>
      <w:sz w:val="18"/>
      <w:szCs w:val="18"/>
    </w:rPr>
  </w:style>
  <w:style w:type="paragraph" w:styleId="4">
    <w:name w:val="footer"/>
    <w:basedOn w:val="1"/>
    <w:link w:val="12"/>
    <w:qFormat/>
    <w:uiPriority w:val="0"/>
    <w:pPr>
      <w:tabs>
        <w:tab w:val="center" w:pos="4153"/>
        <w:tab w:val="right" w:pos="8306"/>
      </w:tabs>
      <w:snapToGrid w:val="0"/>
      <w:jc w:val="left"/>
    </w:pPr>
    <w:rPr>
      <w:sz w:val="18"/>
      <w:szCs w:val="18"/>
    </w:rPr>
  </w:style>
  <w:style w:type="paragraph" w:styleId="5">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paragraph" w:styleId="6">
    <w:name w:val="Body Text First Indent 2"/>
    <w:basedOn w:val="2"/>
    <w:next w:val="1"/>
    <w:qFormat/>
    <w:uiPriority w:val="0"/>
    <w:pPr>
      <w:ind w:firstLine="420"/>
    </w:pPr>
  </w:style>
  <w:style w:type="table" w:styleId="8">
    <w:name w:val="Table Grid"/>
    <w:basedOn w:val="7"/>
    <w:semiHidden/>
    <w:unhideWhenUse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Hyperlink"/>
    <w:basedOn w:val="9"/>
    <w:qFormat/>
    <w:uiPriority w:val="0"/>
    <w:rPr>
      <w:color w:val="0000FF"/>
      <w:u w:val="single"/>
    </w:rPr>
  </w:style>
  <w:style w:type="paragraph" w:customStyle="1" w:styleId="11">
    <w:name w:val="样式 首行缩进:  2 字符"/>
    <w:basedOn w:val="1"/>
    <w:qFormat/>
    <w:uiPriority w:val="0"/>
    <w:pPr>
      <w:ind w:firstLine="560"/>
    </w:pPr>
    <w:rPr>
      <w:rFonts w:eastAsia="仿宋_GB2312" w:cs="宋体"/>
      <w:szCs w:val="20"/>
    </w:rPr>
  </w:style>
  <w:style w:type="character" w:customStyle="1" w:styleId="12">
    <w:name w:val="页脚 Char"/>
    <w:basedOn w:val="9"/>
    <w:link w:val="4"/>
    <w:qFormat/>
    <w:uiPriority w:val="0"/>
    <w:rPr>
      <w:rFonts w:ascii="Times New Roman" w:hAnsi="Times New Roman" w:eastAsia="宋体" w:cs="Times New Roman"/>
      <w:kern w:val="2"/>
      <w:sz w:val="18"/>
      <w:szCs w:val="18"/>
    </w:rPr>
  </w:style>
  <w:style w:type="character" w:customStyle="1" w:styleId="13">
    <w:name w:val="页眉 Char"/>
    <w:basedOn w:val="9"/>
    <w:link w:val="5"/>
    <w:qFormat/>
    <w:uiPriority w:val="0"/>
    <w:rPr>
      <w:rFonts w:ascii="Times New Roman" w:hAnsi="Times New Roman" w:eastAsia="宋体" w:cs="Times New Roman"/>
      <w:kern w:val="2"/>
      <w:sz w:val="18"/>
      <w:szCs w:val="18"/>
    </w:rPr>
  </w:style>
  <w:style w:type="character" w:customStyle="1" w:styleId="14">
    <w:name w:val="批注框文本 Char"/>
    <w:basedOn w:val="9"/>
    <w:link w:val="3"/>
    <w:qFormat/>
    <w:uiPriority w:val="0"/>
    <w:rPr>
      <w:rFonts w:ascii="Times New Roman" w:hAnsi="Times New Roman" w:eastAsia="宋体" w:cs="Times New Roman"/>
      <w:kern w:val="2"/>
      <w:sz w:val="18"/>
      <w:szCs w:val="18"/>
    </w:rPr>
  </w:style>
  <w:style w:type="paragraph" w:styleId="15">
    <w:name w:val="List Paragraph"/>
    <w:basedOn w:val="1"/>
    <w:qFormat/>
    <w:uiPriority w:val="99"/>
    <w:pPr>
      <w:ind w:firstLine="420" w:firstLineChars="200"/>
    </w:pPr>
  </w:style>
  <w:style w:type="table" w:customStyle="1" w:styleId="16">
    <w:name w:val="Table Normal"/>
    <w:unhideWhenUsed/>
    <w:qFormat/>
    <w:uiPriority w:val="0"/>
    <w:tblPr>
      <w:tblCellMar>
        <w:top w:w="0" w:type="dxa"/>
        <w:left w:w="0" w:type="dxa"/>
        <w:bottom w:w="0" w:type="dxa"/>
        <w:right w:w="0" w:type="dxa"/>
      </w:tblCellMar>
    </w:tblPr>
  </w:style>
  <w:style w:type="character" w:customStyle="1" w:styleId="17">
    <w:name w:val="font31"/>
    <w:basedOn w:val="9"/>
    <w:qFormat/>
    <w:uiPriority w:val="0"/>
    <w:rPr>
      <w:rFonts w:hint="eastAsia" w:ascii="宋体" w:hAnsi="宋体" w:eastAsia="宋体" w:cs="宋体"/>
      <w:color w:val="000000"/>
      <w:sz w:val="24"/>
      <w:szCs w:val="24"/>
      <w:u w:val="none"/>
      <w:vertAlign w:val="subscript"/>
    </w:rPr>
  </w:style>
  <w:style w:type="character" w:customStyle="1" w:styleId="18">
    <w:name w:val="font11"/>
    <w:basedOn w:val="9"/>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3</Pages>
  <Words>1553</Words>
  <Characters>1602</Characters>
  <Lines>72</Lines>
  <Paragraphs>20</Paragraphs>
  <TotalTime>0</TotalTime>
  <ScaleCrop>false</ScaleCrop>
  <LinksUpToDate>false</LinksUpToDate>
  <CharactersWithSpaces>1845</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2023-02-23T16:24:00Z</dcterms:created>
  <dc:creator>Sunshine</dc:creator>
  <cp:lastModifiedBy>Administrator</cp:lastModifiedBy>
  <cp:lastPrinted>2026-04-03T02:41:00Z</cp:lastPrinted>
  <dcterms:modified xsi:type="dcterms:W3CDTF">2026-09-10T02:57:18Z</dcterms:modified>
  <cp:revision>161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8D79F0EC927C48368DB1CEAFE2D4830F_13</vt:lpwstr>
  </property>
  <property fmtid="{D5CDD505-2E9C-101B-9397-08002B2CF9AE}" pid="4" name="KSOTemplateDocerSaveRecord">
    <vt:lpwstr>eyJoZGlkIjoiYjkxMmRmMTg2ZmUxMjI4YWRhOWU2NDk3MTA4YjNhYTgiLCJ1c2VySWQiOiIzNzE4ODIzOTMifQ==</vt:lpwstr>
  </property>
</Properties>
</file>