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《项目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登记表》</w:t>
      </w:r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供应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商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投标登记表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DEA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C65827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标书售价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D3C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AF81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4F99FF4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经手人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175E6B61"/>
    <w:rsid w:val="39D05F6C"/>
    <w:rsid w:val="4F9D0465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226</Characters>
  <Lines>0</Lines>
  <Paragraphs>0</Paragraphs>
  <TotalTime>24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S.</cp:lastModifiedBy>
  <dcterms:modified xsi:type="dcterms:W3CDTF">2026-06-17T02:01:26Z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E76D996E45FA4141AF631F7B0B083F72_13</vt:lpwstr>
  </property>
  <property fmtid="{D5CDD505-2E9C-101B-9397-08002B2CF9AE}" pid="4" name="KSOTemplateDocerSaveRecord">
    <vt:lpwstr>eyJoZGlkIjoiY2I1MDcyMTRmZDg3Y2FmYzAwOWI3MzhjYmUwMjA0MDAiLCJ1c2VySWQiOiIyNzE5MjA1MjEifQ==</vt:lpwstr>
  </property>
</Properties>
</file>