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AC39C">
      <w:pPr>
        <w:pStyle w:val="42"/>
        <w:keepNext w:val="0"/>
        <w:keepLines w:val="0"/>
        <w:pageBreakBefore w:val="0"/>
        <w:widowControl w:val="0"/>
        <w:kinsoku w:val="0"/>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b/>
          <w:bCs/>
          <w:color w:val="000000" w:themeColor="text1"/>
          <w:sz w:val="52"/>
          <w:szCs w:val="52"/>
          <w14:textFill>
            <w14:solidFill>
              <w14:schemeClr w14:val="tx1"/>
            </w14:solidFill>
          </w14:textFill>
        </w:rPr>
      </w:pPr>
    </w:p>
    <w:p w14:paraId="5FEDB868">
      <w:pPr>
        <w:pStyle w:val="42"/>
        <w:spacing w:line="360" w:lineRule="auto"/>
        <w:jc w:val="center"/>
        <w:rPr>
          <w:rFonts w:hint="eastAsia" w:ascii="宋体" w:hAnsi="宋体" w:cs="宋体"/>
          <w:b/>
          <w:bCs/>
          <w:color w:val="000000" w:themeColor="text1"/>
          <w:sz w:val="52"/>
          <w:szCs w:val="52"/>
          <w:lang w:eastAsia="zh-CN"/>
          <w14:textFill>
            <w14:solidFill>
              <w14:schemeClr w14:val="tx1"/>
            </w14:solidFill>
          </w14:textFill>
        </w:rPr>
      </w:pPr>
      <w:r>
        <w:rPr>
          <w:rFonts w:hint="eastAsia" w:ascii="仿宋" w:hAnsi="仿宋" w:eastAsia="仿宋"/>
          <w:b/>
          <w:bCs/>
          <w:color w:val="000000" w:themeColor="text1"/>
          <w:sz w:val="52"/>
          <w:szCs w:val="52"/>
          <w14:textFill>
            <w14:solidFill>
              <w14:schemeClr w14:val="tx1"/>
            </w14:solidFill>
          </w14:textFill>
        </w:rPr>
        <w:t>平顶山市“智慧政协”项目等保测评、软件测评及密码测评</w:t>
      </w:r>
      <w:r>
        <w:rPr>
          <w:rFonts w:hint="eastAsia" w:ascii="仿宋" w:hAnsi="仿宋" w:eastAsia="仿宋"/>
          <w:b/>
          <w:bCs/>
          <w:color w:val="000000" w:themeColor="text1"/>
          <w:sz w:val="52"/>
          <w:szCs w:val="52"/>
          <w:lang w:val="en-US" w:eastAsia="zh-CN"/>
          <w14:textFill>
            <w14:solidFill>
              <w14:schemeClr w14:val="tx1"/>
            </w14:solidFill>
          </w14:textFill>
        </w:rPr>
        <w:t>服务</w:t>
      </w:r>
    </w:p>
    <w:p w14:paraId="20C64AC0">
      <w:pPr>
        <w:pStyle w:val="42"/>
        <w:spacing w:line="360" w:lineRule="auto"/>
        <w:jc w:val="center"/>
        <w:rPr>
          <w:rFonts w:hint="eastAsia" w:ascii="宋体" w:hAnsi="宋体" w:cs="宋体"/>
          <w:b/>
          <w:bCs/>
          <w:color w:val="000000" w:themeColor="text1"/>
          <w:sz w:val="52"/>
          <w:szCs w:val="52"/>
          <w:lang w:eastAsia="zh-CN"/>
          <w14:textFill>
            <w14:solidFill>
              <w14:schemeClr w14:val="tx1"/>
            </w14:solidFill>
          </w14:textFill>
        </w:rPr>
      </w:pPr>
    </w:p>
    <w:p w14:paraId="16054AFB">
      <w:pPr>
        <w:pStyle w:val="42"/>
        <w:spacing w:line="360" w:lineRule="auto"/>
        <w:jc w:val="center"/>
        <w:rPr>
          <w:rFonts w:hint="eastAsia" w:ascii="宋体" w:hAnsi="宋体" w:cs="宋体"/>
          <w:b/>
          <w:bCs/>
          <w:color w:val="000000" w:themeColor="text1"/>
          <w:sz w:val="52"/>
          <w:szCs w:val="52"/>
          <w:lang w:eastAsia="zh-CN"/>
          <w14:textFill>
            <w14:solidFill>
              <w14:schemeClr w14:val="tx1"/>
            </w14:solidFill>
          </w14:textFill>
        </w:rPr>
      </w:pPr>
    </w:p>
    <w:p w14:paraId="2BAB30CC">
      <w:pPr>
        <w:pStyle w:val="42"/>
        <w:spacing w:line="360" w:lineRule="auto"/>
        <w:jc w:val="center"/>
        <w:rPr>
          <w:rFonts w:hint="eastAsia" w:ascii="宋体" w:hAnsi="宋体" w:cs="宋体"/>
          <w:b/>
          <w:bCs/>
          <w:color w:val="000000" w:themeColor="text1"/>
          <w:sz w:val="52"/>
          <w:szCs w:val="52"/>
          <w:lang w:eastAsia="zh-CN"/>
          <w14:textFill>
            <w14:solidFill>
              <w14:schemeClr w14:val="tx1"/>
            </w14:solidFill>
          </w14:textFill>
        </w:rPr>
      </w:pPr>
    </w:p>
    <w:p w14:paraId="17C9734A">
      <w:pPr>
        <w:kinsoku w:val="0"/>
        <w:overflowPunct w:val="0"/>
        <w:autoSpaceDE w:val="0"/>
        <w:autoSpaceDN w:val="0"/>
        <w:adjustRightInd w:val="0"/>
        <w:snapToGrid w:val="0"/>
        <w:spacing w:line="360" w:lineRule="auto"/>
        <w:jc w:val="center"/>
        <w:rPr>
          <w:rFonts w:hAnsi="宋体" w:cs="楷体_GB2312"/>
          <w:b/>
          <w:bCs/>
          <w:color w:val="000000" w:themeColor="text1"/>
          <w:kern w:val="0"/>
          <w:sz w:val="96"/>
          <w:szCs w:val="96"/>
          <w14:textFill>
            <w14:solidFill>
              <w14:schemeClr w14:val="tx1"/>
            </w14:solidFill>
          </w14:textFill>
        </w:rPr>
      </w:pPr>
      <w:r>
        <w:rPr>
          <w:rFonts w:hint="eastAsia" w:hAnsi="宋体" w:cs="楷体_GB2312"/>
          <w:b/>
          <w:bCs/>
          <w:color w:val="000000" w:themeColor="text1"/>
          <w:kern w:val="0"/>
          <w:sz w:val="96"/>
          <w:szCs w:val="96"/>
          <w14:textFill>
            <w14:solidFill>
              <w14:schemeClr w14:val="tx1"/>
            </w14:solidFill>
          </w14:textFill>
        </w:rPr>
        <w:t>竞争性磋商文件</w:t>
      </w:r>
    </w:p>
    <w:p w14:paraId="635FBA5B">
      <w:pPr>
        <w:pStyle w:val="42"/>
        <w:jc w:val="center"/>
        <w:rPr>
          <w:rFonts w:ascii="宋体" w:hAnsi="宋体"/>
          <w:b/>
          <w:color w:val="000000" w:themeColor="text1"/>
          <w:sz w:val="32"/>
          <w:szCs w:val="32"/>
          <w14:textFill>
            <w14:solidFill>
              <w14:schemeClr w14:val="tx1"/>
            </w14:solidFill>
          </w14:textFill>
        </w:rPr>
      </w:pPr>
    </w:p>
    <w:p w14:paraId="4E7EA85E">
      <w:pPr>
        <w:kinsoku w:val="0"/>
        <w:overflowPunct w:val="0"/>
        <w:autoSpaceDE w:val="0"/>
        <w:autoSpaceDN w:val="0"/>
        <w:adjustRightInd w:val="0"/>
        <w:snapToGrid w:val="0"/>
        <w:spacing w:line="360" w:lineRule="auto"/>
        <w:ind w:firstLine="643" w:firstLineChars="200"/>
        <w:jc w:val="both"/>
        <w:rPr>
          <w:rFonts w:hint="eastAsia" w:hAnsi="宋体" w:cs="楷体_GB2312"/>
          <w:b/>
          <w:bCs/>
          <w:color w:val="000000" w:themeColor="text1"/>
          <w:kern w:val="0"/>
          <w:sz w:val="32"/>
          <w:szCs w:val="32"/>
          <w14:textFill>
            <w14:solidFill>
              <w14:schemeClr w14:val="tx1"/>
            </w14:solidFill>
          </w14:textFill>
        </w:rPr>
      </w:pPr>
    </w:p>
    <w:p w14:paraId="67401BB9">
      <w:pPr>
        <w:kinsoku w:val="0"/>
        <w:overflowPunct w:val="0"/>
        <w:autoSpaceDE w:val="0"/>
        <w:autoSpaceDN w:val="0"/>
        <w:adjustRightInd w:val="0"/>
        <w:snapToGrid w:val="0"/>
        <w:spacing w:line="360" w:lineRule="auto"/>
        <w:ind w:firstLine="643" w:firstLineChars="200"/>
        <w:jc w:val="both"/>
        <w:rPr>
          <w:rFonts w:hint="eastAsia" w:hAnsi="宋体" w:cs="楷体_GB2312"/>
          <w:b/>
          <w:bCs/>
          <w:color w:val="000000" w:themeColor="text1"/>
          <w:kern w:val="0"/>
          <w:sz w:val="32"/>
          <w:szCs w:val="32"/>
          <w14:textFill>
            <w14:solidFill>
              <w14:schemeClr w14:val="tx1"/>
            </w14:solidFill>
          </w14:textFill>
        </w:rPr>
      </w:pPr>
    </w:p>
    <w:p w14:paraId="178AD08F">
      <w:pPr>
        <w:kinsoku w:val="0"/>
        <w:overflowPunct w:val="0"/>
        <w:autoSpaceDE w:val="0"/>
        <w:autoSpaceDN w:val="0"/>
        <w:adjustRightInd w:val="0"/>
        <w:snapToGrid w:val="0"/>
        <w:spacing w:line="360" w:lineRule="auto"/>
        <w:ind w:firstLine="643" w:firstLineChars="200"/>
        <w:jc w:val="both"/>
        <w:rPr>
          <w:rFonts w:hint="eastAsia" w:hAnsi="宋体" w:cs="楷体_GB2312"/>
          <w:b/>
          <w:bCs/>
          <w:color w:val="000000" w:themeColor="text1"/>
          <w:kern w:val="0"/>
          <w:sz w:val="32"/>
          <w:szCs w:val="32"/>
          <w14:textFill>
            <w14:solidFill>
              <w14:schemeClr w14:val="tx1"/>
            </w14:solidFill>
          </w14:textFill>
        </w:rPr>
      </w:pPr>
    </w:p>
    <w:p w14:paraId="45B3AB60">
      <w:pPr>
        <w:kinsoku w:val="0"/>
        <w:overflowPunct w:val="0"/>
        <w:autoSpaceDE w:val="0"/>
        <w:autoSpaceDN w:val="0"/>
        <w:adjustRightInd w:val="0"/>
        <w:snapToGrid w:val="0"/>
        <w:spacing w:line="360" w:lineRule="auto"/>
        <w:ind w:firstLine="643" w:firstLineChars="200"/>
        <w:jc w:val="both"/>
        <w:rPr>
          <w:rFonts w:hint="eastAsia" w:hAnsi="宋体" w:cs="楷体_GB2312"/>
          <w:b/>
          <w:bCs/>
          <w:color w:val="000000" w:themeColor="text1"/>
          <w:kern w:val="0"/>
          <w:sz w:val="32"/>
          <w:szCs w:val="32"/>
          <w14:textFill>
            <w14:solidFill>
              <w14:schemeClr w14:val="tx1"/>
            </w14:solidFill>
          </w14:textFill>
        </w:rPr>
      </w:pPr>
    </w:p>
    <w:p w14:paraId="1834B167">
      <w:pPr>
        <w:kinsoku w:val="0"/>
        <w:overflowPunct w:val="0"/>
        <w:autoSpaceDE w:val="0"/>
        <w:autoSpaceDN w:val="0"/>
        <w:adjustRightInd w:val="0"/>
        <w:snapToGrid w:val="0"/>
        <w:spacing w:line="360" w:lineRule="auto"/>
        <w:ind w:firstLine="321" w:firstLineChars="100"/>
        <w:jc w:val="both"/>
        <w:rPr>
          <w:rFonts w:hint="eastAsia" w:hAnsi="宋体" w:cs="楷体_GB2312"/>
          <w:b/>
          <w:bCs/>
          <w:color w:val="000000" w:themeColor="text1"/>
          <w:kern w:val="0"/>
          <w:sz w:val="32"/>
          <w:szCs w:val="32"/>
          <w:lang w:val="en-US" w:eastAsia="zh-CN"/>
          <w14:textFill>
            <w14:solidFill>
              <w14:schemeClr w14:val="tx1"/>
            </w14:solidFill>
          </w14:textFill>
        </w:rPr>
      </w:pPr>
    </w:p>
    <w:p w14:paraId="7D6901FF">
      <w:pPr>
        <w:kinsoku w:val="0"/>
        <w:overflowPunct w:val="0"/>
        <w:autoSpaceDE w:val="0"/>
        <w:autoSpaceDN w:val="0"/>
        <w:adjustRightInd w:val="0"/>
        <w:snapToGrid w:val="0"/>
        <w:spacing w:line="480" w:lineRule="auto"/>
        <w:ind w:firstLine="321" w:firstLineChars="100"/>
        <w:jc w:val="both"/>
        <w:rPr>
          <w:rFonts w:hint="eastAsia" w:hAnsi="宋体" w:cs="楷体_GB2312"/>
          <w:b/>
          <w:bCs/>
          <w:color w:val="000000" w:themeColor="text1"/>
          <w:kern w:val="0"/>
          <w:sz w:val="32"/>
          <w:szCs w:val="32"/>
          <w:lang w:val="en-US" w:eastAsia="zh-CN"/>
          <w14:textFill>
            <w14:solidFill>
              <w14:schemeClr w14:val="tx1"/>
            </w14:solidFill>
          </w14:textFill>
        </w:rPr>
      </w:pPr>
      <w:r>
        <w:rPr>
          <w:rFonts w:hint="eastAsia" w:hAnsi="宋体" w:cs="楷体_GB2312"/>
          <w:b/>
          <w:bCs/>
          <w:color w:val="000000" w:themeColor="text1"/>
          <w:kern w:val="0"/>
          <w:sz w:val="32"/>
          <w:szCs w:val="32"/>
          <w:lang w:val="en-US" w:eastAsia="zh-CN"/>
          <w14:textFill>
            <w14:solidFill>
              <w14:schemeClr w14:val="tx1"/>
            </w14:solidFill>
          </w14:textFill>
        </w:rPr>
        <w:t>采购人：中国人民政治协商会议河南省平顶山市委员会办公室</w:t>
      </w:r>
    </w:p>
    <w:p w14:paraId="6C30EF62">
      <w:pPr>
        <w:kinsoku w:val="0"/>
        <w:overflowPunct w:val="0"/>
        <w:autoSpaceDE w:val="0"/>
        <w:autoSpaceDN w:val="0"/>
        <w:adjustRightInd w:val="0"/>
        <w:snapToGrid w:val="0"/>
        <w:spacing w:line="480" w:lineRule="auto"/>
        <w:ind w:firstLine="1606" w:firstLineChars="500"/>
        <w:jc w:val="both"/>
        <w:rPr>
          <w:rFonts w:hint="eastAsia" w:hAnsi="宋体" w:cs="楷体_GB2312"/>
          <w:b/>
          <w:bCs/>
          <w:color w:val="000000" w:themeColor="text1"/>
          <w:kern w:val="0"/>
          <w:sz w:val="32"/>
          <w:szCs w:val="32"/>
          <w:lang w:val="en-US" w:eastAsia="zh-CN"/>
          <w14:textFill>
            <w14:solidFill>
              <w14:schemeClr w14:val="tx1"/>
            </w14:solidFill>
          </w14:textFill>
        </w:rPr>
      </w:pPr>
      <w:r>
        <w:rPr>
          <w:rFonts w:hint="eastAsia" w:hAnsi="宋体" w:cs="楷体_GB2312"/>
          <w:b/>
          <w:bCs/>
          <w:color w:val="000000" w:themeColor="text1"/>
          <w:kern w:val="0"/>
          <w:sz w:val="32"/>
          <w:szCs w:val="32"/>
          <w:lang w:val="en-US" w:eastAsia="zh-CN"/>
          <w14:textFill>
            <w14:solidFill>
              <w14:schemeClr w14:val="tx1"/>
            </w14:solidFill>
          </w14:textFill>
        </w:rPr>
        <w:t>平顶山市行政审批和政务信息管理局</w:t>
      </w:r>
    </w:p>
    <w:p w14:paraId="1031240C">
      <w:pPr>
        <w:kinsoku w:val="0"/>
        <w:overflowPunct w:val="0"/>
        <w:autoSpaceDE w:val="0"/>
        <w:autoSpaceDN w:val="0"/>
        <w:adjustRightInd w:val="0"/>
        <w:snapToGrid w:val="0"/>
        <w:spacing w:line="480" w:lineRule="auto"/>
        <w:ind w:firstLine="321" w:firstLineChars="100"/>
        <w:jc w:val="both"/>
        <w:rPr>
          <w:rFonts w:hint="eastAsia" w:hAnsi="宋体" w:cs="楷体_GB2312"/>
          <w:b/>
          <w:bCs/>
          <w:color w:val="000000" w:themeColor="text1"/>
          <w:kern w:val="0"/>
          <w:sz w:val="32"/>
          <w:szCs w:val="32"/>
          <w:lang w:val="en-US" w:eastAsia="zh-CN"/>
          <w14:textFill>
            <w14:solidFill>
              <w14:schemeClr w14:val="tx1"/>
            </w14:solidFill>
          </w14:textFill>
        </w:rPr>
        <w:sectPr>
          <w:headerReference r:id="rId3" w:type="default"/>
          <w:footerReference r:id="rId4" w:type="default"/>
          <w:pgSz w:w="11907" w:h="16840"/>
          <w:pgMar w:top="1440" w:right="1080" w:bottom="1440" w:left="1080" w:header="720" w:footer="720" w:gutter="0"/>
          <w:cols w:space="720" w:num="1"/>
          <w:titlePg/>
        </w:sectPr>
      </w:pPr>
      <w:r>
        <w:rPr>
          <w:rFonts w:hint="eastAsia" w:hAnsi="宋体" w:cs="楷体_GB2312"/>
          <w:b/>
          <w:bCs/>
          <w:color w:val="000000" w:themeColor="text1"/>
          <w:kern w:val="0"/>
          <w:sz w:val="32"/>
          <w:szCs w:val="32"/>
          <w:lang w:val="en-US" w:eastAsia="zh-CN"/>
          <w14:textFill>
            <w14:solidFill>
              <w14:schemeClr w14:val="tx1"/>
            </w14:solidFill>
          </w14:textFill>
        </w:rPr>
        <w:t>日  期：二零二六年六月</w:t>
      </w:r>
    </w:p>
    <w:p w14:paraId="618AB9CC">
      <w:pPr>
        <w:pStyle w:val="20"/>
        <w:spacing w:line="360" w:lineRule="auto"/>
        <w:jc w:val="both"/>
        <w:rPr>
          <w:rFonts w:hAnsi="宋体"/>
          <w:b/>
          <w:bCs/>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 xml:space="preserve"> </w:t>
      </w:r>
    </w:p>
    <w:p w14:paraId="1425E732">
      <w:pPr>
        <w:pStyle w:val="20"/>
        <w:spacing w:line="360" w:lineRule="auto"/>
        <w:rPr>
          <w:rFonts w:hAnsi="宋体"/>
          <w:color w:val="000000" w:themeColor="text1"/>
          <w:sz w:val="32"/>
          <w:szCs w:val="32"/>
          <w14:textFill>
            <w14:solidFill>
              <w14:schemeClr w14:val="tx1"/>
            </w14:solidFill>
          </w14:textFill>
        </w:rPr>
      </w:pPr>
      <w:r>
        <w:rPr>
          <w:rFonts w:hint="eastAsia" w:hAnsi="宋体"/>
          <w:b/>
          <w:bCs/>
          <w:color w:val="000000" w:themeColor="text1"/>
          <w:sz w:val="32"/>
          <w:szCs w:val="32"/>
          <w14:textFill>
            <w14:solidFill>
              <w14:schemeClr w14:val="tx1"/>
            </w14:solidFill>
          </w14:textFill>
        </w:rPr>
        <w:t>目    录</w:t>
      </w:r>
      <w:r>
        <w:rPr>
          <w:rFonts w:hint="eastAsia" w:hAnsi="宋体"/>
          <w:color w:val="000000" w:themeColor="text1"/>
          <w:sz w:val="32"/>
          <w:szCs w:val="32"/>
          <w14:textFill>
            <w14:solidFill>
              <w14:schemeClr w14:val="tx1"/>
            </w14:solidFill>
          </w14:textFill>
        </w:rPr>
        <w:t xml:space="preserve"> </w:t>
      </w:r>
    </w:p>
    <w:p w14:paraId="4CD5748B">
      <w:pPr>
        <w:pStyle w:val="20"/>
        <w:kinsoku w:val="0"/>
        <w:overflowPunct w:val="0"/>
        <w:autoSpaceDE w:val="0"/>
        <w:autoSpaceDN w:val="0"/>
        <w:adjustRightInd w:val="0"/>
        <w:snapToGrid w:val="0"/>
        <w:spacing w:line="480" w:lineRule="auto"/>
        <w:ind w:firstLine="900" w:firstLineChars="300"/>
        <w:jc w:val="left"/>
        <w:rPr>
          <w:rStyle w:val="57"/>
          <w:rFonts w:hint="eastAsia" w:ascii="宋体"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17109954">
      <w:pPr>
        <w:pStyle w:val="20"/>
        <w:kinsoku w:val="0"/>
        <w:overflowPunct w:val="0"/>
        <w:autoSpaceDE w:val="0"/>
        <w:autoSpaceDN w:val="0"/>
        <w:adjustRightInd w:val="0"/>
        <w:snapToGrid w:val="0"/>
        <w:spacing w:line="480" w:lineRule="auto"/>
        <w:ind w:firstLine="900" w:firstLineChars="300"/>
        <w:jc w:val="left"/>
        <w:rPr>
          <w:rStyle w:val="57"/>
          <w:rFonts w:hint="eastAsia" w:ascii="宋体" w:hAnsi="宋体"/>
          <w:color w:val="000000" w:themeColor="text1"/>
          <w14:textFill>
            <w14:solidFill>
              <w14:schemeClr w14:val="tx1"/>
            </w14:solidFill>
          </w14:textFill>
        </w:rPr>
      </w:pPr>
      <w:r>
        <w:rPr>
          <w:rStyle w:val="57"/>
          <w:rFonts w:hint="eastAsia" w:ascii="宋体" w:hAnsi="宋体"/>
          <w:color w:val="000000" w:themeColor="text1"/>
          <w14:textFill>
            <w14:solidFill>
              <w14:schemeClr w14:val="tx1"/>
            </w14:solidFill>
          </w14:textFill>
        </w:rPr>
        <w:fldChar w:fldCharType="begin"/>
      </w:r>
      <w:r>
        <w:rPr>
          <w:rStyle w:val="57"/>
          <w:rFonts w:hint="eastAsia" w:ascii="宋体" w:hAnsi="宋体"/>
          <w:color w:val="000000" w:themeColor="text1"/>
          <w14:textFill>
            <w14:solidFill>
              <w14:schemeClr w14:val="tx1"/>
            </w14:solidFill>
          </w14:textFill>
        </w:rPr>
        <w:instrText xml:space="preserve"> HYPERLINK \l "_Toc345483637#_Toc345483637" </w:instrText>
      </w:r>
      <w:r>
        <w:rPr>
          <w:rStyle w:val="57"/>
          <w:rFonts w:hint="eastAsia" w:ascii="宋体" w:hAnsi="宋体"/>
          <w:color w:val="000000" w:themeColor="text1"/>
          <w14:textFill>
            <w14:solidFill>
              <w14:schemeClr w14:val="tx1"/>
            </w14:solidFill>
          </w14:textFill>
        </w:rPr>
        <w:fldChar w:fldCharType="separate"/>
      </w:r>
      <w:r>
        <w:rPr>
          <w:rStyle w:val="57"/>
          <w:rFonts w:hint="eastAsia" w:ascii="宋体" w:hAnsi="宋体"/>
          <w:color w:val="000000" w:themeColor="text1"/>
          <w14:textFill>
            <w14:solidFill>
              <w14:schemeClr w14:val="tx1"/>
            </w14:solidFill>
          </w14:textFill>
        </w:rPr>
        <w:t>第一章、竞争性磋商公告</w:t>
      </w:r>
      <w:r>
        <w:rPr>
          <w:rStyle w:val="57"/>
          <w:rFonts w:hint="eastAsia" w:ascii="宋体" w:hAnsi="宋体"/>
          <w:color w:val="000000" w:themeColor="text1"/>
          <w14:textFill>
            <w14:solidFill>
              <w14:schemeClr w14:val="tx1"/>
            </w14:solidFill>
          </w14:textFill>
        </w:rPr>
        <w:fldChar w:fldCharType="end"/>
      </w:r>
    </w:p>
    <w:p w14:paraId="788EBBEB">
      <w:pPr>
        <w:pStyle w:val="20"/>
        <w:kinsoku w:val="0"/>
        <w:overflowPunct w:val="0"/>
        <w:autoSpaceDE w:val="0"/>
        <w:autoSpaceDN w:val="0"/>
        <w:adjustRightInd w:val="0"/>
        <w:snapToGrid w:val="0"/>
        <w:spacing w:line="480" w:lineRule="auto"/>
        <w:ind w:firstLine="900" w:firstLineChars="300"/>
        <w:jc w:val="left"/>
        <w:rPr>
          <w:rStyle w:val="57"/>
          <w:rFonts w:hint="eastAsia" w:ascii="宋体" w:hAnsi="宋体"/>
          <w:color w:val="000000" w:themeColor="text1"/>
          <w14:textFill>
            <w14:solidFill>
              <w14:schemeClr w14:val="tx1"/>
            </w14:solidFill>
          </w14:textFill>
        </w:rPr>
      </w:pPr>
      <w:r>
        <w:rPr>
          <w:rStyle w:val="57"/>
          <w:rFonts w:hint="eastAsia" w:ascii="宋体" w:hAnsi="宋体"/>
          <w:color w:val="000000" w:themeColor="text1"/>
          <w14:textFill>
            <w14:solidFill>
              <w14:schemeClr w14:val="tx1"/>
            </w14:solidFill>
          </w14:textFill>
        </w:rPr>
        <w:fldChar w:fldCharType="begin"/>
      </w:r>
      <w:r>
        <w:rPr>
          <w:rStyle w:val="57"/>
          <w:rFonts w:hint="eastAsia" w:ascii="宋体" w:hAnsi="宋体"/>
          <w:color w:val="000000" w:themeColor="text1"/>
          <w14:textFill>
            <w14:solidFill>
              <w14:schemeClr w14:val="tx1"/>
            </w14:solidFill>
          </w14:textFill>
        </w:rPr>
        <w:instrText xml:space="preserve"> HYPERLINK \l "_Toc345483638#_Toc345483638" </w:instrText>
      </w:r>
      <w:r>
        <w:rPr>
          <w:rStyle w:val="57"/>
          <w:rFonts w:hint="eastAsia" w:ascii="宋体" w:hAnsi="宋体"/>
          <w:color w:val="000000" w:themeColor="text1"/>
          <w14:textFill>
            <w14:solidFill>
              <w14:schemeClr w14:val="tx1"/>
            </w14:solidFill>
          </w14:textFill>
        </w:rPr>
        <w:fldChar w:fldCharType="separate"/>
      </w:r>
      <w:r>
        <w:rPr>
          <w:rStyle w:val="57"/>
          <w:rFonts w:hint="eastAsia" w:ascii="宋体" w:hAnsi="宋体"/>
          <w:color w:val="000000" w:themeColor="text1"/>
          <w14:textFill>
            <w14:solidFill>
              <w14:schemeClr w14:val="tx1"/>
            </w14:solidFill>
          </w14:textFill>
        </w:rPr>
        <w:t>第二章、采购内容及要求</w:t>
      </w:r>
      <w:r>
        <w:rPr>
          <w:rStyle w:val="57"/>
          <w:rFonts w:hint="eastAsia" w:ascii="宋体" w:hAnsi="宋体"/>
          <w:color w:val="000000" w:themeColor="text1"/>
          <w14:textFill>
            <w14:solidFill>
              <w14:schemeClr w14:val="tx1"/>
            </w14:solidFill>
          </w14:textFill>
        </w:rPr>
        <w:tab/>
      </w:r>
      <w:r>
        <w:rPr>
          <w:rStyle w:val="57"/>
          <w:rFonts w:hint="eastAsia" w:ascii="宋体" w:hAnsi="宋体"/>
          <w:color w:val="000000" w:themeColor="text1"/>
          <w14:textFill>
            <w14:solidFill>
              <w14:schemeClr w14:val="tx1"/>
            </w14:solidFill>
          </w14:textFill>
        </w:rPr>
        <w:fldChar w:fldCharType="end"/>
      </w:r>
    </w:p>
    <w:p w14:paraId="419FBFA5">
      <w:pPr>
        <w:pStyle w:val="20"/>
        <w:kinsoku w:val="0"/>
        <w:overflowPunct w:val="0"/>
        <w:autoSpaceDE w:val="0"/>
        <w:autoSpaceDN w:val="0"/>
        <w:adjustRightInd w:val="0"/>
        <w:snapToGrid w:val="0"/>
        <w:spacing w:line="480" w:lineRule="auto"/>
        <w:ind w:firstLine="900" w:firstLineChars="300"/>
        <w:jc w:val="left"/>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fldChar w:fldCharType="begin"/>
      </w:r>
      <w:r>
        <w:rPr>
          <w:rFonts w:hint="eastAsia" w:hAnsi="宋体"/>
          <w:color w:val="000000" w:themeColor="text1"/>
          <w14:textFill>
            <w14:solidFill>
              <w14:schemeClr w14:val="tx1"/>
            </w14:solidFill>
          </w14:textFill>
        </w:rPr>
        <w:instrText xml:space="preserve"> HYPERLINK \l "_Toc345483639#_Toc345483639" </w:instrText>
      </w:r>
      <w:r>
        <w:rPr>
          <w:rFonts w:hint="eastAsia" w:hAnsi="宋体"/>
          <w:color w:val="000000" w:themeColor="text1"/>
          <w14:textFill>
            <w14:solidFill>
              <w14:schemeClr w14:val="tx1"/>
            </w14:solidFill>
          </w14:textFill>
        </w:rPr>
        <w:fldChar w:fldCharType="separate"/>
      </w:r>
      <w:r>
        <w:rPr>
          <w:rFonts w:hint="eastAsia" w:hAnsi="宋体"/>
          <w:color w:val="000000" w:themeColor="text1"/>
          <w14:textFill>
            <w14:solidFill>
              <w14:schemeClr w14:val="tx1"/>
            </w14:solidFill>
          </w14:textFill>
        </w:rPr>
        <w:t>第三章、供应商须知</w:t>
      </w:r>
      <w:r>
        <w:rPr>
          <w:rFonts w:hint="eastAsia" w:hAnsi="宋体"/>
          <w:color w:val="000000" w:themeColor="text1"/>
          <w14:textFill>
            <w14:solidFill>
              <w14:schemeClr w14:val="tx1"/>
            </w14:solidFill>
          </w14:textFill>
        </w:rPr>
        <w:fldChar w:fldCharType="end"/>
      </w:r>
    </w:p>
    <w:p w14:paraId="27719EEF">
      <w:pPr>
        <w:pStyle w:val="20"/>
        <w:kinsoku w:val="0"/>
        <w:overflowPunct w:val="0"/>
        <w:autoSpaceDE w:val="0"/>
        <w:autoSpaceDN w:val="0"/>
        <w:adjustRightInd w:val="0"/>
        <w:snapToGrid w:val="0"/>
        <w:spacing w:line="480" w:lineRule="auto"/>
        <w:ind w:firstLine="900" w:firstLineChars="3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fldChar w:fldCharType="begin"/>
      </w:r>
      <w:r>
        <w:rPr>
          <w:rFonts w:hint="eastAsia" w:hAnsi="宋体"/>
          <w:color w:val="000000" w:themeColor="text1"/>
          <w14:textFill>
            <w14:solidFill>
              <w14:schemeClr w14:val="tx1"/>
            </w14:solidFill>
          </w14:textFill>
        </w:rPr>
        <w:instrText xml:space="preserve"> HYPERLINK \l "_Toc345483656#_Toc345483656" </w:instrText>
      </w:r>
      <w:r>
        <w:rPr>
          <w:rFonts w:hint="eastAsia" w:hAnsi="宋体"/>
          <w:color w:val="000000" w:themeColor="text1"/>
          <w14:textFill>
            <w14:solidFill>
              <w14:schemeClr w14:val="tx1"/>
            </w14:solidFill>
          </w14:textFill>
        </w:rPr>
        <w:fldChar w:fldCharType="separate"/>
      </w:r>
      <w:r>
        <w:rPr>
          <w:rFonts w:hint="eastAsia" w:hAnsi="宋体"/>
          <w:color w:val="000000" w:themeColor="text1"/>
          <w14:textFill>
            <w14:solidFill>
              <w14:schemeClr w14:val="tx1"/>
            </w14:solidFill>
          </w14:textFill>
        </w:rPr>
        <w:t>第四章、评标办法及评分标准</w:t>
      </w:r>
      <w:r>
        <w:rPr>
          <w:rFonts w:hint="eastAsia" w:hAnsi="宋体"/>
          <w:color w:val="000000" w:themeColor="text1"/>
          <w14:textFill>
            <w14:solidFill>
              <w14:schemeClr w14:val="tx1"/>
            </w14:solidFill>
          </w14:textFill>
        </w:rPr>
        <w:fldChar w:fldCharType="end"/>
      </w:r>
    </w:p>
    <w:p w14:paraId="109288B7">
      <w:pPr>
        <w:pStyle w:val="20"/>
        <w:kinsoku w:val="0"/>
        <w:overflowPunct w:val="0"/>
        <w:autoSpaceDE w:val="0"/>
        <w:autoSpaceDN w:val="0"/>
        <w:adjustRightInd w:val="0"/>
        <w:snapToGrid w:val="0"/>
        <w:spacing w:line="480" w:lineRule="auto"/>
        <w:ind w:firstLine="900" w:firstLineChars="300"/>
        <w:jc w:val="lef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fldChar w:fldCharType="begin"/>
      </w:r>
      <w:r>
        <w:rPr>
          <w:rFonts w:hAnsi="宋体"/>
          <w:color w:val="000000" w:themeColor="text1"/>
          <w14:textFill>
            <w14:solidFill>
              <w14:schemeClr w14:val="tx1"/>
            </w14:solidFill>
          </w14:textFill>
        </w:rPr>
        <w:instrText xml:space="preserve"> HYPERLINK \l "_Toc345483657#_Toc345483657" </w:instrText>
      </w:r>
      <w:r>
        <w:rPr>
          <w:rFonts w:hAnsi="宋体"/>
          <w:color w:val="000000" w:themeColor="text1"/>
          <w14:textFill>
            <w14:solidFill>
              <w14:schemeClr w14:val="tx1"/>
            </w14:solidFill>
          </w14:textFill>
        </w:rPr>
        <w:fldChar w:fldCharType="separate"/>
      </w:r>
      <w:r>
        <w:rPr>
          <w:rFonts w:hint="eastAsia" w:hAnsi="宋体"/>
          <w:color w:val="000000" w:themeColor="text1"/>
          <w14:textFill>
            <w14:solidFill>
              <w14:schemeClr w14:val="tx1"/>
            </w14:solidFill>
          </w14:textFill>
        </w:rPr>
        <w:t>第五章、采购合同</w:t>
      </w:r>
      <w:r>
        <w:rPr>
          <w:rFonts w:hint="eastAsia" w:hAnsi="宋体"/>
          <w:color w:val="000000" w:themeColor="text1"/>
          <w14:textFill>
            <w14:solidFill>
              <w14:schemeClr w14:val="tx1"/>
            </w14:solidFill>
          </w14:textFill>
        </w:rPr>
        <w:fldChar w:fldCharType="end"/>
      </w:r>
    </w:p>
    <w:p w14:paraId="0BE2760D">
      <w:pPr>
        <w:pStyle w:val="20"/>
        <w:kinsoku w:val="0"/>
        <w:overflowPunct w:val="0"/>
        <w:autoSpaceDE w:val="0"/>
        <w:autoSpaceDN w:val="0"/>
        <w:adjustRightInd w:val="0"/>
        <w:snapToGrid w:val="0"/>
        <w:spacing w:line="480" w:lineRule="auto"/>
        <w:ind w:firstLine="900" w:firstLineChars="300"/>
        <w:jc w:val="lef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fldChar w:fldCharType="begin"/>
      </w:r>
      <w:r>
        <w:rPr>
          <w:rFonts w:hAnsi="宋体"/>
          <w:color w:val="000000" w:themeColor="text1"/>
          <w14:textFill>
            <w14:solidFill>
              <w14:schemeClr w14:val="tx1"/>
            </w14:solidFill>
          </w14:textFill>
        </w:rPr>
        <w:instrText xml:space="preserve"> HYPERLINK \l "_Toc345483658#_Toc345483658" </w:instrText>
      </w:r>
      <w:r>
        <w:rPr>
          <w:rFonts w:hAnsi="宋体"/>
          <w:color w:val="000000" w:themeColor="text1"/>
          <w14:textFill>
            <w14:solidFill>
              <w14:schemeClr w14:val="tx1"/>
            </w14:solidFill>
          </w14:textFill>
        </w:rPr>
        <w:fldChar w:fldCharType="separate"/>
      </w:r>
      <w:r>
        <w:rPr>
          <w:rFonts w:hint="eastAsia" w:hAnsi="宋体"/>
          <w:color w:val="000000" w:themeColor="text1"/>
          <w14:textFill>
            <w14:solidFill>
              <w14:schemeClr w14:val="tx1"/>
            </w14:solidFill>
          </w14:textFill>
        </w:rPr>
        <w:t>第六章、竞争性磋商响应文件格式</w:t>
      </w:r>
      <w:r>
        <w:rPr>
          <w:rFonts w:hint="eastAsia" w:hAnsi="宋体"/>
          <w:color w:val="000000" w:themeColor="text1"/>
          <w14:textFill>
            <w14:solidFill>
              <w14:schemeClr w14:val="tx1"/>
            </w14:solidFill>
          </w14:textFill>
        </w:rPr>
        <w:fldChar w:fldCharType="end"/>
      </w:r>
    </w:p>
    <w:p w14:paraId="1E4A1A86">
      <w:pPr>
        <w:pStyle w:val="20"/>
        <w:kinsoku w:val="0"/>
        <w:overflowPunct w:val="0"/>
        <w:autoSpaceDE w:val="0"/>
        <w:autoSpaceDN w:val="0"/>
        <w:adjustRightInd w:val="0"/>
        <w:snapToGrid w:val="0"/>
        <w:spacing w:line="480" w:lineRule="auto"/>
        <w:ind w:firstLine="900" w:firstLineChars="3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7B563E18">
      <w:pPr>
        <w:pStyle w:val="20"/>
        <w:kinsoku w:val="0"/>
        <w:overflowPunct w:val="0"/>
        <w:autoSpaceDE w:val="0"/>
        <w:autoSpaceDN w:val="0"/>
        <w:adjustRightInd w:val="0"/>
        <w:snapToGrid w:val="0"/>
        <w:spacing w:line="480" w:lineRule="auto"/>
        <w:ind w:firstLine="900" w:firstLineChars="300"/>
        <w:jc w:val="left"/>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 xml:space="preserve"> </w:t>
      </w:r>
    </w:p>
    <w:p w14:paraId="65FAF6D8">
      <w:pPr>
        <w:pStyle w:val="20"/>
        <w:kinsoku w:val="0"/>
        <w:overflowPunct w:val="0"/>
        <w:autoSpaceDE w:val="0"/>
        <w:autoSpaceDN w:val="0"/>
        <w:adjustRightInd w:val="0"/>
        <w:snapToGrid w:val="0"/>
        <w:spacing w:line="480" w:lineRule="auto"/>
        <w:ind w:firstLine="900" w:firstLineChars="3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60790E75">
      <w:pPr>
        <w:rPr>
          <w:rFonts w:hAnsi="宋体"/>
          <w:b/>
          <w:bCs/>
          <w:color w:val="000000" w:themeColor="text1"/>
          <w:kern w:val="0"/>
          <w:sz w:val="32"/>
          <w:szCs w:val="32"/>
          <w14:textFill>
            <w14:solidFill>
              <w14:schemeClr w14:val="tx1"/>
            </w14:solidFill>
          </w14:textFill>
        </w:rPr>
      </w:pPr>
      <w:r>
        <w:rPr>
          <w:rFonts w:hAnsi="宋体" w:cs="宋体"/>
          <w:b w:val="0"/>
          <w:bCs w:val="0"/>
          <w:color w:val="000000" w:themeColor="text1"/>
          <w:kern w:val="0"/>
          <w:sz w:val="32"/>
          <w:szCs w:val="32"/>
          <w14:textFill>
            <w14:solidFill>
              <w14:schemeClr w14:val="tx1"/>
            </w14:solidFill>
          </w14:textFill>
        </w:rPr>
        <w:t xml:space="preserve"> </w:t>
      </w:r>
    </w:p>
    <w:p w14:paraId="0DBC9568">
      <w:pPr>
        <w:kinsoku w:val="0"/>
        <w:overflowPunct w:val="0"/>
        <w:autoSpaceDE w:val="0"/>
        <w:autoSpaceDN w:val="0"/>
        <w:adjustRightInd w:val="0"/>
        <w:snapToGrid w:val="0"/>
        <w:spacing w:before="161" w:after="161" w:line="360" w:lineRule="auto"/>
        <w:ind w:firstLine="3213" w:firstLineChars="1000"/>
        <w:rPr>
          <w:rFonts w:hint="eastAsia" w:hAnsi="宋体"/>
          <w:b/>
          <w:bCs/>
          <w:color w:val="000000" w:themeColor="text1"/>
          <w:kern w:val="0"/>
          <w:sz w:val="32"/>
          <w:szCs w:val="32"/>
          <w14:textFill>
            <w14:solidFill>
              <w14:schemeClr w14:val="tx1"/>
            </w14:solidFill>
          </w14:textFill>
        </w:rPr>
        <w:sectPr>
          <w:footerReference r:id="rId5" w:type="default"/>
          <w:endnotePr>
            <w:numFmt w:val="decimal"/>
          </w:endnotePr>
          <w:pgSz w:w="11906" w:h="16838"/>
          <w:pgMar w:top="1440" w:right="1080" w:bottom="1440" w:left="1080" w:header="851" w:footer="992" w:gutter="0"/>
          <w:cols w:space="720" w:num="1"/>
          <w:docGrid w:type="lines" w:linePitch="318" w:charSpace="0"/>
        </w:sectPr>
      </w:pPr>
      <w:bookmarkStart w:id="0" w:name="_Toc343456408"/>
      <w:bookmarkEnd w:id="0"/>
      <w:bookmarkStart w:id="1" w:name="_Toc345483637"/>
      <w:bookmarkEnd w:id="1"/>
      <w:bookmarkStart w:id="2" w:name="_Toc345483493"/>
    </w:p>
    <w:p w14:paraId="4F011262">
      <w:pPr>
        <w:pStyle w:val="3"/>
        <w:spacing w:line="360" w:lineRule="auto"/>
        <w:rPr>
          <w:rFonts w:hint="eastAsia" w:hAnsi="宋体" w:eastAsia="宋体"/>
          <w:color w:val="000000" w:themeColor="text1"/>
          <w:kern w:val="0"/>
          <w:lang w:val="en-US" w:eastAsia="zh-CN"/>
          <w14:textFill>
            <w14:solidFill>
              <w14:schemeClr w14:val="tx1"/>
            </w14:solidFill>
          </w14:textFill>
        </w:rPr>
      </w:pPr>
      <w:r>
        <w:rPr>
          <w:rFonts w:hint="eastAsia" w:hAnsi="宋体" w:eastAsia="宋体"/>
          <w:color w:val="000000" w:themeColor="text1"/>
          <w:kern w:val="0"/>
          <w:lang w:val="en-US" w:eastAsia="zh-CN"/>
          <w14:textFill>
            <w14:solidFill>
              <w14:schemeClr w14:val="tx1"/>
            </w14:solidFill>
          </w14:textFill>
        </w:rPr>
        <w:t>第一章、竞争性磋商公告</w:t>
      </w:r>
      <w:bookmarkEnd w:id="2"/>
    </w:p>
    <w:p w14:paraId="04C959CF">
      <w:pPr>
        <w:pStyle w:val="42"/>
        <w:spacing w:line="360" w:lineRule="auto"/>
        <w:jc w:val="center"/>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bookmarkStart w:id="3" w:name="OLE_LINK36"/>
      <w:bookmarkStart w:id="4" w:name="OLE_LINK8"/>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平顶山市“智慧政协”项目等保测评、软件测评及密码测评服务</w:t>
      </w:r>
    </w:p>
    <w:p w14:paraId="4F56BA4A">
      <w:pPr>
        <w:pStyle w:val="42"/>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竞争性磋商公告</w:t>
      </w:r>
    </w:p>
    <w:p w14:paraId="356A269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一、项目基本情况：</w:t>
      </w:r>
    </w:p>
    <w:p w14:paraId="21030B1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、项目名称：平顶山市“智慧政协”项目等保测评、软件测评及密码测评</w:t>
      </w:r>
      <w:r>
        <w:rPr>
          <w:rFonts w:hint="eastAsia" w:ascii="宋体" w:hAnsi="宋体" w:eastAsia="宋体" w:cs="宋体"/>
          <w:color w:val="000000" w:themeColor="text1"/>
          <w:kern w:val="0"/>
          <w:sz w:val="24"/>
          <w:szCs w:val="24"/>
          <w:lang w:val="en-US" w:eastAsia="zh-CN"/>
          <w14:textFill>
            <w14:solidFill>
              <w14:schemeClr w14:val="tx1"/>
            </w14:solidFill>
          </w14:textFill>
        </w:rPr>
        <w:t>服务</w:t>
      </w:r>
    </w:p>
    <w:p w14:paraId="5AE67D7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、采购方式：竞争性磋商</w:t>
      </w:r>
    </w:p>
    <w:p w14:paraId="3A486C9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、预算金额：</w:t>
      </w:r>
      <w:bookmarkStart w:id="5" w:name="OLE_LINK2"/>
      <w:r>
        <w:rPr>
          <w:rFonts w:hint="eastAsia" w:hAnsi="宋体" w:cs="宋体"/>
          <w:color w:val="000000" w:themeColor="text1"/>
          <w:kern w:val="0"/>
          <w:sz w:val="24"/>
          <w:szCs w:val="24"/>
          <w:lang w:val="en-US" w:eastAsia="zh-CN"/>
          <w14:textFill>
            <w14:solidFill>
              <w14:schemeClr w14:val="tx1"/>
            </w14:solidFill>
          </w14:textFill>
        </w:rPr>
        <w:t>160000.00</w:t>
      </w:r>
      <w:r>
        <w:rPr>
          <w:rFonts w:hint="eastAsia" w:ascii="宋体" w:hAnsi="宋体" w:eastAsia="宋体" w:cs="宋体"/>
          <w:color w:val="000000" w:themeColor="text1"/>
          <w:kern w:val="0"/>
          <w:sz w:val="24"/>
          <w:szCs w:val="24"/>
          <w14:textFill>
            <w14:solidFill>
              <w14:schemeClr w14:val="tx1"/>
            </w14:solidFill>
          </w14:textFill>
        </w:rPr>
        <w:t>元</w:t>
      </w:r>
      <w:bookmarkEnd w:id="5"/>
      <w:r>
        <w:rPr>
          <w:rFonts w:hint="eastAsia" w:ascii="宋体" w:hAnsi="宋体" w:eastAsia="宋体" w:cs="宋体"/>
          <w:color w:val="000000" w:themeColor="text1"/>
          <w:kern w:val="0"/>
          <w:sz w:val="24"/>
          <w:szCs w:val="24"/>
          <w14:textFill>
            <w14:solidFill>
              <w14:schemeClr w14:val="tx1"/>
            </w14:solidFill>
          </w14:textFill>
        </w:rPr>
        <w:t>，最高限价：</w:t>
      </w:r>
      <w:r>
        <w:rPr>
          <w:rFonts w:hint="eastAsia" w:hAnsi="宋体" w:cs="宋体"/>
          <w:color w:val="000000" w:themeColor="text1"/>
          <w:kern w:val="0"/>
          <w:sz w:val="24"/>
          <w:szCs w:val="24"/>
          <w:lang w:val="en-US" w:eastAsia="zh-CN"/>
          <w14:textFill>
            <w14:solidFill>
              <w14:schemeClr w14:val="tx1"/>
            </w14:solidFill>
          </w14:textFill>
        </w:rPr>
        <w:t>160000.00</w:t>
      </w:r>
      <w:r>
        <w:rPr>
          <w:rFonts w:hint="eastAsia" w:ascii="宋体" w:hAnsi="宋体" w:eastAsia="宋体" w:cs="宋体"/>
          <w:color w:val="000000" w:themeColor="text1"/>
          <w:kern w:val="0"/>
          <w:sz w:val="24"/>
          <w:szCs w:val="24"/>
          <w14:textFill>
            <w14:solidFill>
              <w14:schemeClr w14:val="tx1"/>
            </w14:solidFill>
          </w14:textFill>
        </w:rPr>
        <w:t>元。</w:t>
      </w:r>
    </w:p>
    <w:tbl>
      <w:tblPr>
        <w:tblStyle w:val="28"/>
        <w:tblW w:w="988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5"/>
        <w:gridCol w:w="657"/>
        <w:gridCol w:w="4670"/>
        <w:gridCol w:w="1941"/>
        <w:gridCol w:w="1995"/>
      </w:tblGrid>
      <w:tr w14:paraId="75BC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625" w:type="dxa"/>
            <w:tcBorders>
              <w:top w:val="single" w:color="auto" w:sz="4" w:space="0"/>
              <w:left w:val="single" w:color="auto" w:sz="4" w:space="0"/>
              <w:bottom w:val="single" w:color="auto" w:sz="4" w:space="0"/>
              <w:right w:val="single" w:color="auto" w:sz="4" w:space="0"/>
            </w:tcBorders>
            <w:vAlign w:val="center"/>
          </w:tcPr>
          <w:p w14:paraId="4879FBC2">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657" w:type="dxa"/>
            <w:tcBorders>
              <w:top w:val="single" w:color="auto" w:sz="4" w:space="0"/>
              <w:left w:val="single" w:color="auto" w:sz="4" w:space="0"/>
              <w:bottom w:val="single" w:color="auto" w:sz="4" w:space="0"/>
              <w:right w:val="single" w:color="auto" w:sz="4" w:space="0"/>
            </w:tcBorders>
            <w:vAlign w:val="center"/>
          </w:tcPr>
          <w:p w14:paraId="0B9C8C0B">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4670" w:type="dxa"/>
            <w:tcBorders>
              <w:top w:val="single" w:color="auto" w:sz="4" w:space="0"/>
              <w:left w:val="single" w:color="auto" w:sz="4" w:space="0"/>
              <w:bottom w:val="single" w:color="auto" w:sz="4" w:space="0"/>
              <w:right w:val="single" w:color="auto" w:sz="4" w:space="0"/>
            </w:tcBorders>
            <w:vAlign w:val="center"/>
          </w:tcPr>
          <w:p w14:paraId="701EC996">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941" w:type="dxa"/>
            <w:tcBorders>
              <w:top w:val="single" w:color="auto" w:sz="4" w:space="0"/>
              <w:left w:val="single" w:color="auto" w:sz="4" w:space="0"/>
              <w:bottom w:val="single" w:color="auto" w:sz="4" w:space="0"/>
              <w:right w:val="single" w:color="auto" w:sz="4" w:space="0"/>
            </w:tcBorders>
            <w:vAlign w:val="center"/>
          </w:tcPr>
          <w:p w14:paraId="4A1BBFDE">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995" w:type="dxa"/>
            <w:tcBorders>
              <w:top w:val="single" w:color="auto" w:sz="4" w:space="0"/>
              <w:left w:val="single" w:color="auto" w:sz="4" w:space="0"/>
              <w:bottom w:val="single" w:color="auto" w:sz="4" w:space="0"/>
              <w:right w:val="single" w:color="auto" w:sz="4" w:space="0"/>
            </w:tcBorders>
            <w:vAlign w:val="center"/>
          </w:tcPr>
          <w:p w14:paraId="3B5D83AC">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r>
      <w:tr w14:paraId="5C01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trPr>
        <w:tc>
          <w:tcPr>
            <w:tcW w:w="625" w:type="dxa"/>
            <w:tcBorders>
              <w:top w:val="single" w:color="auto" w:sz="4" w:space="0"/>
              <w:left w:val="single" w:color="auto" w:sz="4" w:space="0"/>
              <w:right w:val="single" w:color="auto" w:sz="4" w:space="0"/>
            </w:tcBorders>
            <w:vAlign w:val="center"/>
          </w:tcPr>
          <w:p w14:paraId="3165EC65">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657" w:type="dxa"/>
            <w:tcBorders>
              <w:top w:val="single" w:color="auto" w:sz="4" w:space="0"/>
              <w:left w:val="single" w:color="auto" w:sz="4" w:space="0"/>
              <w:right w:val="single" w:color="auto" w:sz="4" w:space="0"/>
            </w:tcBorders>
            <w:vAlign w:val="center"/>
          </w:tcPr>
          <w:p w14:paraId="52CC0E1E">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4670" w:type="dxa"/>
            <w:tcBorders>
              <w:top w:val="single" w:color="auto" w:sz="4" w:space="0"/>
              <w:left w:val="single" w:color="auto" w:sz="4" w:space="0"/>
              <w:bottom w:val="single" w:color="auto" w:sz="4" w:space="0"/>
              <w:right w:val="single" w:color="auto" w:sz="4" w:space="0"/>
            </w:tcBorders>
            <w:vAlign w:val="center"/>
          </w:tcPr>
          <w:p w14:paraId="0E25972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000000" w:themeColor="text1"/>
                <w:kern w:val="0"/>
                <w:sz w:val="24"/>
                <w:szCs w:val="24"/>
                <w:lang w:eastAsia="zh-CN" w:bidi="ar"/>
                <w14:textFill>
                  <w14:solidFill>
                    <w14:schemeClr w14:val="tx1"/>
                  </w14:solidFill>
                </w14:textFill>
              </w:rPr>
            </w:pPr>
            <w:r>
              <w:rPr>
                <w:rFonts w:hint="eastAsia" w:ascii="宋体" w:hAnsi="宋体" w:eastAsia="宋体" w:cs="宋体"/>
                <w:color w:val="auto"/>
                <w:kern w:val="0"/>
                <w:sz w:val="24"/>
                <w:szCs w:val="24"/>
              </w:rPr>
              <w:t>平顶山市“智慧政协”项目等保测评</w:t>
            </w:r>
            <w:r>
              <w:rPr>
                <w:rFonts w:hint="eastAsia" w:hAnsi="宋体" w:cs="宋体"/>
                <w:color w:val="auto"/>
                <w:kern w:val="0"/>
                <w:sz w:val="24"/>
                <w:szCs w:val="24"/>
                <w:lang w:eastAsia="zh-CN"/>
              </w:rPr>
              <w:t>（</w:t>
            </w:r>
            <w:r>
              <w:rPr>
                <w:rFonts w:hint="eastAsia" w:hAnsi="宋体" w:cs="宋体"/>
                <w:color w:val="auto"/>
                <w:kern w:val="0"/>
                <w:sz w:val="24"/>
                <w:szCs w:val="24"/>
                <w:lang w:val="en-US" w:eastAsia="zh-CN"/>
              </w:rPr>
              <w:t>三级</w:t>
            </w:r>
            <w:r>
              <w:rPr>
                <w:rFonts w:hint="eastAsia" w:hAnsi="宋体" w:cs="宋体"/>
                <w:color w:val="auto"/>
                <w:kern w:val="0"/>
                <w:sz w:val="24"/>
                <w:szCs w:val="24"/>
                <w:lang w:eastAsia="zh-CN"/>
              </w:rPr>
              <w:t>）</w:t>
            </w:r>
            <w:r>
              <w:rPr>
                <w:rFonts w:hint="eastAsia" w:ascii="宋体" w:hAnsi="宋体" w:eastAsia="宋体" w:cs="宋体"/>
                <w:color w:val="auto"/>
                <w:kern w:val="0"/>
                <w:sz w:val="24"/>
                <w:szCs w:val="24"/>
              </w:rPr>
              <w:t>、软件测评及密码测评</w:t>
            </w:r>
            <w:r>
              <w:rPr>
                <w:rFonts w:hint="eastAsia" w:ascii="宋体" w:hAnsi="宋体" w:eastAsia="宋体" w:cs="宋体"/>
                <w:color w:val="auto"/>
                <w:kern w:val="0"/>
                <w:sz w:val="24"/>
                <w:szCs w:val="24"/>
                <w:lang w:val="en-US" w:eastAsia="zh-CN"/>
              </w:rPr>
              <w:t>服务</w:t>
            </w:r>
          </w:p>
        </w:tc>
        <w:tc>
          <w:tcPr>
            <w:tcW w:w="1941" w:type="dxa"/>
            <w:tcBorders>
              <w:top w:val="single" w:color="auto" w:sz="4" w:space="0"/>
              <w:left w:val="single" w:color="auto" w:sz="4" w:space="0"/>
              <w:right w:val="single" w:color="auto" w:sz="4" w:space="0"/>
            </w:tcBorders>
            <w:vAlign w:val="center"/>
          </w:tcPr>
          <w:p w14:paraId="34318F9E">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160000.00</w:t>
            </w:r>
          </w:p>
        </w:tc>
        <w:tc>
          <w:tcPr>
            <w:tcW w:w="1995" w:type="dxa"/>
            <w:tcBorders>
              <w:top w:val="single" w:color="auto" w:sz="4" w:space="0"/>
              <w:left w:val="single" w:color="auto" w:sz="4" w:space="0"/>
              <w:right w:val="single" w:color="auto" w:sz="4" w:space="0"/>
            </w:tcBorders>
            <w:vAlign w:val="center"/>
          </w:tcPr>
          <w:p w14:paraId="2EC54DC6">
            <w:pPr>
              <w:keepNext w:val="0"/>
              <w:keepLines w:val="0"/>
              <w:pageBreakBefore w:val="0"/>
              <w:widowControl w:val="0"/>
              <w:kinsoku w:val="0"/>
              <w:wordWrap/>
              <w:overflowPunct w:val="0"/>
              <w:topLinePunct w:val="0"/>
              <w:autoSpaceDE w:val="0"/>
              <w:autoSpaceDN w:val="0"/>
              <w:bidi w:val="0"/>
              <w:adjustRightInd w:val="0"/>
              <w:snapToGrid w:val="0"/>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160000.00</w:t>
            </w:r>
            <w:r>
              <w:rPr>
                <w:rFonts w:hint="eastAsia" w:ascii="宋体" w:hAnsi="宋体" w:eastAsia="宋体" w:cs="宋体"/>
                <w:color w:val="000000" w:themeColor="text1"/>
                <w:kern w:val="0"/>
                <w:sz w:val="24"/>
                <w:szCs w:val="24"/>
                <w14:textFill>
                  <w14:solidFill>
                    <w14:schemeClr w14:val="tx1"/>
                  </w14:solidFill>
                </w14:textFill>
              </w:rPr>
              <w:t xml:space="preserve"> </w:t>
            </w:r>
          </w:p>
        </w:tc>
      </w:tr>
    </w:tbl>
    <w:p w14:paraId="0815B7C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、采购需求（包括但不限于标的的名称、数量、简要技术需求或服务要求等）</w:t>
      </w:r>
    </w:p>
    <w:p w14:paraId="22FE7DB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lang w:val="zh-TW" w:eastAsia="zh-TW"/>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TW" w:eastAsia="zh-TW"/>
          <w14:textFill>
            <w14:solidFill>
              <w14:schemeClr w14:val="tx1"/>
            </w14:solidFill>
          </w14:textFill>
        </w:rPr>
        <w:t>.1、采购内容：</w:t>
      </w:r>
    </w:p>
    <w:p w14:paraId="04B3C5D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TW" w:eastAsia="zh-TW"/>
          <w14:textFill>
            <w14:solidFill>
              <w14:schemeClr w14:val="tx1"/>
            </w14:solidFill>
          </w14:textFill>
        </w:rPr>
        <w:t>为严格落实网络安全、商用密码安全及软件质量安全</w:t>
      </w:r>
      <w:r>
        <w:rPr>
          <w:rFonts w:hint="eastAsia" w:hAnsi="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zh-TW" w:eastAsia="zh-TW"/>
          <w14:textFill>
            <w14:solidFill>
              <w14:schemeClr w14:val="tx1"/>
            </w14:solidFill>
          </w14:textFill>
        </w:rPr>
        <w:t>法律法规与国家标准要求，排查</w:t>
      </w:r>
      <w:r>
        <w:rPr>
          <w:rFonts w:hint="eastAsia" w:ascii="宋体" w:hAnsi="宋体" w:eastAsia="宋体" w:cs="宋体"/>
          <w:color w:val="000000" w:themeColor="text1"/>
          <w:kern w:val="0"/>
          <w:sz w:val="24"/>
          <w:szCs w:val="24"/>
          <w14:textFill>
            <w14:solidFill>
              <w14:schemeClr w14:val="tx1"/>
            </w14:solidFill>
          </w14:textFill>
        </w:rPr>
        <w:t>平顶山市“智慧政协”项目</w:t>
      </w:r>
      <w:r>
        <w:rPr>
          <w:rFonts w:hint="eastAsia" w:ascii="宋体" w:hAnsi="宋体" w:eastAsia="宋体" w:cs="宋体"/>
          <w:color w:val="000000" w:themeColor="text1"/>
          <w:sz w:val="24"/>
          <w:szCs w:val="24"/>
          <w:highlight w:val="none"/>
          <w:lang w:val="zh-TW" w:eastAsia="zh-TW"/>
          <w14:textFill>
            <w14:solidFill>
              <w14:schemeClr w14:val="tx1"/>
            </w14:solidFill>
          </w14:textFill>
        </w:rPr>
        <w:t>信息系统安全隐患、补齐安全防护短板、夯实合规运营基础，</w:t>
      </w:r>
      <w:r>
        <w:rPr>
          <w:rFonts w:hint="eastAsia" w:hAnsi="宋体" w:cs="宋体"/>
          <w:color w:val="000000" w:themeColor="text1"/>
          <w:sz w:val="24"/>
          <w:szCs w:val="24"/>
          <w:highlight w:val="none"/>
          <w:lang w:val="en-US" w:eastAsia="zh-CN"/>
          <w14:textFill>
            <w14:solidFill>
              <w14:schemeClr w14:val="tx1"/>
            </w14:solidFill>
          </w14:textFill>
        </w:rPr>
        <w:t>本项目采购服务内容</w:t>
      </w:r>
      <w:r>
        <w:rPr>
          <w:rFonts w:hint="eastAsia" w:ascii="宋体" w:hAnsi="宋体" w:eastAsia="宋体" w:cs="宋体"/>
          <w:color w:val="000000" w:themeColor="text1"/>
          <w:sz w:val="24"/>
          <w:szCs w:val="24"/>
          <w:highlight w:val="none"/>
          <w:lang w:val="zh-TW" w:eastAsia="zh-TW"/>
          <w14:textFill>
            <w14:solidFill>
              <w14:schemeClr w14:val="tx1"/>
            </w14:solidFill>
          </w14:textFill>
        </w:rPr>
        <w:t>包含网络安全等级保护测评、商用密码应用安全性评估、软件安全测试三项。</w:t>
      </w:r>
      <w:r>
        <w:rPr>
          <w:rFonts w:hint="eastAsia" w:hAnsi="宋体" w:cs="宋体"/>
          <w:color w:val="000000" w:themeColor="text1"/>
          <w:sz w:val="24"/>
          <w:szCs w:val="24"/>
          <w:highlight w:val="none"/>
          <w:lang w:val="en-US" w:eastAsia="zh-CN"/>
          <w14:textFill>
            <w14:solidFill>
              <w14:schemeClr w14:val="tx1"/>
            </w14:solidFill>
          </w14:textFill>
        </w:rPr>
        <w:t>详见采购需求。</w:t>
      </w:r>
    </w:p>
    <w:p w14:paraId="65F75074">
      <w:pPr>
        <w:keepNext w:val="0"/>
        <w:keepLines w:val="0"/>
        <w:pageBreakBefore w:val="0"/>
        <w:widowControl w:val="0"/>
        <w:kinsoku w:val="0"/>
        <w:wordWrap/>
        <w:overflowPunct w:val="0"/>
        <w:topLinePunct w:val="0"/>
        <w:autoSpaceDE w:val="0"/>
        <w:autoSpaceDN w:val="0"/>
        <w:bidi w:val="0"/>
        <w:adjustRightInd w:val="0"/>
        <w:snapToGrid w:val="0"/>
        <w:spacing w:line="360" w:lineRule="auto"/>
        <w:ind w:left="479" w:leftChars="228" w:firstLine="0" w:firstLineChars="0"/>
        <w:jc w:val="left"/>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4.2、资金来源：财政资金，已落实。</w:t>
      </w:r>
      <w:r>
        <w:rPr>
          <w:rFonts w:hint="eastAsia" w:hAnsi="宋体" w:cs="宋体"/>
          <w:color w:val="000000" w:themeColor="text1"/>
          <w:sz w:val="24"/>
          <w:szCs w:val="24"/>
          <w:highlight w:val="none"/>
          <w:lang w:val="en-US" w:eastAsia="zh-CN"/>
          <w14:textFill>
            <w14:solidFill>
              <w14:schemeClr w14:val="tx1"/>
            </w14:solidFill>
          </w14:textFill>
        </w:rPr>
        <w:br w:type="textWrapping"/>
      </w:r>
      <w:r>
        <w:rPr>
          <w:rFonts w:hint="eastAsia" w:hAnsi="宋体" w:cs="宋体"/>
          <w:color w:val="000000" w:themeColor="text1"/>
          <w:sz w:val="24"/>
          <w:szCs w:val="24"/>
          <w:highlight w:val="none"/>
          <w:lang w:val="en-US" w:eastAsia="zh-CN"/>
          <w14:textFill>
            <w14:solidFill>
              <w14:schemeClr w14:val="tx1"/>
            </w14:solidFill>
          </w14:textFill>
        </w:rPr>
        <w:t>4.3、标段划分：一个标段。</w:t>
      </w:r>
    </w:p>
    <w:p w14:paraId="2C46FAD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4.4、服务地点：采购人指定地点。</w:t>
      </w:r>
    </w:p>
    <w:p w14:paraId="3D9DB96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4.5、服务质量：符合相关法律法规规定，达到国家及行业现行相关规程、规范、标准的合格要求。</w:t>
      </w:r>
    </w:p>
    <w:p w14:paraId="3DEA1D5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hAnsi="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4.6、验收标准：符合相关法律法规规定，达到国家及行业现行相关规程、规范、标准的合格要求。</w:t>
      </w:r>
    </w:p>
    <w:p w14:paraId="3E5B567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4.7、服务期：</w:t>
      </w:r>
      <w:r>
        <w:rPr>
          <w:rFonts w:hint="eastAsia" w:hAnsi="宋体" w:cs="宋体"/>
          <w:color w:val="000000" w:themeColor="text1"/>
          <w:sz w:val="24"/>
          <w:szCs w:val="24"/>
          <w:highlight w:val="none"/>
          <w:lang w:val="en-US" w:eastAsia="zh-Hans"/>
          <w14:textFill>
            <w14:solidFill>
              <w14:schemeClr w14:val="tx1"/>
            </w14:solidFill>
          </w14:textFill>
        </w:rPr>
        <w:t>合同签订后，具备测评实施条件后，</w:t>
      </w:r>
      <w:r>
        <w:rPr>
          <w:rFonts w:hint="eastAsia" w:hAnsi="宋体" w:cs="宋体"/>
          <w:color w:val="000000" w:themeColor="text1"/>
          <w:sz w:val="24"/>
          <w:szCs w:val="24"/>
          <w:highlight w:val="none"/>
          <w:lang w:val="en-US" w:eastAsia="zh-CN"/>
          <w14:textFill>
            <w14:solidFill>
              <w14:schemeClr w14:val="tx1"/>
            </w14:solidFill>
          </w14:textFill>
        </w:rPr>
        <w:t>30个日历天完成。</w:t>
      </w:r>
    </w:p>
    <w:p w14:paraId="3AF3B83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4" w:firstLineChars="202"/>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、本项目是否接受联合体投标：是。</w:t>
      </w:r>
    </w:p>
    <w:p w14:paraId="4B1A1F6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4" w:firstLineChars="202"/>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、是否接受进口产品：否。</w:t>
      </w:r>
    </w:p>
    <w:p w14:paraId="336A24BF">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4" w:firstLineChars="202"/>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、是否只面向中小企业采购：</w:t>
      </w:r>
      <w:r>
        <w:rPr>
          <w:rFonts w:hint="eastAsia" w:hAnsi="宋体" w:cs="宋体"/>
          <w:color w:val="000000" w:themeColor="text1"/>
          <w:sz w:val="24"/>
          <w:szCs w:val="24"/>
          <w:lang w:val="en-US" w:eastAsia="zh-CN"/>
          <w14:textFill>
            <w14:solidFill>
              <w14:schemeClr w14:val="tx1"/>
            </w14:solidFill>
          </w14:textFill>
        </w:rPr>
        <w:t>是</w:t>
      </w:r>
      <w:r>
        <w:rPr>
          <w:rFonts w:hint="eastAsia" w:ascii="宋体" w:hAnsi="宋体" w:eastAsia="宋体" w:cs="宋体"/>
          <w:color w:val="000000" w:themeColor="text1"/>
          <w:sz w:val="24"/>
          <w:szCs w:val="24"/>
          <w:lang w:val="en-US" w:eastAsia="zh-CN"/>
          <w14:textFill>
            <w14:solidFill>
              <w14:schemeClr w14:val="tx1"/>
            </w14:solidFill>
          </w14:textFill>
        </w:rPr>
        <w:t>。</w:t>
      </w:r>
    </w:p>
    <w:p w14:paraId="57D26FC5">
      <w:pPr>
        <w:keepNext w:val="0"/>
        <w:keepLines w:val="0"/>
        <w:pageBreakBefore w:val="0"/>
        <w:widowControl w:val="0"/>
        <w:kinsoku w:val="0"/>
        <w:wordWrap/>
        <w:overflowPunct w:val="0"/>
        <w:topLinePunct w:val="0"/>
        <w:autoSpaceDE w:val="0"/>
        <w:autoSpaceDN w:val="0"/>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二、申请人资格要求：</w:t>
      </w:r>
    </w:p>
    <w:p w14:paraId="32F73B7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4" w:firstLineChars="20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(提供承诺书，格式自拟)</w:t>
      </w:r>
    </w:p>
    <w:p w14:paraId="501E061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4" w:firstLineChars="202"/>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落实政府采购政策满足的资格要求：根据《政府采购促进中小企业发展管理办法》财库〔2020〕46号规定，本项目专门面向中小企业采购。（需提供中小企业声明函，本项目所属行业：软件和信息技术服务业；监狱企业、残疾人福利性单位视同小微企业。）</w:t>
      </w:r>
    </w:p>
    <w:p w14:paraId="733377F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4" w:firstLineChars="202"/>
        <w:textAlignment w:val="auto"/>
        <w:rPr>
          <w:rFonts w:hint="default"/>
          <w:lang w:val="en-US" w:eastAsia="zh-CN"/>
        </w:rPr>
      </w:pPr>
      <w:r>
        <w:rPr>
          <w:rFonts w:hint="default" w:ascii="宋体" w:hAnsi="宋体" w:eastAsia="宋体" w:cs="宋体"/>
          <w:color w:val="000000" w:themeColor="text1"/>
          <w:sz w:val="24"/>
          <w:szCs w:val="24"/>
          <w:lang w:val="en-US" w:eastAsia="zh-CN"/>
          <w14:textFill>
            <w14:solidFill>
              <w14:schemeClr w14:val="tx1"/>
            </w14:solidFill>
          </w14:textFill>
        </w:rPr>
        <w:t>3、本项目的特定资格要求</w:t>
      </w:r>
    </w:p>
    <w:p w14:paraId="5DF0135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4" w:firstLineChars="202"/>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1</w:t>
      </w:r>
      <w:r>
        <w:rPr>
          <w:rFonts w:hint="eastAsia"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提供有效的企业法人营业执照、税务登记证、组织机构代码证或三证合一营业执照</w:t>
      </w:r>
      <w:r>
        <w:rPr>
          <w:rFonts w:hint="eastAsia" w:ascii="宋体" w:hAnsi="宋体" w:eastAsia="宋体" w:cs="宋体"/>
          <w:color w:val="000000" w:themeColor="text1"/>
          <w:sz w:val="24"/>
          <w:szCs w:val="24"/>
          <w:lang w:eastAsia="zh-CN"/>
          <w14:textFill>
            <w14:solidFill>
              <w14:schemeClr w14:val="tx1"/>
            </w14:solidFill>
          </w14:textFill>
        </w:rPr>
        <w:t>。（若以联合体参加投标，联合体双方均须提供）</w:t>
      </w:r>
    </w:p>
    <w:p w14:paraId="79FC3E0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hAnsi="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 xml:space="preserve">3.2 </w:t>
      </w:r>
      <w:r>
        <w:rPr>
          <w:rFonts w:hint="eastAsia" w:ascii="宋体" w:hAnsi="宋体" w:eastAsia="宋体" w:cs="宋体"/>
          <w:color w:val="000000" w:themeColor="text1"/>
          <w:sz w:val="24"/>
          <w:szCs w:val="24"/>
          <w14:textFill>
            <w14:solidFill>
              <w14:schemeClr w14:val="tx1"/>
            </w14:solidFill>
          </w14:textFill>
        </w:rPr>
        <w:t>供应商须具有《网络安全服务认证证书等级保护测评服务认证》</w:t>
      </w:r>
      <w:r>
        <w:rPr>
          <w:rFonts w:hint="eastAsia" w:ascii="宋体" w:hAnsi="宋体" w:eastAsia="宋体" w:cs="宋体"/>
          <w:color w:val="000000" w:themeColor="text1"/>
          <w:sz w:val="24"/>
          <w:szCs w:val="24"/>
          <w:lang w:val="en-US" w:eastAsia="zh-CN"/>
          <w14:textFill>
            <w14:solidFill>
              <w14:schemeClr w14:val="tx1"/>
            </w14:solidFill>
          </w14:textFill>
        </w:rPr>
        <w:t>证书</w:t>
      </w:r>
      <w:r>
        <w:rPr>
          <w:rFonts w:hint="eastAsia" w:hAnsi="宋体" w:cs="宋体"/>
          <w:color w:val="000000" w:themeColor="text1"/>
          <w:sz w:val="24"/>
          <w:szCs w:val="24"/>
          <w:lang w:val="en-US" w:eastAsia="zh-CN"/>
          <w14:textFill>
            <w14:solidFill>
              <w14:schemeClr w14:val="tx1"/>
            </w14:solidFill>
          </w14:textFill>
        </w:rPr>
        <w:t>；供应商需具备商用密码检测机构资质证书，认证业务范围为商用密码应用安全性评估。</w:t>
      </w:r>
    </w:p>
    <w:p w14:paraId="243BDBC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 xml:space="preserve">3.3 </w:t>
      </w:r>
      <w:r>
        <w:rPr>
          <w:rFonts w:hint="eastAsia" w:ascii="宋体" w:hAnsi="宋体" w:eastAsia="宋体" w:cs="宋体"/>
          <w:color w:val="000000" w:themeColor="text1"/>
          <w:sz w:val="24"/>
          <w:szCs w:val="24"/>
          <w14:textFill>
            <w14:solidFill>
              <w14:schemeClr w14:val="tx1"/>
            </w14:solidFill>
          </w14:textFill>
        </w:rPr>
        <w:t>供应商须提供中国执行公开网 “失信被执行人”、信用中国网“</w:t>
      </w:r>
      <w:bookmarkStart w:id="6" w:name="OLE_LINK13"/>
      <w:r>
        <w:rPr>
          <w:rFonts w:hint="eastAsia" w:ascii="宋体" w:hAnsi="宋体" w:eastAsia="宋体" w:cs="宋体"/>
          <w:color w:val="000000" w:themeColor="text1"/>
          <w:sz w:val="24"/>
          <w:szCs w:val="24"/>
          <w14:textFill>
            <w14:solidFill>
              <w14:schemeClr w14:val="tx1"/>
            </w14:solidFill>
          </w14:textFill>
        </w:rPr>
        <w:t>重大税收违法失信主体</w:t>
      </w:r>
      <w:bookmarkEnd w:id="6"/>
      <w:r>
        <w:rPr>
          <w:rFonts w:hint="eastAsia" w:ascii="宋体" w:hAnsi="宋体" w:eastAsia="宋体" w:cs="宋体"/>
          <w:color w:val="000000" w:themeColor="text1"/>
          <w:sz w:val="24"/>
          <w:szCs w:val="24"/>
          <w14:textFill>
            <w14:solidFill>
              <w14:schemeClr w14:val="tx1"/>
            </w14:solidFill>
          </w14:textFill>
        </w:rPr>
        <w:t>”和中国政府采购网（www.ccgp.gov.cn）“政府采购严重违法失信行为记录”信用查询</w:t>
      </w:r>
      <w:r>
        <w:rPr>
          <w:rFonts w:hint="eastAsia" w:ascii="宋体" w:hAnsi="宋体" w:eastAsia="宋体" w:cs="宋体"/>
          <w:color w:val="000000" w:themeColor="text1"/>
          <w:sz w:val="24"/>
          <w:szCs w:val="24"/>
          <w:lang w:val="en-US" w:eastAsia="zh-CN"/>
          <w14:textFill>
            <w14:solidFill>
              <w14:schemeClr w14:val="tx1"/>
            </w14:solidFill>
          </w14:textFill>
        </w:rPr>
        <w:t>截图</w:t>
      </w:r>
      <w:r>
        <w:rPr>
          <w:rFonts w:hint="eastAsia" w:ascii="宋体" w:hAnsi="宋体" w:eastAsia="宋体" w:cs="宋体"/>
          <w:color w:val="000000" w:themeColor="text1"/>
          <w:sz w:val="24"/>
          <w:szCs w:val="24"/>
          <w14:textFill>
            <w14:solidFill>
              <w14:schemeClr w14:val="tx1"/>
            </w14:solidFill>
          </w14:textFill>
        </w:rPr>
        <w:t>（查询时间为自公告发布之日起至投标截止时间前，提供的查询页需带有查询时间），对在截止开标前列入上述名单的供应商将被拒绝参加投标活动。</w:t>
      </w:r>
      <w:r>
        <w:rPr>
          <w:rFonts w:hint="eastAsia" w:hAnsi="宋体" w:cs="宋体"/>
          <w:color w:val="000000" w:themeColor="text1"/>
          <w:sz w:val="24"/>
          <w:szCs w:val="24"/>
          <w:lang w:eastAsia="zh-CN"/>
          <w14:textFill>
            <w14:solidFill>
              <w14:schemeClr w14:val="tx1"/>
            </w14:solidFill>
          </w14:textFill>
        </w:rPr>
        <w:t>（若以联合体参加投标，联合体双方均须提供）</w:t>
      </w:r>
    </w:p>
    <w:p w14:paraId="77F09C4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 xml:space="preserve">3.4 </w:t>
      </w:r>
      <w:r>
        <w:rPr>
          <w:rFonts w:hint="eastAsia" w:ascii="宋体" w:hAnsi="宋体" w:eastAsia="宋体" w:cs="宋体"/>
          <w:color w:val="000000" w:themeColor="text1"/>
          <w:sz w:val="24"/>
          <w:szCs w:val="24"/>
          <w14:textFill>
            <w14:solidFill>
              <w14:schemeClr w14:val="tx1"/>
            </w14:solidFill>
          </w14:textFill>
        </w:rPr>
        <w:t>单位负责人为同一人或者存在直接控股、管理关系的不同供应商，不得参加同一合同项下的政府采购活动（提供承诺书）；供应商需出具（http://www.gsxt.gov.cn/index.html</w:t>
      </w:r>
      <w:r>
        <w:rPr>
          <w:rFonts w:hint="eastAsia" w:ascii="宋体" w:hAnsi="宋体" w:eastAsia="宋体" w:cs="宋体"/>
          <w:color w:val="000000" w:themeColor="text1"/>
          <w:sz w:val="24"/>
          <w:szCs w:val="24"/>
          <w:lang w:eastAsia="zh-CN"/>
          <w14:textFill>
            <w14:solidFill>
              <w14:schemeClr w14:val="tx1"/>
            </w14:solidFill>
          </w14:textFill>
        </w:rPr>
        <w:t>）《国家企业信息公示系统》中查询到的与本单位存在有控股、管理关系的具体情况网页截图。（若以联合体参加投标，联合体双方均须提供）</w:t>
      </w:r>
    </w:p>
    <w:p w14:paraId="10E5D56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注：1、本项目接受联合体投标，若采用联合体投标，联合体全体成员必须具有独立法人资格</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除应满足上述条件外还应满足下列要求：（1）应提交联合体协议并注明牵头人及各方拟承担的工作和责任，并承诺一旦中标，联合体各方将向</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人承担连带责任。（2）联合体各方不得再以自己名义单独投标，也不得组成新的联合体或参加其他联合体在同一项目投标。（3）投标过程中除联合体协议书及文件有要求的资料由各方签字盖章外，投标费用缴纳、文件签字盖章均由联合体牵头人签署办理。</w:t>
      </w:r>
    </w:p>
    <w:p w14:paraId="355062F4">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本项目资格审查方式：资格后审。</w:t>
      </w:r>
    </w:p>
    <w:p w14:paraId="6224BE9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、如供应商为新成立企业，可提供注册后的相关证明材料。</w:t>
      </w:r>
    </w:p>
    <w:p w14:paraId="3C57781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、采购人有权在签订合同前要求成交供应商提供相关证明材料以核实成交人承诺事项的真实性。</w:t>
      </w:r>
    </w:p>
    <w:p w14:paraId="31B9A344">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三、报名时间、地点及报名须知：</w:t>
      </w:r>
    </w:p>
    <w:p w14:paraId="2E7612F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1、报名时间：</w:t>
      </w:r>
      <w:bookmarkStart w:id="7" w:name="OLE_LINK7"/>
      <w:r>
        <w:rPr>
          <w:rFonts w:hint="eastAsia" w:ascii="宋体" w:hAnsi="宋体" w:eastAsia="宋体" w:cs="宋体"/>
          <w:color w:val="auto"/>
          <w:sz w:val="24"/>
          <w:szCs w:val="24"/>
        </w:rPr>
        <w:t>202</w:t>
      </w:r>
      <w:r>
        <w:rPr>
          <w:rFonts w:hint="eastAsia" w:hAnsi="宋体" w:cs="宋体"/>
          <w:color w:val="auto"/>
          <w:sz w:val="24"/>
          <w:szCs w:val="24"/>
          <w:lang w:val="en-US" w:eastAsia="zh-CN"/>
        </w:rPr>
        <w:t>6</w:t>
      </w:r>
      <w:r>
        <w:rPr>
          <w:rFonts w:hint="eastAsia" w:ascii="宋体" w:hAnsi="宋体" w:eastAsia="宋体" w:cs="宋体"/>
          <w:color w:val="auto"/>
          <w:sz w:val="24"/>
          <w:szCs w:val="24"/>
        </w:rPr>
        <w:t>年</w:t>
      </w:r>
      <w:r>
        <w:rPr>
          <w:rFonts w:hint="eastAsia" w:hAnsi="宋体" w:cs="宋体"/>
          <w:color w:val="auto"/>
          <w:sz w:val="24"/>
          <w:szCs w:val="24"/>
          <w:lang w:val="en-US" w:eastAsia="zh-CN"/>
        </w:rPr>
        <w:t>06</w:t>
      </w:r>
      <w:r>
        <w:rPr>
          <w:rFonts w:hint="eastAsia" w:ascii="宋体" w:hAnsi="宋体" w:eastAsia="宋体" w:cs="宋体"/>
          <w:color w:val="auto"/>
          <w:sz w:val="24"/>
          <w:szCs w:val="24"/>
        </w:rPr>
        <w:t>月</w:t>
      </w:r>
      <w:r>
        <w:rPr>
          <w:rFonts w:hint="eastAsia" w:hAnsi="宋体" w:cs="宋体"/>
          <w:color w:val="auto"/>
          <w:sz w:val="24"/>
          <w:szCs w:val="24"/>
          <w:lang w:val="en-US" w:eastAsia="zh-CN"/>
        </w:rPr>
        <w:t>17</w:t>
      </w:r>
      <w:r>
        <w:rPr>
          <w:rFonts w:hint="eastAsia" w:ascii="宋体" w:hAnsi="宋体" w:eastAsia="宋体" w:cs="宋体"/>
          <w:color w:val="auto"/>
          <w:sz w:val="24"/>
          <w:szCs w:val="24"/>
        </w:rPr>
        <w:t>日至202</w:t>
      </w:r>
      <w:r>
        <w:rPr>
          <w:rFonts w:hint="eastAsia" w:hAnsi="宋体" w:cs="宋体"/>
          <w:color w:val="auto"/>
          <w:sz w:val="24"/>
          <w:szCs w:val="24"/>
          <w:lang w:val="en-US" w:eastAsia="zh-CN"/>
        </w:rPr>
        <w:t>6</w:t>
      </w:r>
      <w:r>
        <w:rPr>
          <w:rFonts w:hint="eastAsia" w:ascii="宋体" w:hAnsi="宋体" w:eastAsia="宋体" w:cs="宋体"/>
          <w:color w:val="auto"/>
          <w:sz w:val="24"/>
          <w:szCs w:val="24"/>
        </w:rPr>
        <w:t>年</w:t>
      </w:r>
      <w:r>
        <w:rPr>
          <w:rFonts w:hint="eastAsia" w:hAnsi="宋体" w:cs="宋体"/>
          <w:color w:val="auto"/>
          <w:sz w:val="24"/>
          <w:szCs w:val="24"/>
          <w:lang w:val="en-US" w:eastAsia="zh-CN"/>
        </w:rPr>
        <w:t>06</w:t>
      </w:r>
      <w:r>
        <w:rPr>
          <w:rFonts w:hint="eastAsia" w:ascii="宋体" w:hAnsi="宋体" w:eastAsia="宋体" w:cs="宋体"/>
          <w:color w:val="auto"/>
          <w:sz w:val="24"/>
          <w:szCs w:val="24"/>
        </w:rPr>
        <w:t>月</w:t>
      </w:r>
      <w:r>
        <w:rPr>
          <w:rFonts w:hint="eastAsia" w:hAnsi="宋体"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000000" w:themeColor="text1"/>
          <w:sz w:val="24"/>
          <w:szCs w:val="24"/>
          <w14:textFill>
            <w14:solidFill>
              <w14:schemeClr w14:val="tx1"/>
            </w14:solidFill>
          </w14:textFill>
        </w:rPr>
        <w:t>。（正常工作时间,节假日除外）</w:t>
      </w:r>
      <w:bookmarkEnd w:id="7"/>
    </w:p>
    <w:p w14:paraId="5E012AA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2、报名地点：</w:t>
      </w:r>
      <w:r>
        <w:rPr>
          <w:rFonts w:hint="eastAsia" w:asciiTheme="majorEastAsia" w:hAnsiTheme="majorEastAsia" w:eastAsiaTheme="majorEastAsia" w:cstheme="majorEastAsia"/>
          <w:color w:val="auto"/>
          <w:sz w:val="24"/>
          <w:szCs w:val="24"/>
          <w:lang w:val="en-US" w:eastAsia="zh-CN"/>
        </w:rPr>
        <w:t>河南省平顶山市新华区滍水路与夏耘路交口西北角（平顶山市社会治理现代化指挥中心）。</w:t>
      </w:r>
    </w:p>
    <w:p w14:paraId="3EF5146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3、</w:t>
      </w:r>
      <w:r>
        <w:rPr>
          <w:rFonts w:hint="eastAsia" w:ascii="宋体" w:hAnsi="宋体" w:eastAsia="宋体" w:cs="宋体"/>
          <w:color w:val="auto"/>
          <w:sz w:val="24"/>
          <w:szCs w:val="24"/>
          <w:highlight w:val="none"/>
        </w:rPr>
        <w:t>报名须提供资料：授权委托人携带授权委托书和本人身份证或企业法定代表人携带法定代表人身份证明和本人身份证以及上述</w:t>
      </w:r>
      <w:r>
        <w:rPr>
          <w:rFonts w:hint="eastAsia" w:ascii="宋体" w:hAnsi="宋体" w:eastAsia="宋体" w:cs="宋体"/>
          <w:b w:val="0"/>
          <w:bCs w:val="0"/>
          <w:color w:val="auto"/>
          <w:sz w:val="24"/>
          <w:szCs w:val="24"/>
          <w:highlight w:val="none"/>
        </w:rPr>
        <w:t>“二、申请人资格要求</w:t>
      </w:r>
      <w:r>
        <w:rPr>
          <w:rFonts w:hint="eastAsia"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rPr>
        <w:t>1、</w:t>
      </w:r>
      <w:r>
        <w:rPr>
          <w:rFonts w:hint="eastAsia" w:hAnsi="宋体" w:cs="宋体"/>
          <w:b w:val="0"/>
          <w:bCs w:val="0"/>
          <w:color w:val="auto"/>
          <w:sz w:val="24"/>
          <w:szCs w:val="24"/>
          <w:lang w:val="en-US" w:eastAsia="zh-CN"/>
        </w:rPr>
        <w:t>3条款（中小企业声明函根据竞争性磋商文件格式在投标阶段提供，报名阶段无需提供）</w:t>
      </w:r>
      <w:r>
        <w:rPr>
          <w:rFonts w:hint="eastAsia" w:ascii="宋体" w:hAnsi="宋体" w:eastAsia="宋体" w:cs="宋体"/>
          <w:color w:val="auto"/>
          <w:sz w:val="24"/>
          <w:szCs w:val="24"/>
          <w:highlight w:val="none"/>
        </w:rPr>
        <w:t>”中要求的</w:t>
      </w:r>
      <w:r>
        <w:rPr>
          <w:rFonts w:hint="eastAsia" w:hAnsi="宋体" w:cs="宋体"/>
          <w:color w:val="auto"/>
          <w:sz w:val="24"/>
          <w:szCs w:val="24"/>
          <w:highlight w:val="none"/>
          <w:lang w:val="en-US" w:eastAsia="zh-CN"/>
        </w:rPr>
        <w:t>材料</w:t>
      </w:r>
      <w:r>
        <w:rPr>
          <w:rFonts w:hint="eastAsia" w:ascii="宋体" w:hAnsi="宋体" w:eastAsia="宋体" w:cs="宋体"/>
          <w:color w:val="auto"/>
          <w:sz w:val="24"/>
          <w:szCs w:val="24"/>
          <w:highlight w:val="none"/>
        </w:rPr>
        <w:t>加盖单位公章的复印件</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份，按顺序装订成册。</w:t>
      </w:r>
    </w:p>
    <w:p w14:paraId="4BD62D92">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四、竞争性磋商文件发售信息：</w:t>
      </w:r>
    </w:p>
    <w:p w14:paraId="5429B2F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1、竞争性磋商文件发售时间：202</w:t>
      </w:r>
      <w:r>
        <w:rPr>
          <w:rFonts w:hint="eastAsia" w:hAnsi="宋体" w:cs="宋体"/>
          <w:color w:val="auto"/>
          <w:sz w:val="24"/>
          <w:szCs w:val="24"/>
          <w:lang w:val="en-US" w:eastAsia="zh-CN"/>
        </w:rPr>
        <w:t>6</w:t>
      </w:r>
      <w:r>
        <w:rPr>
          <w:rFonts w:hint="eastAsia" w:ascii="宋体" w:hAnsi="宋体" w:eastAsia="宋体" w:cs="宋体"/>
          <w:color w:val="auto"/>
          <w:sz w:val="24"/>
          <w:szCs w:val="24"/>
        </w:rPr>
        <w:t>年</w:t>
      </w:r>
      <w:r>
        <w:rPr>
          <w:rFonts w:hint="eastAsia" w:hAnsi="宋体" w:cs="宋体"/>
          <w:color w:val="auto"/>
          <w:sz w:val="24"/>
          <w:szCs w:val="24"/>
          <w:lang w:val="en-US" w:eastAsia="zh-CN"/>
        </w:rPr>
        <w:t>06</w:t>
      </w:r>
      <w:r>
        <w:rPr>
          <w:rFonts w:hint="eastAsia" w:ascii="宋体" w:hAnsi="宋体" w:eastAsia="宋体" w:cs="宋体"/>
          <w:color w:val="auto"/>
          <w:sz w:val="24"/>
          <w:szCs w:val="24"/>
        </w:rPr>
        <w:t>月</w:t>
      </w:r>
      <w:r>
        <w:rPr>
          <w:rFonts w:hint="eastAsia" w:hAnsi="宋体" w:cs="宋体"/>
          <w:color w:val="auto"/>
          <w:sz w:val="24"/>
          <w:szCs w:val="24"/>
          <w:lang w:val="en-US" w:eastAsia="zh-CN"/>
        </w:rPr>
        <w:t>17</w:t>
      </w:r>
      <w:r>
        <w:rPr>
          <w:rFonts w:hint="eastAsia" w:ascii="宋体" w:hAnsi="宋体" w:eastAsia="宋体" w:cs="宋体"/>
          <w:color w:val="auto"/>
          <w:sz w:val="24"/>
          <w:szCs w:val="24"/>
        </w:rPr>
        <w:t>日至202</w:t>
      </w:r>
      <w:r>
        <w:rPr>
          <w:rFonts w:hint="eastAsia" w:hAnsi="宋体" w:cs="宋体"/>
          <w:color w:val="auto"/>
          <w:sz w:val="24"/>
          <w:szCs w:val="24"/>
          <w:lang w:val="en-US" w:eastAsia="zh-CN"/>
        </w:rPr>
        <w:t>6</w:t>
      </w:r>
      <w:r>
        <w:rPr>
          <w:rFonts w:hint="eastAsia" w:ascii="宋体" w:hAnsi="宋体" w:eastAsia="宋体" w:cs="宋体"/>
          <w:color w:val="auto"/>
          <w:sz w:val="24"/>
          <w:szCs w:val="24"/>
        </w:rPr>
        <w:t>年</w:t>
      </w:r>
      <w:r>
        <w:rPr>
          <w:rFonts w:hint="eastAsia" w:hAnsi="宋体" w:cs="宋体"/>
          <w:color w:val="auto"/>
          <w:sz w:val="24"/>
          <w:szCs w:val="24"/>
          <w:lang w:val="en-US" w:eastAsia="zh-CN"/>
        </w:rPr>
        <w:t>06</w:t>
      </w:r>
      <w:r>
        <w:rPr>
          <w:rFonts w:hint="eastAsia" w:ascii="宋体" w:hAnsi="宋体" w:eastAsia="宋体" w:cs="宋体"/>
          <w:color w:val="auto"/>
          <w:sz w:val="24"/>
          <w:szCs w:val="24"/>
        </w:rPr>
        <w:t>月</w:t>
      </w:r>
      <w:r>
        <w:rPr>
          <w:rFonts w:hint="eastAsia" w:hAnsi="宋体" w:cs="宋体"/>
          <w:color w:val="auto"/>
          <w:sz w:val="24"/>
          <w:szCs w:val="24"/>
          <w:lang w:val="en-US" w:eastAsia="zh-CN"/>
        </w:rPr>
        <w:t>24</w:t>
      </w:r>
      <w:r>
        <w:rPr>
          <w:rFonts w:hint="eastAsia" w:ascii="宋体" w:hAnsi="宋体" w:eastAsia="宋体" w:cs="宋体"/>
          <w:color w:val="auto"/>
          <w:sz w:val="24"/>
          <w:szCs w:val="24"/>
        </w:rPr>
        <w:t>日。（正常工作时间,节假日除外）</w:t>
      </w:r>
    </w:p>
    <w:p w14:paraId="36ACC0D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2、竞争性磋商文件发售地点：</w:t>
      </w:r>
      <w:r>
        <w:rPr>
          <w:rFonts w:hint="eastAsia" w:asciiTheme="majorEastAsia" w:hAnsiTheme="majorEastAsia" w:eastAsiaTheme="majorEastAsia" w:cstheme="majorEastAsia"/>
          <w:color w:val="auto"/>
          <w:sz w:val="24"/>
          <w:szCs w:val="24"/>
          <w:lang w:val="en-US" w:eastAsia="zh-CN"/>
        </w:rPr>
        <w:t>河南省平顶山市新华区滍水路与夏耘路交口西北角（平顶山市社会治理现代化指挥中心） 。</w:t>
      </w:r>
    </w:p>
    <w:p w14:paraId="149E692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3、竞争性磋商文件发售方式：现场</w:t>
      </w:r>
      <w:r>
        <w:rPr>
          <w:rFonts w:hint="eastAsia" w:hAnsi="宋体" w:cs="宋体"/>
          <w:color w:val="auto"/>
          <w:sz w:val="24"/>
          <w:szCs w:val="24"/>
          <w:lang w:val="en-US" w:eastAsia="zh-CN"/>
        </w:rPr>
        <w:t>发</w:t>
      </w:r>
      <w:r>
        <w:rPr>
          <w:rFonts w:hint="eastAsia" w:ascii="宋体" w:hAnsi="宋体" w:eastAsia="宋体" w:cs="宋体"/>
          <w:color w:val="auto"/>
          <w:sz w:val="24"/>
          <w:szCs w:val="24"/>
        </w:rPr>
        <w:t>售。</w:t>
      </w:r>
    </w:p>
    <w:p w14:paraId="6B54E6F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4、竞争性磋商文件售价：</w:t>
      </w:r>
      <w:r>
        <w:rPr>
          <w:rFonts w:hint="eastAsia" w:hAnsi="宋体" w:cs="宋体"/>
          <w:color w:val="auto"/>
          <w:sz w:val="24"/>
          <w:szCs w:val="24"/>
          <w:lang w:val="en-US" w:eastAsia="zh-CN"/>
        </w:rPr>
        <w:t>/</w:t>
      </w:r>
      <w:r>
        <w:rPr>
          <w:rFonts w:hint="eastAsia" w:ascii="宋体" w:hAnsi="宋体" w:eastAsia="宋体" w:cs="宋体"/>
          <w:color w:val="auto"/>
          <w:sz w:val="24"/>
          <w:szCs w:val="24"/>
        </w:rPr>
        <w:t>。</w:t>
      </w:r>
    </w:p>
    <w:p w14:paraId="451A87F0">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五、竞争性磋商响应文件接收信息：</w:t>
      </w:r>
    </w:p>
    <w:p w14:paraId="6FD22EF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1、竞争性磋商时间及竞争性磋商响应文件递交截止时间：202</w:t>
      </w:r>
      <w:r>
        <w:rPr>
          <w:rFonts w:hint="eastAsia" w:hAnsi="宋体" w:cs="宋体"/>
          <w:color w:val="auto"/>
          <w:sz w:val="24"/>
          <w:szCs w:val="24"/>
          <w:lang w:val="en-US" w:eastAsia="zh-CN"/>
        </w:rPr>
        <w:t>6</w:t>
      </w:r>
      <w:r>
        <w:rPr>
          <w:rFonts w:hint="eastAsia" w:ascii="宋体" w:hAnsi="宋体" w:eastAsia="宋体" w:cs="宋体"/>
          <w:color w:val="auto"/>
          <w:sz w:val="24"/>
          <w:szCs w:val="24"/>
        </w:rPr>
        <w:t>年</w:t>
      </w:r>
      <w:r>
        <w:rPr>
          <w:rFonts w:hint="eastAsia" w:hAnsi="宋体" w:cs="宋体"/>
          <w:color w:val="auto"/>
          <w:sz w:val="24"/>
          <w:szCs w:val="24"/>
          <w:lang w:val="en-US" w:eastAsia="zh-CN"/>
        </w:rPr>
        <w:t>06</w:t>
      </w:r>
      <w:r>
        <w:rPr>
          <w:rFonts w:hint="eastAsia" w:ascii="宋体" w:hAnsi="宋体" w:eastAsia="宋体" w:cs="宋体"/>
          <w:color w:val="auto"/>
          <w:sz w:val="24"/>
          <w:szCs w:val="24"/>
        </w:rPr>
        <w:t>月</w:t>
      </w:r>
      <w:r>
        <w:rPr>
          <w:rFonts w:hint="eastAsia" w:hAnsi="宋体" w:cs="宋体"/>
          <w:color w:val="auto"/>
          <w:sz w:val="24"/>
          <w:szCs w:val="24"/>
          <w:lang w:val="en-US" w:eastAsia="zh-CN"/>
        </w:rPr>
        <w:t>29</w:t>
      </w:r>
      <w:r>
        <w:rPr>
          <w:rFonts w:hint="eastAsia" w:ascii="宋体" w:hAnsi="宋体" w:eastAsia="宋体" w:cs="宋体"/>
          <w:color w:val="auto"/>
          <w:sz w:val="24"/>
          <w:szCs w:val="24"/>
        </w:rPr>
        <w:t>日</w:t>
      </w:r>
      <w:r>
        <w:rPr>
          <w:rFonts w:hint="eastAsia" w:hAnsi="宋体" w:cs="宋体"/>
          <w:color w:val="auto"/>
          <w:sz w:val="24"/>
          <w:szCs w:val="24"/>
          <w:lang w:val="en-US" w:eastAsia="zh-CN"/>
        </w:rPr>
        <w:t>09时00分整</w:t>
      </w:r>
      <w:r>
        <w:rPr>
          <w:rFonts w:hint="eastAsia" w:ascii="宋体" w:hAnsi="宋体" w:eastAsia="宋体" w:cs="宋体"/>
          <w:color w:val="auto"/>
          <w:sz w:val="24"/>
          <w:szCs w:val="24"/>
        </w:rPr>
        <w:t>。</w:t>
      </w:r>
    </w:p>
    <w:p w14:paraId="675EC2F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2、竞争性磋商地点及竞争性磋商响应文件递交地点：</w:t>
      </w:r>
      <w:r>
        <w:rPr>
          <w:rFonts w:hint="eastAsia" w:asciiTheme="majorEastAsia" w:hAnsiTheme="majorEastAsia" w:eastAsiaTheme="majorEastAsia" w:cstheme="majorEastAsia"/>
          <w:color w:val="auto"/>
          <w:sz w:val="24"/>
          <w:szCs w:val="24"/>
          <w:lang w:val="en-US" w:eastAsia="zh-CN"/>
        </w:rPr>
        <w:t>河南省平顶山市新华区滍水路与夏耘路交口西北角（平顶山市社会治理现代化指挥中心）。</w:t>
      </w:r>
    </w:p>
    <w:p w14:paraId="57239DF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3、逾期送达的或者未送达指定地点的竞争性磋商响应文件，不予接收。</w:t>
      </w:r>
    </w:p>
    <w:p w14:paraId="39242931">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六、本次招标联系事项：</w:t>
      </w:r>
    </w:p>
    <w:p w14:paraId="40AB8E5A">
      <w:pPr>
        <w:pageBreakBefore w:val="0"/>
        <w:wordWrap/>
        <w:topLinePunct w:val="0"/>
        <w:bidi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shd w:val="clear" w:color="auto" w:fill="FFFFFF"/>
          <w14:textFill>
            <w14:solidFill>
              <w14:schemeClr w14:val="tx1"/>
            </w14:solidFill>
          </w14:textFill>
        </w:rPr>
      </w:pPr>
      <w:bookmarkStart w:id="8" w:name="OLE_LINK35"/>
      <w:r>
        <w:rPr>
          <w:rFonts w:hint="eastAsia" w:ascii="宋体" w:hAnsi="宋体" w:eastAsia="宋体" w:cs="宋体"/>
          <w:color w:val="000000" w:themeColor="text1"/>
          <w:kern w:val="0"/>
          <w:sz w:val="24"/>
          <w:szCs w:val="24"/>
          <w:shd w:val="clear" w:color="auto" w:fill="FFFFFF"/>
          <w14:textFill>
            <w14:solidFill>
              <w14:schemeClr w14:val="tx1"/>
            </w14:solidFill>
          </w14:textFill>
        </w:rPr>
        <w:t>采购人：</w:t>
      </w:r>
    </w:p>
    <w:p w14:paraId="029F508C">
      <w:pPr>
        <w:pageBreakBefore w:val="0"/>
        <w:wordWrap/>
        <w:topLinePunct w:val="0"/>
        <w:bidi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名称：</w:t>
      </w:r>
      <w:r>
        <w:rPr>
          <w:rFonts w:hint="eastAsia" w:hAnsi="宋体" w:cs="宋体"/>
          <w:color w:val="000000" w:themeColor="text1"/>
          <w:kern w:val="0"/>
          <w:sz w:val="24"/>
          <w:szCs w:val="24"/>
          <w:shd w:val="clear" w:color="auto" w:fill="FFFFFF"/>
          <w:lang w:val="en-US" w:eastAsia="zh-CN"/>
          <w14:textFill>
            <w14:solidFill>
              <w14:schemeClr w14:val="tx1"/>
            </w14:solidFill>
          </w14:textFill>
        </w:rPr>
        <w:t>中国人民政治协商会议河南省平顶山市委员会办公室</w:t>
      </w:r>
    </w:p>
    <w:p w14:paraId="5C1D2D98">
      <w:pPr>
        <w:pageBreakBefore w:val="0"/>
        <w:wordWrap/>
        <w:topLinePunct w:val="0"/>
        <w:bidi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地址：平顶山市祥云路与集贤街交叉口南50米</w:t>
      </w:r>
    </w:p>
    <w:p w14:paraId="67D1B8C9">
      <w:pPr>
        <w:pageBreakBefore w:val="0"/>
        <w:wordWrap/>
        <w:topLinePunct w:val="0"/>
        <w:bidi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联系人：温建会</w:t>
      </w:r>
    </w:p>
    <w:p w14:paraId="6CC9BF71">
      <w:pPr>
        <w:pageBreakBefore w:val="0"/>
        <w:wordWrap/>
        <w:topLinePunct w:val="0"/>
        <w:bidi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联系电话：0375-2661891</w:t>
      </w:r>
    </w:p>
    <w:p w14:paraId="508D0E80">
      <w:pPr>
        <w:pageBreakBefore w:val="0"/>
        <w:wordWrap/>
        <w:topLinePunct w:val="0"/>
        <w:bidi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名称：平顶山市行政审批和政务信息管理局</w:t>
      </w:r>
    </w:p>
    <w:p w14:paraId="15386337">
      <w:pPr>
        <w:pageBreakBefore w:val="0"/>
        <w:wordWrap/>
        <w:topLinePunct w:val="0"/>
        <w:bidi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auto"/>
          <w:kern w:val="0"/>
          <w:sz w:val="24"/>
          <w:szCs w:val="24"/>
          <w:shd w:val="clear" w:color="auto" w:fill="FFFFFF"/>
          <w:lang w:val="en-US" w:eastAsia="zh-CN"/>
        </w:rPr>
        <w:t>地址：平顶山市新城区祥云路行政综合楼5楼</w:t>
      </w:r>
    </w:p>
    <w:p w14:paraId="02B091D4">
      <w:pPr>
        <w:pageBreakBefore w:val="0"/>
        <w:wordWrap/>
        <w:topLinePunct w:val="0"/>
        <w:bidi w:val="0"/>
        <w:adjustRightInd w:val="0"/>
        <w:snapToGrid w:val="0"/>
        <w:spacing w:line="360" w:lineRule="auto"/>
        <w:ind w:firstLine="480" w:firstLineChars="200"/>
        <w:jc w:val="left"/>
        <w:rPr>
          <w:rFonts w:hint="default"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联系人：宋小朵</w:t>
      </w:r>
    </w:p>
    <w:p w14:paraId="19C97F6C">
      <w:pPr>
        <w:pageBreakBefore w:val="0"/>
        <w:wordWrap/>
        <w:topLinePunct w:val="0"/>
        <w:bidi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联系电话：0375-2580131</w:t>
      </w:r>
    </w:p>
    <w:p w14:paraId="3B09F534">
      <w:pPr>
        <w:keepNext w:val="0"/>
        <w:keepLines w:val="0"/>
        <w:pageBreakBefore w:val="0"/>
        <w:widowControl w:val="0"/>
        <w:kinsoku w:val="0"/>
        <w:wordWrap/>
        <w:overflowPunct w:val="0"/>
        <w:topLinePunct w:val="0"/>
        <w:autoSpaceDE w:val="0"/>
        <w:autoSpaceDN w:val="0"/>
        <w:bidi w:val="0"/>
        <w:adjustRightInd w:val="0"/>
        <w:snapToGrid w:val="0"/>
        <w:spacing w:line="360" w:lineRule="auto"/>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七、本公告在</w:t>
      </w:r>
      <w:r>
        <w:rPr>
          <w:rFonts w:hint="eastAsia" w:hAnsi="宋体" w:cs="宋体"/>
          <w:color w:val="000000" w:themeColor="text1"/>
          <w:sz w:val="24"/>
          <w:szCs w:val="24"/>
          <w:lang w:eastAsia="zh-CN"/>
          <w14:textFill>
            <w14:solidFill>
              <w14:schemeClr w14:val="tx1"/>
            </w14:solidFill>
          </w14:textFill>
        </w:rPr>
        <w:t>《中国人民政治协商会议平顶山市委员会》、《平顶山市行政审批和政务信息管理局》、《全国招标采购公共服务平台》</w:t>
      </w:r>
      <w:r>
        <w:rPr>
          <w:rFonts w:hint="eastAsia" w:ascii="宋体" w:hAnsi="宋体" w:eastAsia="宋体" w:cs="宋体"/>
          <w:color w:val="000000" w:themeColor="text1"/>
          <w:sz w:val="24"/>
          <w:szCs w:val="24"/>
          <w:lang w:eastAsia="zh-CN"/>
          <w14:textFill>
            <w14:solidFill>
              <w14:schemeClr w14:val="tx1"/>
            </w14:solidFill>
          </w14:textFill>
        </w:rPr>
        <w:t>发布，</w:t>
      </w:r>
      <w:r>
        <w:rPr>
          <w:rFonts w:hint="eastAsia" w:ascii="宋体" w:hAnsi="宋体" w:eastAsia="宋体" w:cs="宋体"/>
          <w:color w:val="000000" w:themeColor="text1"/>
          <w:sz w:val="24"/>
          <w:szCs w:val="24"/>
          <w:lang w:val="en-US" w:eastAsia="zh-CN"/>
          <w14:textFill>
            <w14:solidFill>
              <w14:schemeClr w14:val="tx1"/>
            </w14:solidFill>
          </w14:textFill>
        </w:rPr>
        <w:t>公告期限三个工作日</w:t>
      </w:r>
      <w:r>
        <w:rPr>
          <w:rFonts w:hint="eastAsia" w:ascii="宋体" w:hAnsi="宋体" w:eastAsia="宋体" w:cs="宋体"/>
          <w:color w:val="000000" w:themeColor="text1"/>
          <w:sz w:val="24"/>
          <w:szCs w:val="24"/>
          <w:lang w:eastAsia="zh-CN"/>
          <w14:textFill>
            <w14:solidFill>
              <w14:schemeClr w14:val="tx1"/>
            </w14:solidFill>
          </w14:textFill>
        </w:rPr>
        <w:t>。</w:t>
      </w:r>
    </w:p>
    <w:p w14:paraId="57F1D8D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rPr>
          <w:rFonts w:hint="eastAsia" w:hAnsi="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 xml:space="preserve">                                                             202</w:t>
      </w:r>
      <w:r>
        <w:rPr>
          <w:rFonts w:hint="eastAsia" w:hAnsi="宋体" w:cs="宋体"/>
          <w:color w:val="000000" w:themeColor="text1"/>
          <w:sz w:val="24"/>
          <w:szCs w:val="24"/>
          <w:lang w:val="en-US" w:eastAsia="zh-CN"/>
          <w14:textFill>
            <w14:solidFill>
              <w14:schemeClr w14:val="tx1"/>
            </w14:solidFill>
          </w14:textFill>
        </w:rPr>
        <w:t>6</w:t>
      </w:r>
      <w:r>
        <w:rPr>
          <w:rFonts w:hint="eastAsia" w:hAnsi="宋体" w:cs="宋体"/>
          <w:color w:val="000000" w:themeColor="text1"/>
          <w:sz w:val="24"/>
          <w:szCs w:val="24"/>
          <w:lang w:eastAsia="zh-CN"/>
          <w14:textFill>
            <w14:solidFill>
              <w14:schemeClr w14:val="tx1"/>
            </w14:solidFill>
          </w14:textFill>
        </w:rPr>
        <w:t>年</w:t>
      </w:r>
      <w:r>
        <w:rPr>
          <w:rFonts w:hint="eastAsia" w:hAnsi="宋体" w:cs="宋体"/>
          <w:color w:val="000000" w:themeColor="text1"/>
          <w:sz w:val="24"/>
          <w:szCs w:val="24"/>
          <w:lang w:val="en-US" w:eastAsia="zh-CN"/>
          <w14:textFill>
            <w14:solidFill>
              <w14:schemeClr w14:val="tx1"/>
            </w14:solidFill>
          </w14:textFill>
        </w:rPr>
        <w:t>06</w:t>
      </w:r>
      <w:r>
        <w:rPr>
          <w:rFonts w:hint="eastAsia" w:hAnsi="宋体" w:cs="宋体"/>
          <w:color w:val="000000" w:themeColor="text1"/>
          <w:sz w:val="24"/>
          <w:szCs w:val="24"/>
          <w:lang w:eastAsia="zh-CN"/>
          <w14:textFill>
            <w14:solidFill>
              <w14:schemeClr w14:val="tx1"/>
            </w14:solidFill>
          </w14:textFill>
        </w:rPr>
        <w:t>月</w:t>
      </w:r>
      <w:r>
        <w:rPr>
          <w:rFonts w:hint="eastAsia" w:hAnsi="宋体" w:cs="宋体"/>
          <w:color w:val="000000" w:themeColor="text1"/>
          <w:sz w:val="24"/>
          <w:szCs w:val="24"/>
          <w:lang w:val="en-US" w:eastAsia="zh-CN"/>
          <w14:textFill>
            <w14:solidFill>
              <w14:schemeClr w14:val="tx1"/>
            </w14:solidFill>
          </w14:textFill>
        </w:rPr>
        <w:t>16</w:t>
      </w:r>
      <w:r>
        <w:rPr>
          <w:rFonts w:hint="eastAsia" w:hAnsi="宋体" w:cs="宋体"/>
          <w:color w:val="000000" w:themeColor="text1"/>
          <w:sz w:val="24"/>
          <w:szCs w:val="24"/>
          <w:lang w:eastAsia="zh-CN"/>
          <w14:textFill>
            <w14:solidFill>
              <w14:schemeClr w14:val="tx1"/>
            </w14:solidFill>
          </w14:textFill>
        </w:rPr>
        <w:t>日</w:t>
      </w:r>
      <w:bookmarkEnd w:id="3"/>
      <w:bookmarkEnd w:id="4"/>
      <w:bookmarkEnd w:id="8"/>
      <w:bookmarkStart w:id="9" w:name="OLE_LINK33"/>
    </w:p>
    <w:p w14:paraId="7CC1853C">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rPr>
          <w:rFonts w:hint="eastAsia" w:hAnsi="宋体" w:cs="宋体"/>
          <w:color w:val="000000" w:themeColor="text1"/>
          <w:sz w:val="24"/>
          <w:szCs w:val="24"/>
          <w:lang w:eastAsia="zh-CN"/>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br w:type="page"/>
      </w:r>
    </w:p>
    <w:p w14:paraId="04FDF1F5">
      <w:pPr>
        <w:pStyle w:val="3"/>
        <w:spacing w:line="360" w:lineRule="auto"/>
        <w:rPr>
          <w:color w:val="auto"/>
        </w:rPr>
      </w:pPr>
      <w:r>
        <w:rPr>
          <w:rFonts w:hint="eastAsia" w:hAnsi="宋体" w:eastAsia="宋体"/>
          <w:color w:val="auto"/>
          <w:kern w:val="0"/>
        </w:rPr>
        <w:t>第二章、采购内容及要求</w:t>
      </w:r>
      <w:bookmarkStart w:id="10" w:name="_Toc28963"/>
      <w:bookmarkEnd w:id="10"/>
      <w:bookmarkStart w:id="11" w:name="_Toc12622_WPSOffice_Level2"/>
      <w:bookmarkEnd w:id="11"/>
      <w:bookmarkStart w:id="12" w:name="_Toc29097"/>
      <w:bookmarkEnd w:id="12"/>
      <w:bookmarkStart w:id="13" w:name="_Toc11693"/>
      <w:bookmarkEnd w:id="13"/>
      <w:bookmarkStart w:id="14" w:name="_Toc81608926"/>
      <w:bookmarkEnd w:id="14"/>
      <w:bookmarkStart w:id="15" w:name="_Toc467749527"/>
      <w:bookmarkEnd w:id="15"/>
      <w:bookmarkStart w:id="16" w:name="_Toc3343_WPSOffice_Level2"/>
      <w:bookmarkEnd w:id="16"/>
      <w:bookmarkStart w:id="17" w:name="_Toc28000_WPSOffice_Level2"/>
      <w:bookmarkEnd w:id="17"/>
    </w:p>
    <w:bookmarkEnd w:id="9"/>
    <w:p w14:paraId="6E930C83">
      <w:pPr>
        <w:pStyle w:val="4"/>
        <w:pageBreakBefore w:val="0"/>
        <w:widowControl w:val="0"/>
        <w:wordWrap/>
        <w:topLinePunct w:val="0"/>
        <w:bidi w:val="0"/>
        <w:spacing w:line="336" w:lineRule="auto"/>
        <w:textAlignment w:val="auto"/>
        <w:rPr>
          <w:rFonts w:hint="eastAsia"/>
          <w:color w:val="auto"/>
          <w:lang w:val="zh-TW" w:eastAsia="zh-TW"/>
        </w:rPr>
      </w:pPr>
      <w:r>
        <w:rPr>
          <w:rFonts w:hint="eastAsia"/>
          <w:color w:val="auto"/>
          <w:lang w:val="en-US" w:eastAsia="zh-CN"/>
        </w:rPr>
        <w:t>一、等级保护测评要求</w:t>
      </w:r>
    </w:p>
    <w:p w14:paraId="02CB8B6C">
      <w:pPr>
        <w:pStyle w:val="5"/>
        <w:pageBreakBefore w:val="0"/>
        <w:widowControl w:val="0"/>
        <w:wordWrap/>
        <w:topLinePunct w:val="0"/>
        <w:bidi w:val="0"/>
        <w:spacing w:line="336" w:lineRule="auto"/>
        <w:textAlignment w:val="auto"/>
        <w:rPr>
          <w:rFonts w:hint="eastAsia"/>
          <w:color w:val="auto"/>
          <w:lang w:val="zh-TW" w:eastAsia="zh-TW"/>
        </w:rPr>
      </w:pPr>
      <w:bookmarkStart w:id="18" w:name="_Toc1479790068"/>
      <w:r>
        <w:rPr>
          <w:rFonts w:hint="eastAsia"/>
          <w:color w:val="auto"/>
          <w:lang w:val="en-US" w:eastAsia="zh-CN"/>
        </w:rPr>
        <w:t>1、整体要求</w:t>
      </w:r>
      <w:bookmarkEnd w:id="18"/>
    </w:p>
    <w:p w14:paraId="19D4658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项目总体管理和技术要求：总体要求与《</w:t>
      </w:r>
      <w:r>
        <w:rPr>
          <w:rFonts w:hint="eastAsia" w:ascii="宋体" w:hAnsi="宋体" w:eastAsia="宋体" w:cs="宋体"/>
          <w:color w:val="auto"/>
          <w:sz w:val="24"/>
          <w:szCs w:val="24"/>
          <w:lang w:val="en-US" w:eastAsia="zh-Hans"/>
        </w:rPr>
        <w:t>网络安全等级保护条例（征求意见稿）</w:t>
      </w:r>
      <w:r>
        <w:rPr>
          <w:rFonts w:hint="eastAsia" w:ascii="宋体" w:hAnsi="宋体" w:eastAsia="宋体" w:cs="宋体"/>
          <w:color w:val="auto"/>
          <w:sz w:val="24"/>
          <w:szCs w:val="24"/>
          <w:lang w:val="zh-TW" w:eastAsia="zh-TW"/>
        </w:rPr>
        <w:t>》、</w:t>
      </w:r>
      <w:r>
        <w:rPr>
          <w:rFonts w:hint="eastAsia" w:ascii="宋体" w:hAnsi="宋体" w:eastAsia="宋体" w:cs="宋体"/>
          <w:color w:val="auto"/>
          <w:sz w:val="24"/>
          <w:szCs w:val="24"/>
          <w:lang w:val="zh-TW" w:eastAsia="zh-Hans"/>
        </w:rPr>
        <w:t>《</w:t>
      </w:r>
      <w:r>
        <w:rPr>
          <w:rFonts w:hint="eastAsia" w:ascii="宋体" w:hAnsi="宋体" w:eastAsia="宋体" w:cs="宋体"/>
          <w:color w:val="auto"/>
          <w:sz w:val="24"/>
          <w:szCs w:val="24"/>
          <w:lang w:val="zh-TW" w:eastAsia="zh-TW"/>
        </w:rPr>
        <w:t>信息</w:t>
      </w:r>
      <w:r>
        <w:rPr>
          <w:rFonts w:hint="eastAsia" w:ascii="宋体" w:hAnsi="宋体" w:eastAsia="宋体" w:cs="宋体"/>
          <w:color w:val="auto"/>
          <w:sz w:val="24"/>
          <w:szCs w:val="24"/>
          <w:lang w:val="en-US" w:eastAsia="zh-Hans"/>
        </w:rPr>
        <w:t>安全技术网络</w:t>
      </w:r>
      <w:r>
        <w:rPr>
          <w:rFonts w:hint="eastAsia" w:ascii="宋体" w:hAnsi="宋体" w:eastAsia="宋体" w:cs="宋体"/>
          <w:color w:val="auto"/>
          <w:sz w:val="24"/>
          <w:szCs w:val="24"/>
          <w:lang w:val="zh-TW" w:eastAsia="zh-TW"/>
        </w:rPr>
        <w:t>安全等级保护实施指南》（</w:t>
      </w:r>
      <w:r>
        <w:rPr>
          <w:rFonts w:hint="eastAsia" w:ascii="宋体" w:hAnsi="宋体" w:eastAsia="宋体" w:cs="宋体"/>
          <w:color w:val="auto"/>
          <w:sz w:val="24"/>
          <w:szCs w:val="24"/>
          <w:lang w:eastAsia="zh-TW"/>
        </w:rPr>
        <w:t>GB/T 25058-2019</w:t>
      </w:r>
      <w:r>
        <w:rPr>
          <w:rFonts w:hint="eastAsia" w:ascii="宋体" w:hAnsi="宋体" w:eastAsia="宋体" w:cs="宋体"/>
          <w:color w:val="auto"/>
          <w:sz w:val="24"/>
          <w:szCs w:val="24"/>
          <w:lang w:val="zh-TW" w:eastAsia="zh-TW"/>
        </w:rPr>
        <w:t>）和《信息安全等级保护安全建设整改工作指导意见》（公信安[2009]1429号）等系列文件要求保持一致，开展信息安全等级测评工作。具体信息安全技术标准以文件相应部分提及的为准。</w:t>
      </w:r>
    </w:p>
    <w:p w14:paraId="4796B7B9">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zh-TW" w:eastAsia="zh-TW"/>
        </w:rPr>
        <w:t>在安全等级测评过程中，每个工作阶段、流程、内容、及成果交付严格遵循《信息安全技术网络安全等级保护测评要求》（GB/T 28448-2019）和《信息安全技术网络安全等级保护测评过程指南》（GB/T 28449-2019）文件，开展相应级别的安全等级测评工作，根据测评结果出具相应的单项和整体测评报告，测评报告需得到单位的确认，并协助单位报备案地网安部门备案。测评报告编制的内容及格式严格遵照《网络安全等级测评报告模版》（最新版）进行。</w:t>
      </w:r>
    </w:p>
    <w:p w14:paraId="0383F235">
      <w:pPr>
        <w:pStyle w:val="5"/>
        <w:pageBreakBefore w:val="0"/>
        <w:widowControl w:val="0"/>
        <w:wordWrap/>
        <w:topLinePunct w:val="0"/>
        <w:bidi w:val="0"/>
        <w:spacing w:line="336" w:lineRule="auto"/>
        <w:textAlignment w:val="auto"/>
        <w:rPr>
          <w:rFonts w:hint="eastAsia"/>
          <w:color w:val="auto"/>
          <w:lang w:val="en-US" w:eastAsia="zh-Hans"/>
        </w:rPr>
      </w:pPr>
      <w:bookmarkStart w:id="19" w:name="_Toc823556969"/>
      <w:r>
        <w:rPr>
          <w:rFonts w:hint="eastAsia"/>
          <w:color w:val="auto"/>
          <w:lang w:val="en-US" w:eastAsia="zh-CN"/>
        </w:rPr>
        <w:t>2、内容要求</w:t>
      </w:r>
      <w:bookmarkEnd w:id="19"/>
    </w:p>
    <w:p w14:paraId="5E0A4D3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测评内容主要包括两个方面：一是单元测评，测评指标与《信息安全技术 网络安全等级保护基本要求》（GB/T 22239-2019）相应等级的基本要求完全一致；二是系统整体测评，主要测评分析信息系统的整体安全性。</w:t>
      </w:r>
    </w:p>
    <w:p w14:paraId="1B3D8A9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元测评包括安全技术测评和安全管理测评两大部分，其中安全技术测评层面主要包含：安全物理环境、安全通信网络、安全区域边界、安全计算环境、安全管理中心。安全管理测评层面主要包含：安全管理制度、安全管理人员、安全管理机构、安全建设管理、安全运维管理。</w:t>
      </w:r>
    </w:p>
    <w:p w14:paraId="5F15528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整体测评在单元测评的基础上进行进一步测评分析，在内容上主要包括安全控制间、层面间和区域间相互作用的安全测评以及系统结构的安全测评等。</w:t>
      </w:r>
    </w:p>
    <w:p w14:paraId="172DBD45">
      <w:pPr>
        <w:pStyle w:val="5"/>
        <w:pageBreakBefore w:val="0"/>
        <w:widowControl w:val="0"/>
        <w:wordWrap/>
        <w:topLinePunct w:val="0"/>
        <w:bidi w:val="0"/>
        <w:spacing w:line="336" w:lineRule="auto"/>
        <w:textAlignment w:val="auto"/>
        <w:rPr>
          <w:rFonts w:hint="eastAsia"/>
          <w:color w:val="auto"/>
          <w:lang w:val="zh-TW" w:eastAsia="zh-TW"/>
        </w:rPr>
      </w:pPr>
      <w:bookmarkStart w:id="20" w:name="_Toc989873068"/>
      <w:r>
        <w:rPr>
          <w:rFonts w:hint="eastAsia"/>
          <w:color w:val="auto"/>
          <w:lang w:val="en-US" w:eastAsia="zh-CN"/>
        </w:rPr>
        <w:t>3、流程要求</w:t>
      </w:r>
      <w:bookmarkEnd w:id="20"/>
    </w:p>
    <w:p w14:paraId="736E56A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本次等级测评</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rPr>
        <w:t>分为四个过程：测评准备过程、方案编制过程、现场实施过程、分析与报告编制过程。其中，项目启动前召开项目启动会议，确定工作方案及项目人员名单。现场测评结束后，召开项目末次会议，确认测评发现的问题，最后对系统的整改情况进行复核确认。</w:t>
      </w:r>
    </w:p>
    <w:p w14:paraId="207E9A5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评准备过程：信息系统安全等级测评项目确定后双方成立测评项目组，双方共同梳理信息系统基本要素，测评机构获取被测单位信息系统基本要素，对现有的信息系统进行系统安全边界划分。然后根据定级情况，明确项目内容、实施安排、人员配备、配合内容、注意事项、材料准备、测评指导书等内容，完成测评方案编制，并与被测单位确认测评方案和测评时间安排，确认正式现场测评步骤。</w:t>
      </w:r>
    </w:p>
    <w:p w14:paraId="0A79B37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方案编制过程：在对被测系统的情况进行详细沟通以后，由项目经理根据单位的信息系统特点编制相应的测评指导书，并制定出详细的信息系统安全测评实施方案。</w:t>
      </w:r>
    </w:p>
    <w:p w14:paraId="7FE53A1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场实施过程：通过项目启动会议，双方人员准备相关材料、工具等，进入信息系统现场进行信息系统调查；根据各信息系统现场调查的结果，分别对各信息系统的物理环境、主机、网络、业务应用系统、安全管理制度和人员等方面进行安全测评，并且通过技术手段对信息系统测评对象实施安全测试和扫描，获取信息系统最真实的数据。此外利用风险评估的方法对信息系统进行合理的风险分析。整个过程会进行详细的记录和整理，并将测评结果记录和测评中发现的问题汇总提交给被测单位。</w:t>
      </w:r>
    </w:p>
    <w:p w14:paraId="6B34DA5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分析与报告编制过程：根据现场测评实施获取的材料、信息、记录等进行统一汇总，并且结合国家标准和行业特殊需求合理分析相关数据形成最终的信息系统安全等级测评结论，出具符合信息系统安全等级保护级别要求的网络安全等级保护测评报告，及对不符合信息安全等级保护有关管理规范和技术标准出具可行的、有效的信息系统安全建设整改方案。</w:t>
      </w:r>
    </w:p>
    <w:p w14:paraId="290A3D71">
      <w:pPr>
        <w:pStyle w:val="5"/>
        <w:pageBreakBefore w:val="0"/>
        <w:widowControl w:val="0"/>
        <w:wordWrap/>
        <w:topLinePunct w:val="0"/>
        <w:bidi w:val="0"/>
        <w:spacing w:line="336" w:lineRule="auto"/>
        <w:textAlignment w:val="auto"/>
        <w:rPr>
          <w:rFonts w:hint="eastAsia"/>
          <w:color w:val="auto"/>
          <w:lang w:val="en-US" w:eastAsia="zh-Hans"/>
        </w:rPr>
      </w:pPr>
      <w:bookmarkStart w:id="21" w:name="_Toc240840567"/>
      <w:r>
        <w:rPr>
          <w:rFonts w:hint="eastAsia"/>
          <w:color w:val="auto"/>
          <w:lang w:val="en-US" w:eastAsia="zh-CN"/>
        </w:rPr>
        <w:t>4、技术要求</w:t>
      </w:r>
      <w:bookmarkEnd w:id="21"/>
    </w:p>
    <w:p w14:paraId="5BC5A847">
      <w:pPr>
        <w:pStyle w:val="6"/>
        <w:pageBreakBefore w:val="0"/>
        <w:widowControl w:val="0"/>
        <w:wordWrap/>
        <w:topLinePunct w:val="0"/>
        <w:bidi w:val="0"/>
        <w:spacing w:line="336" w:lineRule="auto"/>
        <w:textAlignment w:val="auto"/>
        <w:rPr>
          <w:rFonts w:hint="eastAsia"/>
          <w:color w:val="auto"/>
        </w:rPr>
      </w:pPr>
      <w:r>
        <w:rPr>
          <w:rFonts w:hint="eastAsia"/>
          <w:color w:val="auto"/>
          <w:lang w:val="en-US" w:eastAsia="zh-CN"/>
        </w:rPr>
        <w:t xml:space="preserve">4.1 </w:t>
      </w:r>
      <w:r>
        <w:rPr>
          <w:rFonts w:hint="eastAsia"/>
          <w:color w:val="auto"/>
          <w:lang w:val="zh-TW" w:eastAsia="zh-TW"/>
        </w:rPr>
        <w:t>测评</w:t>
      </w:r>
      <w:r>
        <w:rPr>
          <w:rFonts w:hint="eastAsia"/>
          <w:color w:val="auto"/>
        </w:rPr>
        <w:t>依据</w:t>
      </w:r>
    </w:p>
    <w:p w14:paraId="6002448E">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测评机构在进行测评活动时，应严格按照以下国家法规及标准进行测评工作。</w:t>
      </w:r>
    </w:p>
    <w:p w14:paraId="1F3C3198">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《中华人民共和国网络安全法》（2017 年 6 月 1 日</w:t>
      </w:r>
      <w:r>
        <w:rPr>
          <w:rFonts w:hint="eastAsia" w:ascii="宋体" w:hAnsi="宋体" w:eastAsia="宋体" w:cs="宋体"/>
          <w:color w:val="auto"/>
          <w:sz w:val="24"/>
          <w:szCs w:val="24"/>
          <w:lang w:val="en-US" w:eastAsia="zh-CN"/>
        </w:rPr>
        <w:t>起施行）</w:t>
      </w:r>
    </w:p>
    <w:p w14:paraId="1080E3E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中华人民共和国数据安全法》（2021年9月1日起施行）</w:t>
      </w:r>
    </w:p>
    <w:p w14:paraId="0F67D5C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《中华人民共和国个人信息保护法》（2021年11月1日起施行）</w:t>
      </w:r>
    </w:p>
    <w:p w14:paraId="65972E76">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《关键信息基础设施安全保护条例》（2021年9月1日起施行）</w:t>
      </w:r>
    </w:p>
    <w:p w14:paraId="629FD288">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《网络安全等级保护条例（征求意见稿）》</w:t>
      </w:r>
    </w:p>
    <w:p w14:paraId="639FCDC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《网络数据安全管理条例》（2025年1月1日起施行）</w:t>
      </w:r>
    </w:p>
    <w:p w14:paraId="7796E6B3">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《信息安全等级保护管理办法》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公通字[2007]43 号</w:t>
      </w:r>
      <w:r>
        <w:rPr>
          <w:rFonts w:hint="eastAsia" w:ascii="宋体" w:hAnsi="宋体" w:eastAsia="宋体" w:cs="宋体"/>
          <w:color w:val="auto"/>
          <w:sz w:val="24"/>
          <w:szCs w:val="24"/>
          <w:lang w:eastAsia="zh-CN"/>
        </w:rPr>
        <w:t>）</w:t>
      </w:r>
    </w:p>
    <w:p w14:paraId="299B6C89">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《国家电子政务工程建设项目管理暂行办法》（中华人民共和国国家发展和改革委员会令第 55 号 2007 年 8 月）</w:t>
      </w:r>
    </w:p>
    <w:p w14:paraId="42072DF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《信息安全等级保护安全建设整改工作指导意见》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公信安[2009]1429号</w:t>
      </w:r>
      <w:r>
        <w:rPr>
          <w:rFonts w:hint="eastAsia" w:ascii="宋体" w:hAnsi="宋体" w:eastAsia="宋体" w:cs="宋体"/>
          <w:color w:val="auto"/>
          <w:sz w:val="24"/>
          <w:szCs w:val="24"/>
          <w:lang w:eastAsia="zh-CN"/>
        </w:rPr>
        <w:t>）</w:t>
      </w:r>
    </w:p>
    <w:p w14:paraId="427E6A08">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《计算机信息系统安全等级保护划分准则》（GB/T17859-1999）</w:t>
      </w:r>
    </w:p>
    <w:p w14:paraId="5876044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《信息安全技术 网络安全等级保护基本要求》（GB/T 22239-2019）</w:t>
      </w:r>
    </w:p>
    <w:p w14:paraId="013C380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《信息安全技术 网络安全等级保护测评要求》（GB/T 28448-2019）</w:t>
      </w:r>
    </w:p>
    <w:p w14:paraId="213C04B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《信息安全技术 网络安全等级保护测评过程指南》（GB/T 28449-2018）</w:t>
      </w:r>
    </w:p>
    <w:p w14:paraId="1E6BCE17">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《信息安全技术 网络安全等级保护测评机构能力要求和评估规范》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GB</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T 36959-2018</w:t>
      </w:r>
      <w:r>
        <w:rPr>
          <w:rFonts w:hint="eastAsia" w:ascii="宋体" w:hAnsi="宋体" w:eastAsia="宋体" w:cs="宋体"/>
          <w:color w:val="auto"/>
          <w:sz w:val="24"/>
          <w:szCs w:val="24"/>
          <w:lang w:eastAsia="zh-CN"/>
        </w:rPr>
        <w:t>）</w:t>
      </w:r>
    </w:p>
    <w:p w14:paraId="13D2E65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《信息安全技术 信息安全风险评估规范》（GB/T 20984-20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w:t>
      </w:r>
    </w:p>
    <w:p w14:paraId="5A97627E">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《数据安全技术 数据安全风险评估方法》（GB</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45577-2025）</w:t>
      </w:r>
    </w:p>
    <w:p w14:paraId="7C4AA2CD">
      <w:pPr>
        <w:pStyle w:val="6"/>
        <w:pageBreakBefore w:val="0"/>
        <w:widowControl w:val="0"/>
        <w:wordWrap/>
        <w:topLinePunct w:val="0"/>
        <w:bidi w:val="0"/>
        <w:spacing w:line="336" w:lineRule="auto"/>
        <w:textAlignment w:val="auto"/>
        <w:rPr>
          <w:rFonts w:hint="eastAsia"/>
          <w:color w:val="auto"/>
        </w:rPr>
      </w:pPr>
      <w:r>
        <w:rPr>
          <w:rFonts w:hint="eastAsia"/>
          <w:color w:val="auto"/>
          <w:lang w:val="en-US" w:eastAsia="zh-CN"/>
        </w:rPr>
        <w:t>4.2、测评机构要求</w:t>
      </w:r>
    </w:p>
    <w:p w14:paraId="089A1903">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测评机构应具备全流程服务质量管理能力，以标准化测评全流程，确保测评工作 “可追溯、可管控、高质量”，避免人为失误。</w:t>
      </w:r>
    </w:p>
    <w:p w14:paraId="06C9C94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测评机构应具备服务实施环境管理能力，以确保现场测评符合环境合规要求，降低环境风险。</w:t>
      </w:r>
    </w:p>
    <w:p w14:paraId="3A6EE781">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测评机构应具备人员职业健康管理能力，以保障现场实施时测评人员及现场人员的人身安全，规避安全事故风险。</w:t>
      </w:r>
    </w:p>
    <w:p w14:paraId="3B9D2318">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测评机构应具备信息技术服务管理能力，以在前期对接、现场实施、售后反馈时规范测评相关 IT 服务流程，提升协作效率和满意度。</w:t>
      </w:r>
    </w:p>
    <w:p w14:paraId="3090F6F7">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测评机构应具备信息安全管理能力，以保障测评过程中“敏感数据、测评数据、自身工具 / 信息” 的安全，符合等保对 “测评机构自身安全” 的隐性要求。</w:t>
      </w:r>
    </w:p>
    <w:p w14:paraId="1ABB5C49">
      <w:pPr>
        <w:keepNext w:val="0"/>
        <w:keepLines w:val="0"/>
        <w:pageBreakBefore w:val="0"/>
        <w:widowControl w:val="0"/>
        <w:kinsoku w:val="0"/>
        <w:wordWrap/>
        <w:overflowPunct w:val="0"/>
        <w:topLinePunct w:val="0"/>
        <w:autoSpaceDE w:val="0"/>
        <w:autoSpaceDN w:val="0"/>
        <w:bidi w:val="0"/>
        <w:adjustRightInd w:val="0"/>
        <w:snapToGrid w:val="0"/>
        <w:spacing w:line="336"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测评机构应具备业务连续性管理能力，以应对突发情况（如疫情、系统故障、自然灾害），确保测评工作不中断、按时交付。</w:t>
      </w:r>
    </w:p>
    <w:p w14:paraId="4230FCE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测评机构应具备隐私管理能力，以在现场数据采集、报告编制、资料归档时合规处理隐私数据（如个人信息、业务敏感隐私），符合《个人信息保护法》等法规要求。</w:t>
      </w:r>
    </w:p>
    <w:p w14:paraId="6765366A">
      <w:pPr>
        <w:pStyle w:val="6"/>
        <w:pageBreakBefore w:val="0"/>
        <w:widowControl w:val="0"/>
        <w:wordWrap/>
        <w:topLinePunct w:val="0"/>
        <w:bidi w:val="0"/>
        <w:spacing w:line="336" w:lineRule="auto"/>
        <w:textAlignment w:val="auto"/>
        <w:rPr>
          <w:rFonts w:hint="eastAsia"/>
          <w:color w:val="auto"/>
        </w:rPr>
      </w:pPr>
      <w:r>
        <w:rPr>
          <w:rFonts w:hint="eastAsia"/>
          <w:color w:val="auto"/>
          <w:lang w:val="en-US" w:eastAsia="zh-CN"/>
        </w:rPr>
        <w:t>4.3、测评人员要求</w:t>
      </w:r>
    </w:p>
    <w:p w14:paraId="56BE4796">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测评团队及负责人要求</w:t>
      </w:r>
    </w:p>
    <w:p w14:paraId="0729136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zh-TW" w:eastAsia="zh-TW"/>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lang w:val="en-US" w:eastAsia="zh-CN"/>
        </w:rPr>
        <w:t>测评机构应委派</w:t>
      </w:r>
      <w:r>
        <w:rPr>
          <w:rFonts w:hint="eastAsia" w:hAnsi="宋体" w:cs="宋体"/>
          <w:color w:val="auto"/>
          <w:sz w:val="24"/>
          <w:szCs w:val="24"/>
          <w:lang w:val="en-US" w:eastAsia="zh-CN"/>
        </w:rPr>
        <w:t>专业</w:t>
      </w:r>
      <w:r>
        <w:rPr>
          <w:rFonts w:hint="eastAsia" w:ascii="宋体" w:hAnsi="宋体" w:eastAsia="宋体" w:cs="宋体"/>
          <w:color w:val="auto"/>
          <w:sz w:val="24"/>
          <w:szCs w:val="24"/>
          <w:lang w:val="en-US" w:eastAsia="zh-CN"/>
        </w:rPr>
        <w:t>测评技术技术团队进行测评工作，</w:t>
      </w:r>
      <w:bookmarkStart w:id="22" w:name="_Hlk26709190"/>
      <w:r>
        <w:rPr>
          <w:rFonts w:hint="eastAsia" w:ascii="宋体" w:hAnsi="宋体" w:eastAsia="宋体" w:cs="宋体"/>
          <w:color w:val="auto"/>
          <w:sz w:val="24"/>
          <w:szCs w:val="24"/>
        </w:rPr>
        <w:t>未经采购人同意，项目组成员不得更改。</w:t>
      </w:r>
      <w:r>
        <w:rPr>
          <w:rFonts w:hint="eastAsia" w:ascii="宋体" w:hAnsi="宋体" w:eastAsia="宋体" w:cs="宋体"/>
          <w:color w:val="auto"/>
          <w:sz w:val="24"/>
          <w:szCs w:val="24"/>
          <w:lang w:val="zh-TW" w:eastAsia="zh-TW"/>
        </w:rPr>
        <w:t>测评技术团队符合《</w:t>
      </w:r>
      <w:r>
        <w:rPr>
          <w:rFonts w:hint="eastAsia" w:ascii="宋体" w:hAnsi="宋体" w:eastAsia="宋体" w:cs="宋体"/>
          <w:color w:val="auto"/>
          <w:sz w:val="24"/>
          <w:szCs w:val="24"/>
          <w:lang w:eastAsia="zh-TW"/>
        </w:rPr>
        <w:t>网络安全等级测评与检测评估机构自律规范</w:t>
      </w:r>
      <w:r>
        <w:rPr>
          <w:rFonts w:hint="eastAsia" w:ascii="宋体" w:hAnsi="宋体" w:eastAsia="宋体" w:cs="宋体"/>
          <w:color w:val="auto"/>
          <w:sz w:val="24"/>
          <w:szCs w:val="24"/>
          <w:lang w:val="zh-TW" w:eastAsia="zh-TW"/>
        </w:rPr>
        <w:t>》对测评机构和测评人员</w:t>
      </w:r>
      <w:r>
        <w:rPr>
          <w:rFonts w:hint="eastAsia" w:ascii="宋体" w:hAnsi="宋体" w:eastAsia="宋体" w:cs="宋体"/>
          <w:color w:val="auto"/>
          <w:sz w:val="24"/>
          <w:szCs w:val="24"/>
          <w:lang w:val="en-US" w:eastAsia="zh-Hans"/>
        </w:rPr>
        <w:t>的</w:t>
      </w:r>
      <w:r>
        <w:rPr>
          <w:rFonts w:hint="eastAsia" w:ascii="宋体" w:hAnsi="宋体" w:eastAsia="宋体" w:cs="宋体"/>
          <w:color w:val="auto"/>
          <w:sz w:val="24"/>
          <w:szCs w:val="24"/>
          <w:lang w:val="zh-TW" w:eastAsia="zh-TW"/>
        </w:rPr>
        <w:t>管理要求，项目负责人由公安部培训考核认证通过的信息安全高级等级测评师承担，</w:t>
      </w:r>
      <w:r>
        <w:rPr>
          <w:rFonts w:hint="eastAsia" w:ascii="宋体" w:hAnsi="宋体" w:eastAsia="宋体" w:cs="宋体"/>
          <w:color w:val="auto"/>
          <w:sz w:val="24"/>
          <w:szCs w:val="24"/>
          <w:lang w:val="zh-TW"/>
        </w:rPr>
        <w:t>通过注册信息安全专业认证、</w:t>
      </w:r>
      <w:bookmarkStart w:id="23" w:name="_Hlk41214574"/>
      <w:r>
        <w:rPr>
          <w:rFonts w:hint="eastAsia" w:ascii="宋体" w:hAnsi="宋体" w:eastAsia="宋体" w:cs="宋体"/>
          <w:color w:val="auto"/>
          <w:sz w:val="24"/>
          <w:szCs w:val="24"/>
          <w:lang w:val="zh-TW"/>
        </w:rPr>
        <w:t>具备良好的教育背景</w:t>
      </w:r>
      <w:bookmarkEnd w:id="23"/>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TW"/>
        </w:rPr>
        <w:t>受过专业的技术培训、</w:t>
      </w:r>
      <w:r>
        <w:rPr>
          <w:rFonts w:hint="eastAsia" w:ascii="宋体" w:hAnsi="宋体" w:eastAsia="宋体" w:cs="宋体"/>
          <w:color w:val="auto"/>
          <w:sz w:val="24"/>
          <w:szCs w:val="24"/>
          <w:lang w:val="zh-TW"/>
        </w:rPr>
        <w:t>拥有丰富的行业</w:t>
      </w:r>
      <w:r>
        <w:rPr>
          <w:rFonts w:hint="eastAsia" w:ascii="宋体" w:hAnsi="宋体" w:eastAsia="宋体" w:cs="宋体"/>
          <w:color w:val="auto"/>
          <w:sz w:val="24"/>
          <w:szCs w:val="24"/>
          <w:lang w:val="zh-TW" w:eastAsia="zh-TW"/>
        </w:rPr>
        <w:t>信息安全及等级测评安全服务工作经验，对用户在信息系统安全等级测评过程中可能会面临的各类技术问题提供及时解决方案。</w:t>
      </w:r>
      <w:bookmarkEnd w:id="22"/>
    </w:p>
    <w:p w14:paraId="19924AA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eastAsia="zh-CN"/>
        </w:rPr>
      </w:pPr>
      <w:bookmarkStart w:id="24" w:name="_Toc30354_WPSOffice_Level3"/>
      <w:bookmarkStart w:id="25" w:name="_Toc31260"/>
      <w:bookmarkStart w:id="26" w:name="_Toc31924"/>
      <w:bookmarkStart w:id="27" w:name="_Toc13695"/>
      <w:bookmarkStart w:id="28" w:name="_Toc26776"/>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lang w:eastAsia="zh-CN"/>
        </w:rPr>
        <w:t>现场服务人员要求</w:t>
      </w:r>
      <w:bookmarkEnd w:id="24"/>
      <w:bookmarkEnd w:id="25"/>
      <w:bookmarkEnd w:id="26"/>
      <w:bookmarkEnd w:id="27"/>
      <w:bookmarkEnd w:id="28"/>
    </w:p>
    <w:p w14:paraId="442C3E16">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相应</w:t>
      </w:r>
      <w:r>
        <w:rPr>
          <w:rFonts w:hint="eastAsia" w:ascii="宋体" w:hAnsi="宋体" w:eastAsia="宋体" w:cs="宋体"/>
          <w:color w:val="auto"/>
          <w:sz w:val="24"/>
          <w:szCs w:val="24"/>
        </w:rPr>
        <w:t>信息（或网络）安全等级测评师资格，</w:t>
      </w:r>
      <w:r>
        <w:rPr>
          <w:rFonts w:hint="eastAsia" w:ascii="宋体" w:hAnsi="宋体" w:eastAsia="宋体" w:cs="宋体"/>
          <w:b/>
          <w:bCs/>
          <w:color w:val="auto"/>
          <w:sz w:val="24"/>
          <w:szCs w:val="24"/>
        </w:rPr>
        <w:t>需提供证书复印件加盖单位公章</w:t>
      </w:r>
      <w:r>
        <w:rPr>
          <w:rFonts w:hint="eastAsia" w:ascii="宋体" w:hAnsi="宋体" w:eastAsia="宋体" w:cs="宋体"/>
          <w:color w:val="auto"/>
          <w:sz w:val="24"/>
          <w:szCs w:val="24"/>
        </w:rPr>
        <w:t>。</w:t>
      </w:r>
    </w:p>
    <w:p w14:paraId="7604D159">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遵守法纪，遵守现场的各项规章和制度,遵守安全工作规程。</w:t>
      </w:r>
    </w:p>
    <w:p w14:paraId="601B768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有较强的责任感和事业心，按时到位。</w:t>
      </w:r>
    </w:p>
    <w:p w14:paraId="0713645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了解合同，有相同或相近的现场工作经验，能够正确地进行现场指导。</w:t>
      </w:r>
    </w:p>
    <w:p w14:paraId="386DC15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身体健康，适应现场工作的条件。</w:t>
      </w:r>
    </w:p>
    <w:p w14:paraId="36DA8F1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eastAsia="zh-CN"/>
        </w:rPr>
      </w:pPr>
      <w:bookmarkStart w:id="29" w:name="_Toc2657"/>
      <w:bookmarkStart w:id="30" w:name="_Toc9154_WPSOffice_Level3"/>
      <w:bookmarkStart w:id="31" w:name="_Toc23730"/>
      <w:bookmarkStart w:id="32" w:name="_Toc10411"/>
      <w:bookmarkStart w:id="33" w:name="_Toc1513"/>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lang w:eastAsia="zh-CN"/>
        </w:rPr>
        <w:t>现场服务人员的职责</w:t>
      </w:r>
      <w:bookmarkEnd w:id="29"/>
      <w:bookmarkEnd w:id="30"/>
      <w:bookmarkEnd w:id="31"/>
      <w:bookmarkEnd w:id="32"/>
      <w:bookmarkEnd w:id="33"/>
    </w:p>
    <w:p w14:paraId="52606571">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现场服务人员的任务主要包括测评。</w:t>
      </w:r>
    </w:p>
    <w:p w14:paraId="62A9586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现场服务人员应有权全权处理现场出现的一切与项目有关的技术和商务问题。</w:t>
      </w:r>
    </w:p>
    <w:p w14:paraId="4F350EC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对其现场服务人员的一切行为负全部责任。</w:t>
      </w:r>
    </w:p>
    <w:p w14:paraId="6790A6B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现场服务人员的正常来去和更换事先与采购人协商。</w:t>
      </w:r>
    </w:p>
    <w:p w14:paraId="4403F81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rPr>
        <w:t>现场服务人员须遵守采购人各项安全管理制度，并遵守双方签署的保密协议。</w:t>
      </w:r>
    </w:p>
    <w:p w14:paraId="460D65AB">
      <w:pPr>
        <w:pStyle w:val="6"/>
        <w:pageBreakBefore w:val="0"/>
        <w:widowControl w:val="0"/>
        <w:wordWrap/>
        <w:topLinePunct w:val="0"/>
        <w:bidi w:val="0"/>
        <w:spacing w:line="336" w:lineRule="auto"/>
        <w:textAlignment w:val="auto"/>
        <w:rPr>
          <w:rFonts w:hint="eastAsia"/>
          <w:color w:val="auto"/>
        </w:rPr>
      </w:pPr>
      <w:r>
        <w:rPr>
          <w:rFonts w:hint="eastAsia"/>
          <w:color w:val="auto"/>
          <w:lang w:val="en-US" w:eastAsia="zh-CN"/>
        </w:rPr>
        <w:t>4.4、测评工具要求</w:t>
      </w:r>
    </w:p>
    <w:p w14:paraId="15711A99">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测评机构在测评时应使用安全可靠的验证测试工具，</w:t>
      </w:r>
      <w:r>
        <w:rPr>
          <w:rFonts w:hint="eastAsia" w:ascii="宋体" w:hAnsi="宋体" w:eastAsia="宋体" w:cs="宋体"/>
          <w:color w:val="auto"/>
          <w:sz w:val="24"/>
          <w:szCs w:val="24"/>
        </w:rPr>
        <w:t>验证测试工具</w:t>
      </w:r>
      <w:r>
        <w:rPr>
          <w:rFonts w:hint="eastAsia" w:ascii="宋体" w:hAnsi="宋体" w:eastAsia="宋体" w:cs="宋体"/>
          <w:color w:val="auto"/>
          <w:sz w:val="24"/>
          <w:szCs w:val="24"/>
          <w:lang w:val="en-US" w:eastAsia="zh-CN"/>
        </w:rPr>
        <w:t>需满足以下</w:t>
      </w:r>
      <w:r>
        <w:rPr>
          <w:rFonts w:hint="eastAsia" w:ascii="宋体" w:hAnsi="宋体" w:eastAsia="宋体" w:cs="宋体"/>
          <w:color w:val="auto"/>
          <w:sz w:val="24"/>
          <w:szCs w:val="24"/>
        </w:rPr>
        <w:t>要求：</w:t>
      </w:r>
    </w:p>
    <w:p w14:paraId="397104F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rPr>
        <w:t>具备二级域名扫描功能</w:t>
      </w:r>
    </w:p>
    <w:p w14:paraId="7F557E0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支持二级域名扫描功能，输入一级域名进行一键扫描，通过搜索互联网数据，自动获取到该域名的二级域名、网站标题、解析IP地址；</w:t>
      </w:r>
      <w:r>
        <w:rPr>
          <w:rFonts w:hint="eastAsia" w:ascii="宋体" w:hAnsi="宋体" w:eastAsia="宋体" w:cs="宋体"/>
          <w:b w:val="0"/>
          <w:bCs w:val="0"/>
          <w:color w:val="auto"/>
          <w:sz w:val="24"/>
          <w:szCs w:val="24"/>
        </w:rPr>
        <w:t>提供由厂商盖章确认的产品界面截图证明；</w:t>
      </w:r>
    </w:p>
    <w:p w14:paraId="735CDC1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rPr>
        <w:t>具备IP反查域名监测功能</w:t>
      </w:r>
    </w:p>
    <w:p w14:paraId="27A717C1">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输入IP或者网段，通过搜索互联网数据，自动获取到IP对应的域名、url链接、网站标题、返回状态码；提供由厂商盖章确认的产品界面截图证明；</w:t>
      </w:r>
    </w:p>
    <w:p w14:paraId="1AC342D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rPr>
        <w:t>具备网站资产台账功能</w:t>
      </w:r>
    </w:p>
    <w:p w14:paraId="64C4437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支持通过网站资产测绘，自动识别网站中间件、web框架、程序语言、网站标题、ICP备案编号、网站返回码，等形成网站资产台账；</w:t>
      </w:r>
    </w:p>
    <w:p w14:paraId="4CC0DEA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支持通过导入现有资产信息，或在线编辑方式，录入网站资产的管理信息，比如网站所属部门、负责人、联系方式、资产价值、物理位置等；</w:t>
      </w:r>
    </w:p>
    <w:p w14:paraId="604E523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支持添加自定义的资产属性；</w:t>
      </w:r>
    </w:p>
    <w:p w14:paraId="1BB41AE6">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持对状态码、IP、资产组、部门、责任人、URL、子域名、易危组件、中间件、ICP备案号、公安备案号、归属地等进行精准搜索或模糊搜索；</w:t>
      </w:r>
    </w:p>
    <w:p w14:paraId="7B858AA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可自定义展示列，可排序、选择是否显示。</w:t>
      </w:r>
    </w:p>
    <w:p w14:paraId="641BB281">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rPr>
        <w:t>具备渗透测试台账功能</w:t>
      </w:r>
    </w:p>
    <w:p w14:paraId="36233C9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以excel报表格式导入渗透测试报告，形成渗透测试台账。可在系统查看渗透测试结果，以图表形式可视化展现漏洞风险级别比例、风险应用比例，可对渗透报告中的漏洞进行跟踪确认，处置漏洞状态：未整改、已整改、忽略、未整改。</w:t>
      </w:r>
    </w:p>
    <w:p w14:paraId="523D47C6">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rPr>
        <w:t>具备自动化渗透测试报告工具</w:t>
      </w:r>
    </w:p>
    <w:p w14:paraId="562D135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集成渗透测试报告生成工具，填写问题编号，被测对象，IP,URL，风险评估、攻击向量、整改建议和整改情况记录等详细，即可自动化生成渗透测试报。漏洞可关联漏洞归属，漏洞类型，漏洞级别，可上传漏洞漏洞截图。</w:t>
      </w:r>
    </w:p>
    <w:p w14:paraId="5A6D4C1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rPr>
        <w:t>具备敏感内容审查工具</w:t>
      </w:r>
    </w:p>
    <w:p w14:paraId="339F517F">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可上传文件(pdf\word\excel)、或者粘贴内容进行敏感词审查，内置敏感词库10万+，支持人工再确认审查结果。</w:t>
      </w:r>
    </w:p>
    <w:p w14:paraId="5F7C28D3">
      <w:pPr>
        <w:pStyle w:val="6"/>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4.5、测评方案要求</w:t>
      </w:r>
    </w:p>
    <w:p w14:paraId="03B4260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提供的投标测评方案应综合考虑方案编写质量，方案要具有合理性、客观性、可操作性、准确性；</w:t>
      </w:r>
    </w:p>
    <w:p w14:paraId="4160C769">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项目实施计划与管理：投标方案中要有项目实施计划，要求满足合理性及可操作性，对交流、实施、反馈及培训等相关环节进行安排。</w:t>
      </w:r>
    </w:p>
    <w:p w14:paraId="10D71796">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风险管理与质量保障措施：投标方案中应该有明确的项目风险管理及质量保障措施。</w:t>
      </w:r>
    </w:p>
    <w:p w14:paraId="69E13CFA">
      <w:pPr>
        <w:pStyle w:val="5"/>
        <w:pageBreakBefore w:val="0"/>
        <w:widowControl w:val="0"/>
        <w:wordWrap/>
        <w:topLinePunct w:val="0"/>
        <w:bidi w:val="0"/>
        <w:spacing w:line="336" w:lineRule="auto"/>
        <w:textAlignment w:val="auto"/>
        <w:rPr>
          <w:rFonts w:hint="eastAsia"/>
          <w:color w:val="auto"/>
          <w:lang w:val="zh-TW" w:eastAsia="zh-TW"/>
        </w:rPr>
      </w:pPr>
      <w:bookmarkStart w:id="34" w:name="_Toc1948218621"/>
      <w:r>
        <w:rPr>
          <w:rFonts w:hint="eastAsia"/>
          <w:color w:val="auto"/>
          <w:lang w:val="en-US" w:eastAsia="zh-CN"/>
        </w:rPr>
        <w:t>5、安全整改</w:t>
      </w:r>
      <w:bookmarkEnd w:id="34"/>
    </w:p>
    <w:p w14:paraId="50384AD3">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rPr>
        <w:t>依照《信息安全技术网络安全等级保护安全设计技术要求》的要求，在系统测评工作的基础上，对信息系统总体信息安全管理和技术方面现状进行全面的分析，制订信息安全等级保护安全建设整改建议方案，并协助指导完成整改工作。</w:t>
      </w:r>
    </w:p>
    <w:p w14:paraId="5DDF806D">
      <w:pPr>
        <w:pStyle w:val="5"/>
        <w:pageBreakBefore w:val="0"/>
        <w:widowControl w:val="0"/>
        <w:wordWrap/>
        <w:topLinePunct w:val="0"/>
        <w:bidi w:val="0"/>
        <w:spacing w:line="336" w:lineRule="auto"/>
        <w:textAlignment w:val="auto"/>
        <w:rPr>
          <w:rFonts w:hint="eastAsia"/>
          <w:color w:val="auto"/>
          <w:lang w:val="zh-TW" w:eastAsia="zh-TW"/>
        </w:rPr>
      </w:pPr>
      <w:bookmarkStart w:id="35" w:name="_Toc1027197338"/>
      <w:r>
        <w:rPr>
          <w:rFonts w:hint="eastAsia"/>
          <w:color w:val="auto"/>
          <w:lang w:val="en-US" w:eastAsia="zh-CN"/>
        </w:rPr>
        <w:t>6、交付成果</w:t>
      </w:r>
      <w:bookmarkEnd w:id="35"/>
    </w:p>
    <w:p w14:paraId="073DF6C7">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需提供的所有材料，包括但不限于（纸质版文件两套，另有一套光盘存储的全套的电子版文件）</w:t>
      </w:r>
    </w:p>
    <w:p w14:paraId="3D96E13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hAnsi="宋体" w:cs="宋体"/>
          <w:color w:val="auto"/>
          <w:sz w:val="24"/>
          <w:szCs w:val="24"/>
          <w:lang w:val="en-US" w:eastAsia="zh-CN"/>
        </w:rPr>
        <w:t>1）</w:t>
      </w:r>
      <w:r>
        <w:rPr>
          <w:rFonts w:hint="eastAsia" w:ascii="宋体" w:hAnsi="宋体" w:eastAsia="宋体" w:cs="宋体"/>
          <w:color w:val="auto"/>
          <w:sz w:val="24"/>
          <w:szCs w:val="24"/>
        </w:rPr>
        <w:t>保密协议</w:t>
      </w:r>
    </w:p>
    <w:p w14:paraId="057BEA77">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hAnsi="宋体" w:cs="宋体"/>
          <w:color w:val="auto"/>
          <w:sz w:val="24"/>
          <w:szCs w:val="24"/>
          <w:lang w:val="en-US" w:eastAsia="zh-CN"/>
        </w:rPr>
      </w:pPr>
      <w:r>
        <w:rPr>
          <w:rFonts w:hint="eastAsia" w:hAnsi="宋体" w:cs="宋体"/>
          <w:color w:val="auto"/>
          <w:sz w:val="24"/>
          <w:szCs w:val="24"/>
          <w:lang w:val="en-US" w:eastAsia="zh-CN"/>
        </w:rPr>
        <w:t>2）</w:t>
      </w:r>
      <w:r>
        <w:rPr>
          <w:rFonts w:hint="eastAsia" w:ascii="宋体" w:hAnsi="宋体" w:eastAsia="宋体" w:cs="宋体"/>
          <w:color w:val="auto"/>
          <w:sz w:val="24"/>
          <w:szCs w:val="24"/>
        </w:rPr>
        <w:t>备案证明信息</w:t>
      </w:r>
    </w:p>
    <w:p w14:paraId="42D0386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eastAsia="zh-CN"/>
        </w:rPr>
      </w:pPr>
      <w:r>
        <w:rPr>
          <w:rFonts w:hint="eastAsia" w:hAnsi="宋体" w:cs="宋体"/>
          <w:color w:val="auto"/>
          <w:sz w:val="24"/>
          <w:szCs w:val="24"/>
          <w:lang w:val="en-US" w:eastAsia="zh-CN"/>
        </w:rPr>
        <w:t>3）</w:t>
      </w:r>
      <w:r>
        <w:rPr>
          <w:rFonts w:hint="eastAsia" w:ascii="宋体" w:hAnsi="宋体" w:eastAsia="宋体" w:cs="宋体"/>
          <w:color w:val="auto"/>
          <w:sz w:val="24"/>
          <w:szCs w:val="24"/>
        </w:rPr>
        <w:t>安全整改</w:t>
      </w:r>
      <w:r>
        <w:rPr>
          <w:rFonts w:hint="eastAsia" w:hAnsi="宋体" w:cs="宋体"/>
          <w:color w:val="auto"/>
          <w:sz w:val="24"/>
          <w:szCs w:val="24"/>
          <w:lang w:val="en-US" w:eastAsia="zh-CN"/>
        </w:rPr>
        <w:t>建议</w:t>
      </w:r>
    </w:p>
    <w:p w14:paraId="388F44FC">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hAnsi="宋体" w:cs="宋体"/>
          <w:color w:val="auto"/>
          <w:sz w:val="24"/>
          <w:szCs w:val="24"/>
          <w:lang w:val="en-US" w:eastAsia="zh-CN"/>
        </w:rPr>
        <w:t>4）</w:t>
      </w:r>
      <w:r>
        <w:rPr>
          <w:rFonts w:hint="eastAsia" w:ascii="宋体" w:hAnsi="宋体" w:eastAsia="宋体" w:cs="宋体"/>
          <w:color w:val="auto"/>
          <w:sz w:val="24"/>
          <w:szCs w:val="24"/>
        </w:rPr>
        <w:t>系统安全等级测评报告</w:t>
      </w:r>
    </w:p>
    <w:p w14:paraId="511EF1B3">
      <w:pPr>
        <w:pStyle w:val="4"/>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二、商用密码应用安全性评估要求</w:t>
      </w:r>
    </w:p>
    <w:p w14:paraId="092724A7">
      <w:pPr>
        <w:pStyle w:val="5"/>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1、测评依据</w:t>
      </w:r>
    </w:p>
    <w:p w14:paraId="1001A1E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《中华人民共和国密码法》</w:t>
      </w:r>
    </w:p>
    <w:p w14:paraId="0888E30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《商用密码应用安全性评估管理办法》（试行）；</w:t>
      </w:r>
    </w:p>
    <w:p w14:paraId="1D251E16">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《信息安全技术 信息系统密码应用基本要求》（GB/T 39786-2021）；</w:t>
      </w:r>
    </w:p>
    <w:p w14:paraId="0DE496E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《信息系统密码应用测评要求》；</w:t>
      </w:r>
    </w:p>
    <w:p w14:paraId="618E718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《信息系统密码应用测评过程指南》；</w:t>
      </w:r>
    </w:p>
    <w:p w14:paraId="64FDACBC">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《信息系统密码应用高风险判定指引》；</w:t>
      </w:r>
    </w:p>
    <w:p w14:paraId="1983216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《商用密码应用安全性评估量化评估规则》。</w:t>
      </w:r>
    </w:p>
    <w:p w14:paraId="4A867C0D">
      <w:pPr>
        <w:pStyle w:val="5"/>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2、测评原则</w:t>
      </w:r>
    </w:p>
    <w:p w14:paraId="0B6A61D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遵循以下若干原则，是评估结论真实、准确、可信的基础，也是评估组在独立实施评估时，在相似的情况下得出相似结论的前提。本次商用密码应用安全性测评实施方案设计与具体实施应满足以下原则：</w:t>
      </w:r>
    </w:p>
    <w:p w14:paraId="2DCE1CDF">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（1）客观公正原则：评估实施过程中评估人员应保证在最小主观判断情形下，按照评估双方认可的评估方案，基于明确定义的评估方式和解释，实施评估活动。</w:t>
      </w:r>
    </w:p>
    <w:p w14:paraId="40B389CE">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（2）经济性和可重用性原则：评估工作可重用已有评估结果，包括商用密码应用安全性评估结果。所有重用结果都应以结果适用于待评估系统为前提，并能够客观反映目前系统的安全状态。</w:t>
      </w:r>
    </w:p>
    <w:p w14:paraId="14C926F7">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可重复性和可再现性原则：依照同样的要求，使用同样的评估方法，不同的评估机构对每个评估实施过程的重复执行应得到同样的结果。可再现性和可重复性的区别在于，前者关注不同评估者评估结果的一致性，后者则与同一评估者评估结果的一致性有关。</w:t>
      </w:r>
    </w:p>
    <w:p w14:paraId="4B30F29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（4）结果完善性原则：在正确理解《GB/T39786-2021 信息安全技术信息系统密码应用基本要求》各个要求项内容的基础之上，检测所产生的结果应客观反映系统的运行状态。评估过程和结果应服从正确的评估方法，确保其满足要求。</w:t>
      </w:r>
    </w:p>
    <w:p w14:paraId="3FB9BFDC">
      <w:pPr>
        <w:pStyle w:val="5"/>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3、测评内容</w:t>
      </w:r>
    </w:p>
    <w:p w14:paraId="179864AF">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依据《信息安全技术 信息系统密码应用基本要求》（GB/T39786-2021）、《信息系统密码测评要求》、《信息系统密码应用测评过程指南》、《信息系统密码应用高风险判定指引》、《商用密码应用安全性评估量化评估规则》等技术要求，逐一对信息系统进行密码应用的合规性、正确性、有效性进行安全性评估，通过商用密码应用安全性评估深入查找密码应用的薄弱环节和安全隐患，分析面临的风险，为提升信息系统安全奠定基础。</w:t>
      </w:r>
    </w:p>
    <w:p w14:paraId="236D67AE">
      <w:pPr>
        <w:keepNext w:val="0"/>
        <w:keepLines w:val="0"/>
        <w:pageBreakBefore w:val="0"/>
        <w:widowControl w:val="0"/>
        <w:kinsoku w:val="0"/>
        <w:wordWrap/>
        <w:overflowPunct w:val="0"/>
        <w:topLinePunct w:val="0"/>
        <w:autoSpaceDE w:val="0"/>
        <w:autoSpaceDN w:val="0"/>
        <w:bidi w:val="0"/>
        <w:adjustRightInd w:val="0"/>
        <w:snapToGrid w:val="0"/>
        <w:spacing w:line="336"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测评的内容包括但不限于以下内容：</w:t>
      </w:r>
    </w:p>
    <w:p w14:paraId="145EC86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物理和环境安全</w:t>
      </w:r>
    </w:p>
    <w:p w14:paraId="60AF3272">
      <w:pPr>
        <w:keepNext w:val="0"/>
        <w:keepLines w:val="0"/>
        <w:pageBreakBefore w:val="0"/>
        <w:widowControl w:val="0"/>
        <w:kinsoku w:val="0"/>
        <w:wordWrap/>
        <w:overflowPunct w:val="0"/>
        <w:topLinePunct w:val="0"/>
        <w:autoSpaceDE w:val="0"/>
        <w:autoSpaceDN w:val="0"/>
        <w:bidi w:val="0"/>
        <w:adjustRightInd w:val="0"/>
        <w:snapToGrid w:val="0"/>
        <w:spacing w:line="336"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主要包括</w:t>
      </w:r>
      <w:r>
        <w:rPr>
          <w:rFonts w:hint="eastAsia" w:ascii="宋体" w:hAnsi="宋体" w:eastAsia="宋体" w:cs="宋体"/>
          <w:color w:val="auto"/>
          <w:sz w:val="24"/>
          <w:szCs w:val="24"/>
        </w:rPr>
        <w:t>身份鉴别</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电子门禁记录数据完整性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视频记录数据完整性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密码产品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密码服务</w:t>
      </w:r>
      <w:r>
        <w:rPr>
          <w:rFonts w:hint="eastAsia" w:ascii="宋体" w:hAnsi="宋体" w:eastAsia="宋体" w:cs="宋体"/>
          <w:color w:val="auto"/>
          <w:sz w:val="24"/>
          <w:szCs w:val="24"/>
          <w:lang w:val="en-US" w:eastAsia="zh-CN"/>
        </w:rPr>
        <w:t>等方面内容。</w:t>
      </w:r>
    </w:p>
    <w:p w14:paraId="7F258248">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网络和通信安全</w:t>
      </w:r>
    </w:p>
    <w:p w14:paraId="2FB43C33">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主要包括</w:t>
      </w:r>
      <w:r>
        <w:rPr>
          <w:rFonts w:hint="eastAsia" w:ascii="宋体" w:hAnsi="宋体" w:eastAsia="宋体" w:cs="宋体"/>
          <w:color w:val="auto"/>
          <w:sz w:val="24"/>
          <w:szCs w:val="24"/>
        </w:rPr>
        <w:t>实体鉴别</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通信数据完整性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敏感信息或通信报文机密性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网络边界访问控制信息完整性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安全接入认证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密码产品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密码服务</w:t>
      </w:r>
      <w:r>
        <w:rPr>
          <w:rFonts w:hint="eastAsia" w:ascii="宋体" w:hAnsi="宋体" w:eastAsia="宋体" w:cs="宋体"/>
          <w:color w:val="auto"/>
          <w:sz w:val="24"/>
          <w:szCs w:val="24"/>
          <w:lang w:val="en-US" w:eastAsia="zh-CN"/>
        </w:rPr>
        <w:t>等方面内容。</w:t>
      </w:r>
    </w:p>
    <w:p w14:paraId="0120DE5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设备和计算安全</w:t>
      </w:r>
    </w:p>
    <w:p w14:paraId="1E3A74E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主要包括</w:t>
      </w:r>
      <w:r>
        <w:rPr>
          <w:rFonts w:hint="eastAsia" w:ascii="宋体" w:hAnsi="宋体" w:eastAsia="宋体" w:cs="宋体"/>
          <w:color w:val="auto"/>
          <w:sz w:val="24"/>
          <w:szCs w:val="24"/>
        </w:rPr>
        <w:t>实体鉴别</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安全的信息传输通道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系统资源访问控制信息完整性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重要信息资源安全标记完整性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日志记录完整性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重要程序或文件完整性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密码产品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密码服务</w:t>
      </w:r>
      <w:r>
        <w:rPr>
          <w:rFonts w:hint="eastAsia" w:ascii="宋体" w:hAnsi="宋体" w:eastAsia="宋体" w:cs="宋体"/>
          <w:color w:val="auto"/>
          <w:sz w:val="24"/>
          <w:szCs w:val="24"/>
          <w:lang w:val="en-US" w:eastAsia="zh-CN"/>
        </w:rPr>
        <w:t>等方面内容。</w:t>
      </w:r>
    </w:p>
    <w:p w14:paraId="770D492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应用和数据安全</w:t>
      </w:r>
    </w:p>
    <w:p w14:paraId="5E2C3D09">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主要包括</w:t>
      </w:r>
      <w:r>
        <w:rPr>
          <w:rFonts w:hint="eastAsia" w:ascii="宋体" w:hAnsi="宋体" w:eastAsia="宋体" w:cs="宋体"/>
          <w:color w:val="auto"/>
          <w:sz w:val="24"/>
          <w:szCs w:val="24"/>
        </w:rPr>
        <w:t>实体鉴别</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访问控制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重要信息资源安全标记完整性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数据传输机密性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数据存储机密性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数据传输完整性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数据存储完整性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不可否认性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密码产品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密码服务</w:t>
      </w:r>
      <w:r>
        <w:rPr>
          <w:rFonts w:hint="eastAsia" w:ascii="宋体" w:hAnsi="宋体" w:eastAsia="宋体" w:cs="宋体"/>
          <w:color w:val="auto"/>
          <w:sz w:val="24"/>
          <w:szCs w:val="24"/>
          <w:lang w:val="en-US" w:eastAsia="zh-CN"/>
        </w:rPr>
        <w:t>等方面内容。</w:t>
      </w:r>
    </w:p>
    <w:p w14:paraId="5127861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5）管理制度</w:t>
      </w:r>
    </w:p>
    <w:p w14:paraId="0E05DE7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主要包括</w:t>
      </w:r>
      <w:r>
        <w:rPr>
          <w:rFonts w:hint="eastAsia" w:ascii="宋体" w:hAnsi="宋体" w:eastAsia="宋体" w:cs="宋体"/>
          <w:color w:val="auto"/>
          <w:sz w:val="24"/>
          <w:szCs w:val="24"/>
        </w:rPr>
        <w:t>具备密码应用安全管理制度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密钥管理规则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建立操作规程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定期修订安全管理制度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明确管理 制度发布流程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制度执行过程记录留存</w:t>
      </w:r>
      <w:r>
        <w:rPr>
          <w:rFonts w:hint="eastAsia" w:ascii="宋体" w:hAnsi="宋体" w:eastAsia="宋体" w:cs="宋体"/>
          <w:color w:val="auto"/>
          <w:sz w:val="24"/>
          <w:szCs w:val="24"/>
          <w:lang w:val="en-US" w:eastAsia="zh-CN"/>
        </w:rPr>
        <w:t>等方面内容。</w:t>
      </w:r>
    </w:p>
    <w:p w14:paraId="2783E89F">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（6）人员管理</w:t>
      </w:r>
    </w:p>
    <w:p w14:paraId="13C6A9B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主要包括</w:t>
      </w:r>
      <w:r>
        <w:rPr>
          <w:rFonts w:hint="eastAsia" w:ascii="宋体" w:hAnsi="宋体" w:eastAsia="宋体" w:cs="宋体"/>
          <w:color w:val="auto"/>
          <w:sz w:val="24"/>
          <w:szCs w:val="24"/>
        </w:rPr>
        <w:t>了解并遵守密码相关法律法规和密码管理制度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建立密码应用岗位责任制度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建立上岗人员培训制度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定期进行安全岗位人员考核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建立关键岗位人员保密制度和调离制度</w:t>
      </w:r>
      <w:r>
        <w:rPr>
          <w:rFonts w:hint="eastAsia" w:ascii="宋体" w:hAnsi="宋体" w:eastAsia="宋体" w:cs="宋体"/>
          <w:color w:val="auto"/>
          <w:sz w:val="24"/>
          <w:szCs w:val="24"/>
          <w:lang w:val="en-US" w:eastAsia="zh-CN"/>
        </w:rPr>
        <w:t>等方面内容。</w:t>
      </w:r>
    </w:p>
    <w:p w14:paraId="626ABB6E">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hAnsi="宋体" w:cs="宋体"/>
          <w:color w:val="auto"/>
          <w:sz w:val="24"/>
          <w:szCs w:val="24"/>
          <w:highlight w:val="none"/>
          <w:lang w:val="en-US" w:eastAsia="zh-CN"/>
        </w:rPr>
        <w:t>（7）</w:t>
      </w:r>
      <w:r>
        <w:rPr>
          <w:rFonts w:hint="eastAsia" w:ascii="宋体" w:hAnsi="宋体" w:eastAsia="宋体" w:cs="宋体"/>
          <w:color w:val="auto"/>
          <w:sz w:val="24"/>
          <w:szCs w:val="24"/>
          <w:lang w:val="en-US" w:eastAsia="zh-CN"/>
        </w:rPr>
        <w:t>建设运行</w:t>
      </w:r>
    </w:p>
    <w:p w14:paraId="32149A53">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主要包括</w:t>
      </w:r>
      <w:r>
        <w:rPr>
          <w:rFonts w:hint="eastAsia" w:ascii="宋体" w:hAnsi="宋体" w:eastAsia="宋体" w:cs="宋体"/>
          <w:color w:val="auto"/>
          <w:sz w:val="24"/>
          <w:szCs w:val="24"/>
        </w:rPr>
        <w:t>制定密码应用方案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制定密钥安全管理策略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制定实施方案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投入运行前进行密码应用安全性评估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定期开展密码应用安全性评估及攻防对抗演习</w:t>
      </w:r>
      <w:r>
        <w:rPr>
          <w:rFonts w:hint="eastAsia" w:ascii="宋体" w:hAnsi="宋体" w:eastAsia="宋体" w:cs="宋体"/>
          <w:color w:val="auto"/>
          <w:sz w:val="24"/>
          <w:szCs w:val="24"/>
          <w:lang w:val="en-US" w:eastAsia="zh-CN"/>
        </w:rPr>
        <w:t>等方面内容。</w:t>
      </w:r>
    </w:p>
    <w:p w14:paraId="0357D511">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lang w:val="en-US" w:eastAsia="zh-CN"/>
        </w:rPr>
        <w:t>应急处置</w:t>
      </w:r>
    </w:p>
    <w:p w14:paraId="384264DE">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主要包括</w:t>
      </w:r>
      <w:r>
        <w:rPr>
          <w:rFonts w:hint="eastAsia" w:ascii="宋体" w:hAnsi="宋体" w:eastAsia="宋体" w:cs="宋体"/>
          <w:color w:val="auto"/>
          <w:sz w:val="24"/>
          <w:szCs w:val="24"/>
        </w:rPr>
        <w:t>应急策略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事件处置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向有关主管部门上报处置情况</w:t>
      </w:r>
      <w:r>
        <w:rPr>
          <w:rFonts w:hint="eastAsia" w:ascii="宋体" w:hAnsi="宋体" w:eastAsia="宋体" w:cs="宋体"/>
          <w:color w:val="auto"/>
          <w:sz w:val="24"/>
          <w:szCs w:val="24"/>
          <w:lang w:val="en-US" w:eastAsia="zh-CN"/>
        </w:rPr>
        <w:t>等方面内容。</w:t>
      </w:r>
    </w:p>
    <w:p w14:paraId="616B4FFF">
      <w:pPr>
        <w:pStyle w:val="5"/>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4、测评流程</w:t>
      </w:r>
    </w:p>
    <w:p w14:paraId="230FE98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测评服务过程包括四项基本测评活动：测评准备活动、方案编制活动、现场测评活动、分析与报告编制活动。测评方与被测单位之间的沟通与洽谈应贯穿整个测评过程。</w:t>
      </w:r>
    </w:p>
    <w:p w14:paraId="5CAC6AE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 xml:space="preserve">（1）测评准备活动 </w:t>
      </w:r>
    </w:p>
    <w:p w14:paraId="5B14DC0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 xml:space="preserve">本活动是开展测评工作的前提和基础，主要任务是掌握被测信息系统的详细情况，准备测评工具，为编制密评方案做好准备。 </w:t>
      </w:r>
    </w:p>
    <w:p w14:paraId="0E6287C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（2）方案编制活动</w:t>
      </w:r>
    </w:p>
    <w:p w14:paraId="6737DE0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本活动是开展测评工作的关键活动，主要任务是确定与被测信息系统相适应的测评对象、测评指标、测评检查点及测评内容等，形成密评方案，为实施现场测评提供依据。</w:t>
      </w:r>
    </w:p>
    <w:p w14:paraId="5DB3110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 xml:space="preserve">（3）现场测评活动 </w:t>
      </w:r>
    </w:p>
    <w:p w14:paraId="2058675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 xml:space="preserve">本活动是开展测评工作的核心活动，主要任务是根据密评方案分步实施所有测评项目，以了解被测信息系统真实的密码应用现状，获取足够的证据，发现其存在的密码应用安全性问题。 </w:t>
      </w:r>
    </w:p>
    <w:p w14:paraId="647D6CC9">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 xml:space="preserve">（4）分析与报告编制活动 </w:t>
      </w:r>
    </w:p>
    <w:p w14:paraId="45AC63F3">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本活动是给出测评工作结果的活动，主要任务是根据GB/T 39786-2021《信息安全技术 信息系统密码应用基本要求》的有关要求，通过单元测评、整体测评、量化评估和风险分析等方法，找出被测信息系统密码应用的安全保护现状与相应等级的保护要求之间的差距，并分析这些差距可能导致的被测信息系统所面临的风险，从而给出各个测评对象的测评结果和被测信息系统的评估结论，形成密评报告。</w:t>
      </w:r>
    </w:p>
    <w:p w14:paraId="4D2747D4">
      <w:pPr>
        <w:pStyle w:val="5"/>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5、人员要求</w:t>
      </w:r>
    </w:p>
    <w:p w14:paraId="2EF4CFA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供应商应详细描述实施人员的组成、资质及各自职责的划分。供应商应配置有经验的技术人员进行本次项目实施。</w:t>
      </w:r>
    </w:p>
    <w:p w14:paraId="16A33827">
      <w:pPr>
        <w:pStyle w:val="5"/>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6、交付成果</w:t>
      </w:r>
    </w:p>
    <w:p w14:paraId="65F5D60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供应商需提供的所有材料，包括但不限于</w:t>
      </w:r>
    </w:p>
    <w:p w14:paraId="1BEBE0F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1）保密协议</w:t>
      </w:r>
    </w:p>
    <w:p w14:paraId="70CFCC9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2）信息系统商用密码应用安全性评估实施方案</w:t>
      </w:r>
    </w:p>
    <w:p w14:paraId="38D89FE3">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3）现场评估授权书、风险告知书</w:t>
      </w:r>
    </w:p>
    <w:p w14:paraId="5B0D805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color w:val="auto"/>
          <w:sz w:val="24"/>
          <w:szCs w:val="24"/>
        </w:rPr>
      </w:pPr>
      <w:r>
        <w:rPr>
          <w:rFonts w:hint="eastAsia" w:ascii="宋体" w:hAnsi="宋体" w:eastAsia="宋体" w:cs="宋体"/>
          <w:color w:val="auto"/>
          <w:sz w:val="24"/>
          <w:szCs w:val="24"/>
        </w:rPr>
        <w:t>4）信息系统商用密码应用安全性评估报告</w:t>
      </w:r>
    </w:p>
    <w:p w14:paraId="5E9E400C">
      <w:pPr>
        <w:pStyle w:val="4"/>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三、软件测试服务</w:t>
      </w:r>
    </w:p>
    <w:p w14:paraId="30C5A5FA">
      <w:pPr>
        <w:pStyle w:val="5"/>
        <w:pageBreakBefore w:val="0"/>
        <w:widowControl w:val="0"/>
        <w:wordWrap/>
        <w:topLinePunct w:val="0"/>
        <w:bidi w:val="0"/>
        <w:spacing w:line="336" w:lineRule="auto"/>
        <w:textAlignment w:val="auto"/>
        <w:rPr>
          <w:rFonts w:hint="eastAsia"/>
          <w:color w:val="auto"/>
          <w:lang w:val="en-US" w:eastAsia="zh-CN"/>
        </w:rPr>
      </w:pPr>
      <w:bookmarkStart w:id="36" w:name="_Toc1153994249"/>
      <w:r>
        <w:rPr>
          <w:rFonts w:hint="eastAsia"/>
          <w:color w:val="auto"/>
          <w:lang w:val="en-US" w:eastAsia="zh-CN"/>
        </w:rPr>
        <w:t>1、整体要求</w:t>
      </w:r>
      <w:bookmarkEnd w:id="36"/>
    </w:p>
    <w:p w14:paraId="65169891">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按照我单位的建设目标和要求，遵循有关文件及规范，协助做好</w:t>
      </w:r>
      <w:r>
        <w:rPr>
          <w:rFonts w:hint="eastAsia" w:ascii="宋体" w:hAnsi="宋体" w:eastAsia="宋体" w:cs="宋体"/>
          <w:color w:val="auto"/>
          <w:sz w:val="24"/>
          <w:szCs w:val="24"/>
          <w:lang w:val="en-US" w:eastAsia="zh-Hans"/>
        </w:rPr>
        <w:t>信息系统</w:t>
      </w:r>
      <w:r>
        <w:rPr>
          <w:rFonts w:hint="eastAsia" w:ascii="宋体" w:hAnsi="宋体" w:eastAsia="宋体" w:cs="宋体"/>
          <w:color w:val="auto"/>
          <w:sz w:val="24"/>
          <w:szCs w:val="24"/>
          <w:lang w:val="en-US" w:eastAsia="zh-CN"/>
        </w:rPr>
        <w:t>软件测试工作，对被测试信息系统功能、易用性、系统安全等方面进行评估，为系统评审验收提供客观依据，</w:t>
      </w:r>
      <w:r>
        <w:rPr>
          <w:rFonts w:hint="eastAsia" w:ascii="宋体" w:hAnsi="宋体" w:eastAsia="宋体" w:cs="宋体"/>
          <w:color w:val="auto"/>
          <w:sz w:val="24"/>
          <w:szCs w:val="24"/>
          <w:lang w:val="zh-TW" w:eastAsia="zh-TW"/>
        </w:rPr>
        <w:t>为系统上线并最后总体验收使用提供质量保证</w:t>
      </w:r>
      <w:r>
        <w:rPr>
          <w:rFonts w:hint="eastAsia" w:ascii="宋体" w:hAnsi="宋体" w:eastAsia="宋体" w:cs="宋体"/>
          <w:color w:val="auto"/>
          <w:sz w:val="24"/>
          <w:szCs w:val="24"/>
          <w:lang w:val="en-US" w:eastAsia="zh-CN"/>
        </w:rPr>
        <w:t>。根据测试内容要求进行测试实施，测试过程中应制定详细的测试方案、测试计划、测试策略、测试用例等，并提交测试报告。</w:t>
      </w:r>
    </w:p>
    <w:p w14:paraId="4599B2DB">
      <w:pPr>
        <w:pStyle w:val="5"/>
        <w:pageBreakBefore w:val="0"/>
        <w:widowControl w:val="0"/>
        <w:wordWrap/>
        <w:topLinePunct w:val="0"/>
        <w:bidi w:val="0"/>
        <w:spacing w:line="336" w:lineRule="auto"/>
        <w:textAlignment w:val="auto"/>
        <w:rPr>
          <w:rFonts w:hint="eastAsia"/>
          <w:color w:val="auto"/>
          <w:lang w:val="en-US" w:eastAsia="zh-CN"/>
        </w:rPr>
      </w:pPr>
      <w:bookmarkStart w:id="37" w:name="_Toc1256526886"/>
      <w:r>
        <w:rPr>
          <w:rFonts w:hint="eastAsia"/>
          <w:color w:val="auto"/>
          <w:lang w:val="en-US" w:eastAsia="zh-CN"/>
        </w:rPr>
        <w:t>2、内容要求</w:t>
      </w:r>
      <w:bookmarkEnd w:id="37"/>
    </w:p>
    <w:p w14:paraId="260F22AD">
      <w:pPr>
        <w:pStyle w:val="6"/>
        <w:pageBreakBefore w:val="0"/>
        <w:widowControl w:val="0"/>
        <w:wordWrap/>
        <w:topLinePunct w:val="0"/>
        <w:bidi w:val="0"/>
        <w:spacing w:line="336" w:lineRule="auto"/>
        <w:textAlignment w:val="auto"/>
        <w:rPr>
          <w:rFonts w:hint="eastAsia"/>
          <w:color w:val="auto"/>
        </w:rPr>
      </w:pPr>
      <w:r>
        <w:rPr>
          <w:rFonts w:hint="eastAsia"/>
          <w:color w:val="auto"/>
          <w:lang w:val="en-US" w:eastAsia="zh-CN"/>
        </w:rPr>
        <w:t>2.1、</w:t>
      </w:r>
      <w:r>
        <w:rPr>
          <w:rFonts w:hint="eastAsia"/>
          <w:color w:val="auto"/>
        </w:rPr>
        <w:t>功能性测试</w:t>
      </w:r>
    </w:p>
    <w:p w14:paraId="76A8F147">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项目建设要求，测试系统是否按照招标文件及需求规格说明书的规定提供全部功能；系统功能模块应全部挂接；所有的功能模块均正确实现；业务操作流程应该符合系统设计文件的要求；软件数据共享，达到集成要求，程序是否能适当地接收输入数据而产生正确的输出信息，并保持外部信息（如数据库或文件）的完整性</w:t>
      </w:r>
      <w:r>
        <w:rPr>
          <w:rFonts w:hint="eastAsia" w:ascii="宋体" w:hAnsi="宋体" w:eastAsia="宋体" w:cs="宋体"/>
          <w:color w:val="auto"/>
          <w:sz w:val="24"/>
          <w:szCs w:val="24"/>
          <w:lang w:eastAsia="zh-CN"/>
        </w:rPr>
        <w:t>。</w:t>
      </w:r>
    </w:p>
    <w:p w14:paraId="4E402CFB">
      <w:pPr>
        <w:pStyle w:val="6"/>
        <w:pageBreakBefore w:val="0"/>
        <w:widowControl w:val="0"/>
        <w:wordWrap/>
        <w:topLinePunct w:val="0"/>
        <w:bidi w:val="0"/>
        <w:spacing w:line="336" w:lineRule="auto"/>
        <w:textAlignment w:val="auto"/>
        <w:rPr>
          <w:rFonts w:hint="eastAsia"/>
          <w:color w:val="auto"/>
        </w:rPr>
      </w:pPr>
      <w:r>
        <w:rPr>
          <w:rFonts w:hint="eastAsia"/>
          <w:color w:val="auto"/>
          <w:lang w:val="en-US" w:eastAsia="zh-CN"/>
        </w:rPr>
        <w:t>2.2、</w:t>
      </w:r>
      <w:r>
        <w:rPr>
          <w:rFonts w:hint="eastAsia"/>
          <w:color w:val="auto"/>
        </w:rPr>
        <w:t>性能效率测试</w:t>
      </w:r>
    </w:p>
    <w:p w14:paraId="6B2E6A94">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深入分析系统的性能需求，提取性能指标要求及被测性能点；通过模拟负载条件来对系统开展性能测试，验证其并发量、响应时间、负载量、吞吐量、资源利用率、事务通过率等性能指标，验证系统是否满足用户的性能需求，系统是否能够达到预期的系统响应时间以及业务处理时间。在测试同时，监控平台数据库、应用服务器使用情况，分析数据库、应用服务器性能对软件运行效率的影响。如果性能表现不满足需求或表现不佳，识别系统性能瓶颈，给出优化建议。</w:t>
      </w:r>
    </w:p>
    <w:p w14:paraId="281E4524">
      <w:pPr>
        <w:pStyle w:val="6"/>
        <w:pageBreakBefore w:val="0"/>
        <w:widowControl w:val="0"/>
        <w:wordWrap/>
        <w:topLinePunct w:val="0"/>
        <w:bidi w:val="0"/>
        <w:spacing w:line="336" w:lineRule="auto"/>
        <w:textAlignment w:val="auto"/>
        <w:rPr>
          <w:rFonts w:hint="eastAsia"/>
          <w:color w:val="auto"/>
        </w:rPr>
      </w:pPr>
      <w:r>
        <w:rPr>
          <w:rFonts w:hint="eastAsia"/>
          <w:color w:val="auto"/>
          <w:lang w:val="en-US" w:eastAsia="zh-CN"/>
        </w:rPr>
        <w:t>2.3、</w:t>
      </w:r>
      <w:r>
        <w:rPr>
          <w:rFonts w:hint="eastAsia"/>
          <w:color w:val="auto"/>
        </w:rPr>
        <w:t>安全性测试</w:t>
      </w:r>
    </w:p>
    <w:p w14:paraId="41A57AFC">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利用安全测试工具，对待测系统开展多个方面测试工作，包括不限于漏洞扫描、渗透测试、基线核查等手段，验证系统是否满足安全方面的需求。</w:t>
      </w:r>
    </w:p>
    <w:p w14:paraId="5355D7FA">
      <w:pPr>
        <w:pStyle w:val="5"/>
        <w:pageBreakBefore w:val="0"/>
        <w:widowControl w:val="0"/>
        <w:wordWrap/>
        <w:topLinePunct w:val="0"/>
        <w:bidi w:val="0"/>
        <w:spacing w:line="336" w:lineRule="auto"/>
        <w:textAlignment w:val="auto"/>
        <w:rPr>
          <w:rFonts w:hint="eastAsia"/>
          <w:color w:val="auto"/>
          <w:lang w:val="en-US" w:eastAsia="zh-CN"/>
        </w:rPr>
      </w:pPr>
      <w:bookmarkStart w:id="38" w:name="_Toc93188404"/>
      <w:r>
        <w:rPr>
          <w:rFonts w:hint="eastAsia"/>
          <w:color w:val="auto"/>
          <w:lang w:val="en-US" w:eastAsia="zh-CN"/>
        </w:rPr>
        <w:t>3、技术要求</w:t>
      </w:r>
      <w:bookmarkEnd w:id="38"/>
    </w:p>
    <w:p w14:paraId="1C95BAF1">
      <w:pPr>
        <w:pStyle w:val="6"/>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3.1、测试依据</w:t>
      </w:r>
    </w:p>
    <w:p w14:paraId="08875237">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测试机构在进行测试活动时，应严格按照以下国家法规及标准进行测试工作。</w:t>
      </w:r>
    </w:p>
    <w:p w14:paraId="1B907AF1">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《中华人民共和国网络安全法》（2017 年 6 月 1 日</w:t>
      </w:r>
      <w:r>
        <w:rPr>
          <w:rFonts w:hint="eastAsia" w:ascii="宋体" w:hAnsi="宋体" w:eastAsia="宋体" w:cs="宋体"/>
          <w:color w:val="auto"/>
          <w:sz w:val="24"/>
          <w:szCs w:val="24"/>
          <w:lang w:val="en-US" w:eastAsia="zh-CN"/>
        </w:rPr>
        <w:t>起施行）</w:t>
      </w:r>
    </w:p>
    <w:p w14:paraId="1239D19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中华人民共和国数据安全法》（2021年9月1日起施行）</w:t>
      </w:r>
    </w:p>
    <w:p w14:paraId="3A9A3723">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《中华人民共和国个人信息保护法》（2021年11月1日起施行）</w:t>
      </w:r>
    </w:p>
    <w:p w14:paraId="28EA0F29">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《国家电子政务工程项目应用软件第三方测试规范》</w:t>
      </w:r>
    </w:p>
    <w:p w14:paraId="3BA2B9D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zh-TW" w:eastAsia="zh-TW"/>
        </w:rPr>
        <w:t>GB/T 25000.51-2016 《系统与软件工程 系统与软件质量要求和评价（SQuaRE）第51部分：就绪可用软件产品（RUSP）的质量要求和测试细则》</w:t>
      </w:r>
    </w:p>
    <w:p w14:paraId="101FD60F">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GB/T 39412-2020 《信息安全技术 代码安全审计规范》</w:t>
      </w:r>
    </w:p>
    <w:p w14:paraId="53E16EDD">
      <w:pPr>
        <w:pStyle w:val="6"/>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3.2、测试要求</w:t>
      </w:r>
    </w:p>
    <w:p w14:paraId="7E659DD1">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TW"/>
        </w:rPr>
        <w:t>方</w:t>
      </w:r>
      <w:r>
        <w:rPr>
          <w:rFonts w:hint="eastAsia" w:ascii="宋体" w:hAnsi="宋体" w:eastAsia="宋体" w:cs="宋体"/>
          <w:color w:val="auto"/>
          <w:sz w:val="24"/>
          <w:szCs w:val="24"/>
          <w:lang w:val="en-US" w:eastAsia="zh-TW"/>
        </w:rPr>
        <w:t>案要求</w:t>
      </w:r>
    </w:p>
    <w:p w14:paraId="6819D3FE">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 xml:space="preserve">制定整体测试工作方案，方案内容限包括但不于： 测试背景、测试标准、测试流程、采用的测试方法及工具、测试质量保障、参与各方的职责。 </w:t>
      </w:r>
    </w:p>
    <w:p w14:paraId="13690AAE">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lang w:val="en-US" w:eastAsia="zh-TW"/>
        </w:rPr>
        <w:t>实施计划要求</w:t>
      </w:r>
    </w:p>
    <w:p w14:paraId="7FA93CA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 xml:space="preserve">制定整体测试工作计划，针对每一个系统另行制定单独测试计划，测试计划中需规定被测试的对象、明确测试需求、被测试项目的特性、应完成的测试任务、人员职责及风险等，确定要完成的测试活动，评估完成活动所需要的时间和资源，设计测试组织和岗位职权，进行活动安排和资源分配，安排跟踪和控制测试过程的活动。包括（但不限于）：工作计划里程碑、测试环境要求、人员配备计划、职责与分工、各阶段产出物。 </w:t>
      </w:r>
    </w:p>
    <w:p w14:paraId="247847FE">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lang w:val="en-US" w:eastAsia="zh-TW"/>
        </w:rPr>
        <w:t>测试用例要求</w:t>
      </w:r>
    </w:p>
    <w:p w14:paraId="1727D3D0">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 xml:space="preserve">根据测试范围设计科学合理有效的测试用例及测试脚本，并对测试用例和脚本统一管理，要求测试用例具有可重复性、有组织性、可回溯性和可操作性。 </w:t>
      </w:r>
    </w:p>
    <w:p w14:paraId="613AC12D">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lang w:val="en-US" w:eastAsia="zh-TW"/>
        </w:rPr>
        <w:t>测试执行及评估要求</w:t>
      </w:r>
    </w:p>
    <w:p w14:paraId="23D18F18">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TW"/>
        </w:rPr>
        <w:t xml:space="preserve">将获得的运行结果与预期结果进行比较和分析，记录、跟踪和管理系统缺陷，测试后对测试过程进行分析评估，对各系统的缺陷进行分析评估并提出改进意见，最终提交测试报告。 </w:t>
      </w:r>
    </w:p>
    <w:p w14:paraId="73DE1F26">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eastAsia="zh-TW"/>
        </w:rPr>
        <w:t>测试报告要求</w:t>
      </w:r>
    </w:p>
    <w:p w14:paraId="09958E7F">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TW"/>
        </w:rPr>
        <w:t xml:space="preserve">测试报告和测试结果应包含但不局限于测试结果描述。按实际工作需要，应提交测试总结报告。报告内容包含测试背景,测试概述,测试结果,测试结论等。 </w:t>
      </w:r>
      <w:r>
        <w:rPr>
          <w:rFonts w:hint="eastAsia" w:ascii="宋体" w:hAnsi="宋体" w:eastAsia="宋体" w:cs="宋体"/>
          <w:b/>
          <w:bCs/>
          <w:color w:val="auto"/>
          <w:sz w:val="24"/>
          <w:szCs w:val="24"/>
          <w:lang w:val="en-US" w:eastAsia="zh-TW"/>
        </w:rPr>
        <w:t>提供具备 CNAS 认证的软件测试文档(加盖公司签章）</w:t>
      </w:r>
    </w:p>
    <w:p w14:paraId="1A9829B1">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TW"/>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lang w:val="en-US" w:eastAsia="zh-TW"/>
        </w:rPr>
        <w:t>通过测试的要求</w:t>
      </w:r>
    </w:p>
    <w:p w14:paraId="6B68435F">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TW"/>
        </w:rPr>
        <w:t>为保证信息系统测试质量，被测信息系统应满足以下要求，方可认定通过测试：应覆盖《软件需求规格说明书》、《系统详细设计文档》、用户能够出具的相关行业标准及其他具体意见和要求中规定的所有功能和系统相关指标。</w:t>
      </w:r>
    </w:p>
    <w:p w14:paraId="66C4B77E">
      <w:pPr>
        <w:pStyle w:val="5"/>
        <w:pageBreakBefore w:val="0"/>
        <w:widowControl w:val="0"/>
        <w:wordWrap/>
        <w:topLinePunct w:val="0"/>
        <w:bidi w:val="0"/>
        <w:spacing w:line="336" w:lineRule="auto"/>
        <w:textAlignment w:val="auto"/>
        <w:rPr>
          <w:rFonts w:hint="eastAsia"/>
          <w:color w:val="auto"/>
          <w:lang w:val="en-US" w:eastAsia="zh-CN"/>
        </w:rPr>
      </w:pPr>
      <w:r>
        <w:rPr>
          <w:rFonts w:hint="eastAsia"/>
          <w:color w:val="auto"/>
          <w:lang w:val="en-US" w:eastAsia="zh-CN"/>
        </w:rPr>
        <w:t>4、项目成果</w:t>
      </w:r>
    </w:p>
    <w:p w14:paraId="46727B57">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应严格按照系统需求，客观、公正、严谨开展测试工作，并在测试过程中和测试结束后根据各个受测项目分类，提供测试报告及缺陷报告，并保存相关测试文档以备验收审查，具体包含（但不限于）以下文档： </w:t>
      </w:r>
    </w:p>
    <w:p w14:paraId="44ECE462">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测试计划（含人员、进度计划、里程碑等） </w:t>
      </w:r>
    </w:p>
    <w:p w14:paraId="346687EB">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测试数据，脚本 （电子版）</w:t>
      </w:r>
    </w:p>
    <w:p w14:paraId="2252986A">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测试用例 </w:t>
      </w:r>
    </w:p>
    <w:p w14:paraId="3FBD2E35">
      <w:pPr>
        <w:keepNext w:val="0"/>
        <w:keepLines w:val="0"/>
        <w:pageBreakBefore w:val="0"/>
        <w:widowControl w:val="0"/>
        <w:kinsoku w:val="0"/>
        <w:wordWrap/>
        <w:overflowPunct w:val="0"/>
        <w:topLinePunct w:val="0"/>
        <w:autoSpaceDE w:val="0"/>
        <w:autoSpaceDN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项目测试报告</w:t>
      </w:r>
    </w:p>
    <w:p w14:paraId="4574377E">
      <w:pPr>
        <w:rPr>
          <w:rFonts w:hint="eastAsia" w:cs="宋体"/>
          <w:color w:val="auto"/>
          <w:sz w:val="24"/>
          <w:szCs w:val="24"/>
          <w:lang w:val="en-US" w:eastAsia="zh-CN"/>
        </w:rPr>
      </w:pPr>
    </w:p>
    <w:p w14:paraId="0BFC72C8">
      <w:pPr>
        <w:rPr>
          <w:rFonts w:hint="eastAsia" w:hAnsi="宋体"/>
          <w:b/>
          <w:bCs/>
          <w:color w:val="000000" w:themeColor="text1"/>
          <w:kern w:val="0"/>
          <w:sz w:val="32"/>
          <w:szCs w:val="32"/>
          <w14:textFill>
            <w14:solidFill>
              <w14:schemeClr w14:val="tx1"/>
            </w14:solidFill>
          </w14:textFill>
        </w:rPr>
      </w:pPr>
      <w:r>
        <w:rPr>
          <w:rFonts w:hint="eastAsia" w:cs="宋体"/>
          <w:color w:val="auto"/>
          <w:sz w:val="24"/>
          <w:szCs w:val="24"/>
          <w:lang w:val="en-US" w:eastAsia="zh-CN"/>
        </w:rPr>
        <w:t>注： 上述内容需逐条响应，未响应的投标无效。</w:t>
      </w:r>
      <w:r>
        <w:rPr>
          <w:rFonts w:hint="eastAsia" w:hAnsi="宋体"/>
          <w:b/>
          <w:bCs/>
          <w:color w:val="000000" w:themeColor="text1"/>
          <w:kern w:val="0"/>
          <w:sz w:val="32"/>
          <w:szCs w:val="32"/>
          <w14:textFill>
            <w14:solidFill>
              <w14:schemeClr w14:val="tx1"/>
            </w14:solidFill>
          </w14:textFill>
        </w:rPr>
        <w:br w:type="page"/>
      </w:r>
    </w:p>
    <w:p w14:paraId="7EE5419D">
      <w:pPr>
        <w:pStyle w:val="47"/>
        <w:spacing w:line="360" w:lineRule="auto"/>
        <w:jc w:val="center"/>
        <w:rPr>
          <w:rFonts w:hAnsi="宋体"/>
          <w:b/>
          <w:bCs/>
          <w:color w:val="000000" w:themeColor="text1"/>
          <w:kern w:val="0"/>
          <w:sz w:val="32"/>
          <w:szCs w:val="32"/>
          <w14:textFill>
            <w14:solidFill>
              <w14:schemeClr w14:val="tx1"/>
            </w14:solidFill>
          </w14:textFill>
        </w:rPr>
      </w:pPr>
      <w:r>
        <w:rPr>
          <w:rFonts w:hint="eastAsia" w:hAnsi="宋体"/>
          <w:b/>
          <w:bCs/>
          <w:color w:val="000000" w:themeColor="text1"/>
          <w:kern w:val="0"/>
          <w:sz w:val="32"/>
          <w:szCs w:val="32"/>
          <w14:textFill>
            <w14:solidFill>
              <w14:schemeClr w14:val="tx1"/>
            </w14:solidFill>
          </w14:textFill>
        </w:rPr>
        <w:t>第三章、供应商须知</w:t>
      </w:r>
      <w:bookmarkStart w:id="39" w:name="_Toc345483640"/>
      <w:bookmarkEnd w:id="39"/>
      <w:bookmarkStart w:id="40" w:name="_Toc343456417"/>
      <w:bookmarkEnd w:id="40"/>
      <w:bookmarkStart w:id="41" w:name="_Toc345483495"/>
      <w:bookmarkEnd w:id="41"/>
    </w:p>
    <w:p w14:paraId="6D30DC56">
      <w:pPr>
        <w:kinsoku w:val="0"/>
        <w:overflowPunct w:val="0"/>
        <w:autoSpaceDE w:val="0"/>
        <w:autoSpaceDN w:val="0"/>
        <w:adjustRightInd w:val="0"/>
        <w:snapToGrid w:val="0"/>
        <w:spacing w:line="360" w:lineRule="auto"/>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供应商须知前附表</w:t>
      </w:r>
    </w:p>
    <w:tbl>
      <w:tblPr>
        <w:tblStyle w:val="28"/>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441"/>
        <w:gridCol w:w="7608"/>
      </w:tblGrid>
      <w:tr w14:paraId="71BB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3837745D">
            <w:pPr>
              <w:tabs>
                <w:tab w:val="left" w:pos="255"/>
              </w:tabs>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u w:color="000000"/>
              </w:rPr>
              <w:t>序号</w:t>
            </w:r>
          </w:p>
        </w:tc>
        <w:tc>
          <w:tcPr>
            <w:tcW w:w="1441" w:type="dxa"/>
            <w:tcBorders>
              <w:top w:val="single" w:color="auto" w:sz="4" w:space="0"/>
              <w:left w:val="single" w:color="auto" w:sz="4" w:space="0"/>
              <w:bottom w:val="single" w:color="auto" w:sz="4" w:space="0"/>
              <w:right w:val="single" w:color="auto" w:sz="4" w:space="0"/>
            </w:tcBorders>
            <w:vAlign w:val="center"/>
          </w:tcPr>
          <w:p w14:paraId="25A3F4F8">
            <w:pPr>
              <w:tabs>
                <w:tab w:val="left" w:pos="255"/>
              </w:tabs>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u w:color="000000"/>
              </w:rPr>
              <w:t>内  容</w:t>
            </w:r>
          </w:p>
        </w:tc>
        <w:tc>
          <w:tcPr>
            <w:tcW w:w="7608" w:type="dxa"/>
            <w:tcBorders>
              <w:top w:val="single" w:color="auto" w:sz="4" w:space="0"/>
              <w:left w:val="single" w:color="auto" w:sz="4" w:space="0"/>
              <w:bottom w:val="single" w:color="auto" w:sz="4" w:space="0"/>
              <w:right w:val="single" w:color="auto" w:sz="4" w:space="0"/>
            </w:tcBorders>
            <w:vAlign w:val="center"/>
          </w:tcPr>
          <w:p w14:paraId="4BC7F6CB">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rPr>
              <w:t>说  明  与  要  求</w:t>
            </w:r>
          </w:p>
        </w:tc>
      </w:tr>
      <w:tr w14:paraId="211F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54632316">
            <w:pPr>
              <w:tabs>
                <w:tab w:val="left" w:pos="255"/>
              </w:tabs>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u w:color="000000"/>
              </w:rPr>
              <w:t>1</w:t>
            </w:r>
          </w:p>
        </w:tc>
        <w:tc>
          <w:tcPr>
            <w:tcW w:w="1441" w:type="dxa"/>
            <w:tcBorders>
              <w:top w:val="single" w:color="auto" w:sz="4" w:space="0"/>
              <w:left w:val="single" w:color="auto" w:sz="4" w:space="0"/>
              <w:bottom w:val="single" w:color="auto" w:sz="4" w:space="0"/>
              <w:right w:val="single" w:color="auto" w:sz="4" w:space="0"/>
            </w:tcBorders>
            <w:vAlign w:val="center"/>
          </w:tcPr>
          <w:p w14:paraId="2D77D0B0">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w:t>
            </w:r>
          </w:p>
        </w:tc>
        <w:tc>
          <w:tcPr>
            <w:tcW w:w="7608" w:type="dxa"/>
            <w:tcBorders>
              <w:top w:val="single" w:color="auto" w:sz="4" w:space="0"/>
              <w:left w:val="single" w:color="auto" w:sz="4" w:space="0"/>
              <w:bottom w:val="single" w:color="auto" w:sz="4" w:space="0"/>
              <w:right w:val="single" w:color="auto" w:sz="4" w:space="0"/>
            </w:tcBorders>
            <w:vAlign w:val="center"/>
          </w:tcPr>
          <w:p w14:paraId="36F54C54">
            <w:pPr>
              <w:pageBreakBefore w:val="0"/>
              <w:wordWrap/>
              <w:topLinePunct w:val="0"/>
              <w:bidi w:val="0"/>
              <w:adjustRightInd w:val="0"/>
              <w:snapToGrid w:val="0"/>
              <w:spacing w:line="360" w:lineRule="auto"/>
              <w:ind w:firstLine="420" w:firstLineChars="200"/>
              <w:jc w:val="left"/>
              <w:rPr>
                <w:rFonts w:hint="eastAsia" w:hAnsi="宋体" w:cs="宋体"/>
                <w:color w:val="auto"/>
                <w:kern w:val="0"/>
                <w:sz w:val="21"/>
                <w:szCs w:val="21"/>
                <w:shd w:val="clear" w:color="auto" w:fill="FFFFFF"/>
                <w:lang w:val="en-US" w:eastAsia="zh-CN"/>
              </w:rPr>
            </w:pPr>
            <w:r>
              <w:rPr>
                <w:rFonts w:hint="eastAsia" w:hAnsi="宋体" w:cs="宋体"/>
                <w:color w:val="auto"/>
                <w:kern w:val="0"/>
                <w:sz w:val="21"/>
                <w:szCs w:val="21"/>
                <w:shd w:val="clear" w:color="auto" w:fill="FFFFFF"/>
                <w:lang w:val="en-US" w:eastAsia="zh-CN"/>
              </w:rPr>
              <w:t>名称：中国人民政治协商会议河南省平顶山市委员会办公室</w:t>
            </w:r>
          </w:p>
          <w:p w14:paraId="3B4EB738">
            <w:pPr>
              <w:pageBreakBefore w:val="0"/>
              <w:wordWrap/>
              <w:topLinePunct w:val="0"/>
              <w:bidi w:val="0"/>
              <w:adjustRightInd w:val="0"/>
              <w:snapToGrid w:val="0"/>
              <w:spacing w:line="360" w:lineRule="auto"/>
              <w:ind w:firstLine="420" w:firstLineChars="200"/>
              <w:jc w:val="left"/>
              <w:rPr>
                <w:rFonts w:hint="eastAsia" w:hAnsi="宋体" w:cs="宋体"/>
                <w:color w:val="auto"/>
                <w:kern w:val="0"/>
                <w:sz w:val="21"/>
                <w:szCs w:val="21"/>
                <w:shd w:val="clear" w:color="auto" w:fill="FFFFFF"/>
                <w:lang w:val="en-US" w:eastAsia="zh-CN"/>
              </w:rPr>
            </w:pPr>
            <w:r>
              <w:rPr>
                <w:rFonts w:hint="eastAsia" w:hAnsi="宋体" w:cs="宋体"/>
                <w:color w:val="auto"/>
                <w:kern w:val="0"/>
                <w:sz w:val="21"/>
                <w:szCs w:val="21"/>
                <w:shd w:val="clear" w:color="auto" w:fill="FFFFFF"/>
                <w:lang w:val="en-US" w:eastAsia="zh-CN"/>
              </w:rPr>
              <w:t>地址：平顶山市祥云路与集贤街交叉口南50米</w:t>
            </w:r>
          </w:p>
          <w:p w14:paraId="4FAC462A">
            <w:pPr>
              <w:pageBreakBefore w:val="0"/>
              <w:wordWrap/>
              <w:topLinePunct w:val="0"/>
              <w:bidi w:val="0"/>
              <w:adjustRightInd w:val="0"/>
              <w:snapToGrid w:val="0"/>
              <w:spacing w:line="360" w:lineRule="auto"/>
              <w:ind w:firstLine="420" w:firstLineChars="200"/>
              <w:jc w:val="left"/>
              <w:rPr>
                <w:rFonts w:hint="eastAsia" w:hAnsi="宋体" w:cs="宋体"/>
                <w:color w:val="auto"/>
                <w:kern w:val="0"/>
                <w:sz w:val="21"/>
                <w:szCs w:val="21"/>
                <w:shd w:val="clear" w:color="auto" w:fill="FFFFFF"/>
                <w:lang w:val="en-US" w:eastAsia="zh-CN"/>
              </w:rPr>
            </w:pPr>
            <w:r>
              <w:rPr>
                <w:rFonts w:hint="eastAsia" w:hAnsi="宋体" w:cs="宋体"/>
                <w:color w:val="auto"/>
                <w:kern w:val="0"/>
                <w:sz w:val="21"/>
                <w:szCs w:val="21"/>
                <w:shd w:val="clear" w:color="auto" w:fill="FFFFFF"/>
                <w:lang w:val="en-US" w:eastAsia="zh-CN"/>
              </w:rPr>
              <w:t>联系人：温建会</w:t>
            </w:r>
          </w:p>
          <w:p w14:paraId="78D80BB8">
            <w:pPr>
              <w:pageBreakBefore w:val="0"/>
              <w:wordWrap/>
              <w:topLinePunct w:val="0"/>
              <w:bidi w:val="0"/>
              <w:adjustRightInd w:val="0"/>
              <w:snapToGrid w:val="0"/>
              <w:spacing w:line="360" w:lineRule="auto"/>
              <w:ind w:firstLine="420" w:firstLineChars="200"/>
              <w:jc w:val="left"/>
              <w:rPr>
                <w:rFonts w:hint="eastAsia" w:hAnsi="宋体" w:cs="宋体"/>
                <w:color w:val="auto"/>
                <w:kern w:val="0"/>
                <w:sz w:val="21"/>
                <w:szCs w:val="21"/>
                <w:shd w:val="clear" w:color="auto" w:fill="FFFFFF"/>
                <w:lang w:val="en-US" w:eastAsia="zh-CN"/>
              </w:rPr>
            </w:pPr>
            <w:r>
              <w:rPr>
                <w:rFonts w:hint="eastAsia" w:hAnsi="宋体" w:cs="宋体"/>
                <w:color w:val="auto"/>
                <w:kern w:val="0"/>
                <w:sz w:val="21"/>
                <w:szCs w:val="21"/>
                <w:shd w:val="clear" w:color="auto" w:fill="FFFFFF"/>
                <w:lang w:val="en-US" w:eastAsia="zh-CN"/>
              </w:rPr>
              <w:t>联系电话：0375-2661891</w:t>
            </w:r>
          </w:p>
          <w:p w14:paraId="555A906A">
            <w:pPr>
              <w:pageBreakBefore w:val="0"/>
              <w:wordWrap/>
              <w:topLinePunct w:val="0"/>
              <w:bidi w:val="0"/>
              <w:adjustRightInd w:val="0"/>
              <w:snapToGrid w:val="0"/>
              <w:spacing w:line="360" w:lineRule="auto"/>
              <w:ind w:firstLine="420" w:firstLineChars="200"/>
              <w:jc w:val="left"/>
              <w:rPr>
                <w:rFonts w:hint="eastAsia" w:hAnsi="宋体" w:cs="宋体"/>
                <w:color w:val="auto"/>
                <w:kern w:val="0"/>
                <w:sz w:val="21"/>
                <w:szCs w:val="21"/>
                <w:shd w:val="clear" w:color="auto" w:fill="FFFFFF"/>
                <w:lang w:val="en-US" w:eastAsia="zh-CN"/>
              </w:rPr>
            </w:pPr>
            <w:r>
              <w:rPr>
                <w:rFonts w:hint="eastAsia" w:hAnsi="宋体" w:cs="宋体"/>
                <w:color w:val="auto"/>
                <w:kern w:val="0"/>
                <w:sz w:val="21"/>
                <w:szCs w:val="21"/>
                <w:shd w:val="clear" w:color="auto" w:fill="FFFFFF"/>
                <w:lang w:val="en-US" w:eastAsia="zh-CN"/>
              </w:rPr>
              <w:t>名称：平顶山市行政审批和政务信息管理局</w:t>
            </w:r>
          </w:p>
          <w:p w14:paraId="042951E0">
            <w:pPr>
              <w:pageBreakBefore w:val="0"/>
              <w:wordWrap/>
              <w:topLinePunct w:val="0"/>
              <w:bidi w:val="0"/>
              <w:adjustRightInd w:val="0"/>
              <w:snapToGrid w:val="0"/>
              <w:spacing w:line="360" w:lineRule="auto"/>
              <w:ind w:firstLine="420" w:firstLineChars="200"/>
              <w:jc w:val="left"/>
              <w:rPr>
                <w:rFonts w:hint="eastAsia" w:hAnsi="宋体" w:cs="宋体"/>
                <w:color w:val="auto"/>
                <w:kern w:val="0"/>
                <w:sz w:val="21"/>
                <w:szCs w:val="21"/>
                <w:shd w:val="clear" w:color="auto" w:fill="FFFFFF"/>
                <w:lang w:val="en-US" w:eastAsia="zh-CN"/>
              </w:rPr>
            </w:pPr>
            <w:r>
              <w:rPr>
                <w:rFonts w:hint="eastAsia" w:hAnsi="宋体" w:cs="宋体"/>
                <w:color w:val="auto"/>
                <w:kern w:val="0"/>
                <w:sz w:val="21"/>
                <w:szCs w:val="21"/>
                <w:shd w:val="clear" w:color="auto" w:fill="FFFFFF"/>
                <w:lang w:val="en-US" w:eastAsia="zh-CN"/>
              </w:rPr>
              <w:t>地址：平顶山市新城区祥云路行政综合楼5楼</w:t>
            </w:r>
          </w:p>
          <w:p w14:paraId="4F74450C">
            <w:pPr>
              <w:pageBreakBefore w:val="0"/>
              <w:wordWrap/>
              <w:topLinePunct w:val="0"/>
              <w:bidi w:val="0"/>
              <w:adjustRightInd w:val="0"/>
              <w:snapToGrid w:val="0"/>
              <w:spacing w:line="360" w:lineRule="auto"/>
              <w:ind w:firstLine="420" w:firstLineChars="200"/>
              <w:jc w:val="left"/>
              <w:rPr>
                <w:rFonts w:hint="default" w:hAnsi="宋体" w:cs="宋体"/>
                <w:color w:val="auto"/>
                <w:kern w:val="0"/>
                <w:sz w:val="21"/>
                <w:szCs w:val="21"/>
                <w:shd w:val="clear" w:color="auto" w:fill="FFFFFF"/>
                <w:lang w:val="en-US" w:eastAsia="zh-CN"/>
              </w:rPr>
            </w:pPr>
            <w:r>
              <w:rPr>
                <w:rFonts w:hint="eastAsia" w:hAnsi="宋体" w:cs="宋体"/>
                <w:color w:val="auto"/>
                <w:kern w:val="0"/>
                <w:sz w:val="21"/>
                <w:szCs w:val="21"/>
                <w:shd w:val="clear" w:color="auto" w:fill="FFFFFF"/>
                <w:lang w:val="en-US" w:eastAsia="zh-CN"/>
              </w:rPr>
              <w:t>联系人：宋小朵</w:t>
            </w:r>
          </w:p>
          <w:p w14:paraId="369C353A">
            <w:pPr>
              <w:pageBreakBefore w:val="0"/>
              <w:wordWrap/>
              <w:topLinePunct w:val="0"/>
              <w:bidi w:val="0"/>
              <w:adjustRightInd w:val="0"/>
              <w:snapToGrid w:val="0"/>
              <w:spacing w:line="360" w:lineRule="auto"/>
              <w:ind w:firstLine="420" w:firstLineChars="200"/>
              <w:jc w:val="left"/>
              <w:rPr>
                <w:rFonts w:hint="default" w:hAnsi="宋体" w:cs="宋体"/>
                <w:color w:val="auto"/>
                <w:kern w:val="0"/>
                <w:sz w:val="21"/>
                <w:szCs w:val="21"/>
                <w:shd w:val="clear" w:color="auto" w:fill="FFFFFF"/>
                <w:lang w:val="en-US" w:eastAsia="zh-CN"/>
              </w:rPr>
            </w:pPr>
            <w:r>
              <w:rPr>
                <w:rFonts w:hint="eastAsia" w:hAnsi="宋体" w:cs="宋体"/>
                <w:color w:val="auto"/>
                <w:kern w:val="0"/>
                <w:sz w:val="21"/>
                <w:szCs w:val="21"/>
                <w:shd w:val="clear" w:color="auto" w:fill="FFFFFF"/>
                <w:lang w:val="en-US" w:eastAsia="zh-CN"/>
              </w:rPr>
              <w:t>联系电话：0375-2580131</w:t>
            </w:r>
          </w:p>
        </w:tc>
      </w:tr>
      <w:tr w14:paraId="0963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2048EAAA">
            <w:pPr>
              <w:bidi w:val="0"/>
              <w:jc w:val="center"/>
              <w:rPr>
                <w:rFonts w:hint="eastAsia" w:eastAsia="宋体"/>
                <w:color w:val="auto"/>
                <w:lang w:eastAsia="zh-CN"/>
              </w:rPr>
            </w:pPr>
            <w:r>
              <w:rPr>
                <w:rFonts w:hint="eastAsia"/>
                <w:color w:val="auto"/>
                <w:lang w:val="en-US" w:eastAsia="zh-CN"/>
              </w:rPr>
              <w:t>2</w:t>
            </w:r>
          </w:p>
        </w:tc>
        <w:tc>
          <w:tcPr>
            <w:tcW w:w="1441" w:type="dxa"/>
            <w:tcBorders>
              <w:top w:val="single" w:color="auto" w:sz="4" w:space="0"/>
              <w:left w:val="single" w:color="auto" w:sz="4" w:space="0"/>
              <w:bottom w:val="single" w:color="auto" w:sz="4" w:space="0"/>
              <w:right w:val="single" w:color="auto" w:sz="4" w:space="0"/>
            </w:tcBorders>
            <w:vAlign w:val="center"/>
          </w:tcPr>
          <w:p w14:paraId="49C3254C">
            <w:pPr>
              <w:bidi w:val="0"/>
              <w:jc w:val="center"/>
              <w:rPr>
                <w:rFonts w:hint="eastAsia"/>
                <w:color w:val="auto"/>
              </w:rPr>
            </w:pPr>
            <w:r>
              <w:rPr>
                <w:rFonts w:hint="eastAsia"/>
                <w:color w:val="auto"/>
              </w:rPr>
              <w:t>项目名称</w:t>
            </w:r>
          </w:p>
        </w:tc>
        <w:tc>
          <w:tcPr>
            <w:tcW w:w="7608" w:type="dxa"/>
            <w:tcBorders>
              <w:top w:val="single" w:color="auto" w:sz="4" w:space="0"/>
              <w:left w:val="single" w:color="auto" w:sz="4" w:space="0"/>
              <w:bottom w:val="single" w:color="auto" w:sz="4" w:space="0"/>
              <w:right w:val="single" w:color="auto" w:sz="4" w:space="0"/>
            </w:tcBorders>
            <w:vAlign w:val="center"/>
          </w:tcPr>
          <w:p w14:paraId="64471E11">
            <w:pPr>
              <w:bidi w:val="0"/>
              <w:jc w:val="center"/>
              <w:rPr>
                <w:rFonts w:hint="eastAsia"/>
                <w:color w:val="auto"/>
                <w:lang w:eastAsia="zh-CN"/>
              </w:rPr>
            </w:pPr>
            <w:r>
              <w:rPr>
                <w:rFonts w:hint="eastAsia"/>
                <w:color w:val="auto"/>
                <w:lang w:eastAsia="zh-CN"/>
              </w:rPr>
              <w:t>平顶山市“智慧政协”项目等保测评、软件测评及密码测评服务</w:t>
            </w:r>
          </w:p>
        </w:tc>
      </w:tr>
      <w:tr w14:paraId="223F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654A6FD6">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hAnsi="宋体" w:cs="宋体"/>
                <w:color w:val="auto"/>
                <w:sz w:val="21"/>
                <w:szCs w:val="21"/>
                <w:u w:color="000000"/>
                <w:lang w:val="en-US" w:eastAsia="zh-CN"/>
              </w:rPr>
              <w:t>3</w:t>
            </w:r>
          </w:p>
        </w:tc>
        <w:tc>
          <w:tcPr>
            <w:tcW w:w="1441" w:type="dxa"/>
            <w:tcBorders>
              <w:top w:val="single" w:color="auto" w:sz="4" w:space="0"/>
              <w:left w:val="single" w:color="auto" w:sz="4" w:space="0"/>
              <w:bottom w:val="single" w:color="auto" w:sz="4" w:space="0"/>
              <w:right w:val="single" w:color="auto" w:sz="4" w:space="0"/>
            </w:tcBorders>
            <w:vAlign w:val="center"/>
          </w:tcPr>
          <w:p w14:paraId="449F0DDE">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服务地点及内容</w:t>
            </w:r>
          </w:p>
        </w:tc>
        <w:tc>
          <w:tcPr>
            <w:tcW w:w="7608" w:type="dxa"/>
            <w:tcBorders>
              <w:top w:val="single" w:color="auto" w:sz="4" w:space="0"/>
              <w:left w:val="single" w:color="auto" w:sz="4" w:space="0"/>
              <w:bottom w:val="single" w:color="auto" w:sz="4" w:space="0"/>
              <w:right w:val="single" w:color="auto" w:sz="4" w:space="0"/>
            </w:tcBorders>
            <w:vAlign w:val="center"/>
          </w:tcPr>
          <w:p w14:paraId="69B2212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val="zh-TW" w:eastAsia="zh-TW"/>
              </w:rPr>
              <w:t>内容：为严格落实网络安全、商用密码安全及软件质量安全</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lang w:val="zh-TW" w:eastAsia="zh-TW"/>
              </w:rPr>
              <w:t>法律法规与国家标准要求，排查</w:t>
            </w:r>
            <w:r>
              <w:rPr>
                <w:rFonts w:hint="eastAsia" w:ascii="宋体" w:hAnsi="宋体" w:eastAsia="宋体" w:cs="宋体"/>
                <w:color w:val="auto"/>
                <w:kern w:val="0"/>
                <w:sz w:val="21"/>
                <w:szCs w:val="21"/>
              </w:rPr>
              <w:t>平顶山市“智慧政协”项目</w:t>
            </w:r>
            <w:r>
              <w:rPr>
                <w:rFonts w:hint="eastAsia" w:ascii="宋体" w:hAnsi="宋体" w:eastAsia="宋体" w:cs="宋体"/>
                <w:color w:val="auto"/>
                <w:sz w:val="21"/>
                <w:szCs w:val="21"/>
                <w:highlight w:val="none"/>
                <w:lang w:val="zh-TW" w:eastAsia="zh-TW"/>
              </w:rPr>
              <w:t>信息系统安全隐患、补齐安全防护短板、夯实合规运营基础，</w:t>
            </w:r>
            <w:r>
              <w:rPr>
                <w:rFonts w:hint="eastAsia" w:ascii="宋体" w:hAnsi="宋体" w:eastAsia="宋体" w:cs="宋体"/>
                <w:color w:val="auto"/>
                <w:sz w:val="21"/>
                <w:szCs w:val="21"/>
                <w:highlight w:val="none"/>
                <w:lang w:val="en-US" w:eastAsia="zh-CN"/>
              </w:rPr>
              <w:t>本项目采购服务内容</w:t>
            </w:r>
            <w:r>
              <w:rPr>
                <w:rFonts w:hint="eastAsia" w:ascii="宋体" w:hAnsi="宋体" w:eastAsia="宋体" w:cs="宋体"/>
                <w:color w:val="auto"/>
                <w:sz w:val="21"/>
                <w:szCs w:val="21"/>
                <w:highlight w:val="none"/>
                <w:lang w:val="zh-TW" w:eastAsia="zh-TW"/>
              </w:rPr>
              <w:t>包含网络安全等级保护测评、商用密码应用安全性评估、软件安全测试三项。</w:t>
            </w:r>
          </w:p>
          <w:p w14:paraId="4FA83704">
            <w:pPr>
              <w:pStyle w:val="33"/>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服务地点：</w:t>
            </w:r>
            <w:r>
              <w:rPr>
                <w:rFonts w:hint="eastAsia" w:ascii="宋体" w:hAnsi="宋体" w:eastAsia="宋体" w:cs="宋体"/>
                <w:color w:val="auto"/>
                <w:kern w:val="0"/>
                <w:sz w:val="21"/>
                <w:szCs w:val="21"/>
                <w:lang w:val="en-US" w:eastAsia="zh-CN"/>
              </w:rPr>
              <w:t>采购人指定地点</w:t>
            </w:r>
            <w:r>
              <w:rPr>
                <w:rFonts w:hint="eastAsia" w:ascii="宋体" w:hAnsi="宋体" w:eastAsia="宋体" w:cs="宋体"/>
                <w:color w:val="auto"/>
                <w:kern w:val="0"/>
                <w:sz w:val="21"/>
                <w:szCs w:val="21"/>
              </w:rPr>
              <w:t>。</w:t>
            </w:r>
          </w:p>
        </w:tc>
      </w:tr>
      <w:tr w14:paraId="1F12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762F0838">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hAnsi="宋体" w:cs="宋体"/>
                <w:color w:val="auto"/>
                <w:sz w:val="21"/>
                <w:szCs w:val="21"/>
                <w:u w:color="000000"/>
                <w:lang w:val="en-US" w:eastAsia="zh-CN"/>
              </w:rPr>
              <w:t>4</w:t>
            </w:r>
          </w:p>
        </w:tc>
        <w:tc>
          <w:tcPr>
            <w:tcW w:w="1441" w:type="dxa"/>
            <w:tcBorders>
              <w:top w:val="single" w:color="auto" w:sz="4" w:space="0"/>
              <w:left w:val="single" w:color="auto" w:sz="4" w:space="0"/>
              <w:bottom w:val="single" w:color="auto" w:sz="4" w:space="0"/>
              <w:right w:val="single" w:color="auto" w:sz="4" w:space="0"/>
            </w:tcBorders>
            <w:vAlign w:val="center"/>
          </w:tcPr>
          <w:p w14:paraId="2C6D8CC3">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服务质量</w:t>
            </w:r>
          </w:p>
        </w:tc>
        <w:tc>
          <w:tcPr>
            <w:tcW w:w="7608" w:type="dxa"/>
            <w:tcBorders>
              <w:top w:val="single" w:color="auto" w:sz="4" w:space="0"/>
              <w:left w:val="single" w:color="auto" w:sz="4" w:space="0"/>
              <w:bottom w:val="single" w:color="auto" w:sz="4" w:space="0"/>
              <w:right w:val="single" w:color="auto" w:sz="4" w:space="0"/>
            </w:tcBorders>
            <w:vAlign w:val="center"/>
          </w:tcPr>
          <w:p w14:paraId="496AF2FB">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符合相关法律法规规定，达到国家及行业现行相关规程、规范、标准的</w:t>
            </w:r>
            <w:r>
              <w:rPr>
                <w:rFonts w:hint="eastAsia" w:ascii="宋体" w:hAnsi="宋体" w:eastAsia="宋体" w:cs="宋体"/>
                <w:color w:val="auto"/>
                <w:sz w:val="21"/>
                <w:szCs w:val="21"/>
                <w:lang w:eastAsia="zh-CN"/>
              </w:rPr>
              <w:t>合格</w:t>
            </w:r>
            <w:r>
              <w:rPr>
                <w:rFonts w:hint="eastAsia" w:ascii="宋体" w:hAnsi="宋体" w:eastAsia="宋体" w:cs="宋体"/>
                <w:color w:val="auto"/>
                <w:sz w:val="21"/>
                <w:szCs w:val="21"/>
              </w:rPr>
              <w:t>要求</w:t>
            </w:r>
            <w:r>
              <w:rPr>
                <w:rFonts w:hint="eastAsia" w:ascii="宋体" w:hAnsi="宋体" w:eastAsia="宋体" w:cs="宋体"/>
                <w:color w:val="auto"/>
                <w:kern w:val="0"/>
                <w:sz w:val="21"/>
                <w:szCs w:val="21"/>
              </w:rPr>
              <w:t>。</w:t>
            </w:r>
          </w:p>
        </w:tc>
      </w:tr>
      <w:tr w14:paraId="086D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6CAF8914">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hAnsi="宋体" w:cs="宋体"/>
                <w:color w:val="auto"/>
                <w:sz w:val="21"/>
                <w:szCs w:val="21"/>
                <w:u w:color="000000"/>
                <w:lang w:val="en-US" w:eastAsia="zh-CN"/>
              </w:rPr>
              <w:t>5</w:t>
            </w:r>
          </w:p>
        </w:tc>
        <w:tc>
          <w:tcPr>
            <w:tcW w:w="1441" w:type="dxa"/>
            <w:tcBorders>
              <w:top w:val="single" w:color="auto" w:sz="4" w:space="0"/>
              <w:left w:val="single" w:color="auto" w:sz="4" w:space="0"/>
              <w:bottom w:val="single" w:color="auto" w:sz="4" w:space="0"/>
              <w:right w:val="single" w:color="auto" w:sz="4" w:space="0"/>
            </w:tcBorders>
            <w:vAlign w:val="center"/>
          </w:tcPr>
          <w:p w14:paraId="0E414E50">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标段划分</w:t>
            </w:r>
          </w:p>
        </w:tc>
        <w:tc>
          <w:tcPr>
            <w:tcW w:w="7608" w:type="dxa"/>
            <w:tcBorders>
              <w:top w:val="single" w:color="auto" w:sz="4" w:space="0"/>
              <w:left w:val="single" w:color="auto" w:sz="4" w:space="0"/>
              <w:bottom w:val="single" w:color="auto" w:sz="4" w:space="0"/>
              <w:right w:val="single" w:color="auto" w:sz="4" w:space="0"/>
            </w:tcBorders>
            <w:vAlign w:val="center"/>
          </w:tcPr>
          <w:p w14:paraId="601C7AE6">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一个标段。</w:t>
            </w:r>
          </w:p>
        </w:tc>
      </w:tr>
      <w:tr w14:paraId="5397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138F4CC7">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hAnsi="宋体" w:cs="宋体"/>
                <w:color w:val="auto"/>
                <w:sz w:val="21"/>
                <w:szCs w:val="21"/>
                <w:u w:color="000000"/>
                <w:lang w:val="en-US" w:eastAsia="zh-CN"/>
              </w:rPr>
              <w:t>6</w:t>
            </w:r>
          </w:p>
        </w:tc>
        <w:tc>
          <w:tcPr>
            <w:tcW w:w="1441" w:type="dxa"/>
            <w:tcBorders>
              <w:top w:val="single" w:color="auto" w:sz="4" w:space="0"/>
              <w:left w:val="single" w:color="auto" w:sz="4" w:space="0"/>
              <w:bottom w:val="single" w:color="auto" w:sz="4" w:space="0"/>
              <w:right w:val="single" w:color="auto" w:sz="4" w:space="0"/>
            </w:tcBorders>
            <w:vAlign w:val="center"/>
          </w:tcPr>
          <w:p w14:paraId="2C9404D4">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kern w:val="0"/>
                <w:sz w:val="21"/>
                <w:szCs w:val="21"/>
              </w:rPr>
              <w:t>服务期</w:t>
            </w:r>
          </w:p>
        </w:tc>
        <w:tc>
          <w:tcPr>
            <w:tcW w:w="7608" w:type="dxa"/>
            <w:tcBorders>
              <w:top w:val="single" w:color="auto" w:sz="4" w:space="0"/>
              <w:left w:val="single" w:color="auto" w:sz="4" w:space="0"/>
              <w:bottom w:val="single" w:color="auto" w:sz="4" w:space="0"/>
              <w:right w:val="single" w:color="auto" w:sz="4" w:space="0"/>
            </w:tcBorders>
            <w:vAlign w:val="center"/>
          </w:tcPr>
          <w:p w14:paraId="38EA46C9">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合同签订后，具备测评实施条件后，</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zh-TW" w:eastAsia="zh-Hans"/>
              </w:rPr>
              <w:t>个</w:t>
            </w:r>
            <w:r>
              <w:rPr>
                <w:rFonts w:hint="eastAsia" w:ascii="宋体" w:hAnsi="宋体" w:eastAsia="宋体" w:cs="宋体"/>
                <w:color w:val="auto"/>
                <w:sz w:val="21"/>
                <w:szCs w:val="21"/>
                <w:highlight w:val="none"/>
                <w:lang w:val="zh-TW" w:eastAsia="zh-CN"/>
              </w:rPr>
              <w:t>日历天</w:t>
            </w:r>
            <w:r>
              <w:rPr>
                <w:rFonts w:hint="eastAsia" w:ascii="宋体" w:hAnsi="宋体" w:eastAsia="宋体" w:cs="宋体"/>
                <w:color w:val="auto"/>
                <w:sz w:val="21"/>
                <w:szCs w:val="21"/>
                <w:lang w:eastAsia="zh-Hans"/>
              </w:rPr>
              <w:t>完成</w:t>
            </w:r>
            <w:r>
              <w:rPr>
                <w:rFonts w:hint="eastAsia" w:ascii="宋体" w:hAnsi="宋体" w:eastAsia="宋体" w:cs="宋体"/>
                <w:color w:val="auto"/>
                <w:sz w:val="21"/>
                <w:szCs w:val="21"/>
                <w:lang w:eastAsia="zh-CN"/>
              </w:rPr>
              <w:t>。</w:t>
            </w:r>
          </w:p>
        </w:tc>
      </w:tr>
      <w:tr w14:paraId="3E11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1EFDCB76">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hAnsi="宋体" w:cs="宋体"/>
                <w:color w:val="auto"/>
                <w:sz w:val="21"/>
                <w:szCs w:val="21"/>
                <w:u w:color="000000"/>
                <w:lang w:val="en-US" w:eastAsia="zh-CN"/>
              </w:rPr>
              <w:t>7</w:t>
            </w:r>
          </w:p>
        </w:tc>
        <w:tc>
          <w:tcPr>
            <w:tcW w:w="1441" w:type="dxa"/>
            <w:tcBorders>
              <w:top w:val="single" w:color="auto" w:sz="4" w:space="0"/>
              <w:left w:val="single" w:color="auto" w:sz="4" w:space="0"/>
              <w:bottom w:val="single" w:color="auto" w:sz="4" w:space="0"/>
              <w:right w:val="single" w:color="auto" w:sz="4" w:space="0"/>
            </w:tcBorders>
            <w:vAlign w:val="center"/>
          </w:tcPr>
          <w:p w14:paraId="16B1BCD2">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rPr>
              <w:t>资金来源</w:t>
            </w:r>
          </w:p>
        </w:tc>
        <w:tc>
          <w:tcPr>
            <w:tcW w:w="7608" w:type="dxa"/>
            <w:tcBorders>
              <w:top w:val="single" w:color="auto" w:sz="4" w:space="0"/>
              <w:left w:val="single" w:color="auto" w:sz="4" w:space="0"/>
              <w:bottom w:val="single" w:color="auto" w:sz="4" w:space="0"/>
              <w:right w:val="single" w:color="auto" w:sz="4" w:space="0"/>
            </w:tcBorders>
            <w:vAlign w:val="center"/>
          </w:tcPr>
          <w:p w14:paraId="50813CE9">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u w:color="000000"/>
              </w:rPr>
            </w:pPr>
            <w:r>
              <w:rPr>
                <w:rFonts w:hint="eastAsia" w:ascii="宋体" w:hAnsi="宋体" w:eastAsia="宋体" w:cs="宋体"/>
                <w:color w:val="auto"/>
                <w:kern w:val="0"/>
                <w:sz w:val="21"/>
                <w:szCs w:val="21"/>
                <w:lang w:eastAsia="zh-CN"/>
              </w:rPr>
              <w:t>财政</w:t>
            </w:r>
            <w:r>
              <w:rPr>
                <w:rFonts w:hint="eastAsia" w:ascii="宋体" w:hAnsi="宋体" w:eastAsia="宋体" w:cs="宋体"/>
                <w:color w:val="auto"/>
                <w:kern w:val="0"/>
                <w:sz w:val="21"/>
                <w:szCs w:val="21"/>
              </w:rPr>
              <w:t>资金，已落实。</w:t>
            </w:r>
          </w:p>
        </w:tc>
      </w:tr>
      <w:tr w14:paraId="5899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17167E33">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hAnsi="宋体" w:cs="宋体"/>
                <w:color w:val="auto"/>
                <w:sz w:val="21"/>
                <w:szCs w:val="21"/>
                <w:u w:color="000000"/>
                <w:lang w:val="en-US" w:eastAsia="zh-CN"/>
              </w:rPr>
              <w:t>8</w:t>
            </w:r>
          </w:p>
        </w:tc>
        <w:tc>
          <w:tcPr>
            <w:tcW w:w="1441" w:type="dxa"/>
            <w:tcBorders>
              <w:top w:val="single" w:color="auto" w:sz="4" w:space="0"/>
              <w:left w:val="single" w:color="auto" w:sz="4" w:space="0"/>
              <w:bottom w:val="single" w:color="auto" w:sz="4" w:space="0"/>
              <w:right w:val="single" w:color="auto" w:sz="4" w:space="0"/>
            </w:tcBorders>
            <w:vAlign w:val="center"/>
          </w:tcPr>
          <w:p w14:paraId="3D6604A2">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rPr>
              <w:t>供应商资质要求</w:t>
            </w:r>
          </w:p>
        </w:tc>
        <w:tc>
          <w:tcPr>
            <w:tcW w:w="7608" w:type="dxa"/>
            <w:tcBorders>
              <w:top w:val="single" w:color="auto" w:sz="4" w:space="0"/>
              <w:left w:val="single" w:color="auto" w:sz="4" w:space="0"/>
              <w:bottom w:val="single" w:color="auto" w:sz="4" w:space="0"/>
              <w:right w:val="single" w:color="auto" w:sz="4" w:space="0"/>
            </w:tcBorders>
            <w:vAlign w:val="center"/>
          </w:tcPr>
          <w:p w14:paraId="24D2B1D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1、满足《中华人民共和国政府采购法》第二十二条规定；(提供承诺书，格式自拟)</w:t>
            </w:r>
          </w:p>
          <w:p w14:paraId="1218E68A">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落实政府采购政策满足的资格要求：根据《政府采购促进中小企业发展管理办法》财库〔2020〕46号规定，本项目专门面向中小企业采购。（需提供中小企业声明函，本项目所属行业：软件和信息技术服务业；监狱企业、残疾人福利性单位视同小微企业。）</w:t>
            </w:r>
          </w:p>
          <w:p w14:paraId="4AA29E13">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5E83976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 提供有效的企业法人营业执照、税务登记证、组织机构代码证或三证合一营业执照。（若以联合体参加投标，联合体双方均须提供）</w:t>
            </w:r>
          </w:p>
          <w:p w14:paraId="70D9648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3.2 供应商须具有《网络安全服务认证证书等级保护测评服务认证》证书；供应商需具备商用密码检测机构资质证书，认证业务范围为商用密码应用安全性评估；具有中国合格评定国家认可委员会颁发的“中国合格评定国家认可委员会实验室认可证书”，且具有相同认可注册号的证书附件认可的检测能力范围为通用应用软件的产品说明要求、用户文档集要求、功能性、易用性、性能效率、兼容性、可靠性、维护性、信息安全性、可移植性。</w:t>
            </w:r>
          </w:p>
          <w:p w14:paraId="0C7D218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 供应商须提供中国执行公开网 “失信被执行人”、信用中国网“重大税收违法失信主体”和中国政府采购网（www.ccgp.gov.cn）“政府采购严重违法失信行为记录”信用查询截图（查询时间为自公告发布之日起至投标截止时间前，提供的查询页需带有查询时间），对在截止开标前列入上述名单的供应商将被拒绝参加投标活动。（若以联合体参加投标，联合体双方均须提供）</w:t>
            </w:r>
          </w:p>
          <w:p w14:paraId="7710B9C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 单位负责人为同一人或者存在直接控股、管理关系的不同供应商，不得参加同一合同项下的政府采购活动（提供承诺书）；供应商需出具（http://www.gsxt.gov.cn/index.html）《国家企业信息公示系统》中查询到的与本单位存在有控股、管理关系的具体情况网页截图。（若以联合体参加投标，联合体双方均须提供）</w:t>
            </w:r>
          </w:p>
          <w:p w14:paraId="1882A68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1、本项目接受联合体投标，若采用联合体投标，联合体全体成员必须具有独立法人资格，除应满足上述条件外还应满足下列要求：（1）应提交联合体协议并注明牵头人及各方拟承担的工作和责任，并承诺一旦中标，联合体各方将向采购人承担连带责任。（2）联合体各方不得再以自己名义单独投标，也不得组成新的联合体或参加其他联合体在同一项目投标。（3）投标过程中除联合体协议书及文件有要求的资料由各方签字盖章外，投标费用缴纳、文件签字盖章均由联合体牵头人签署办理。</w:t>
            </w:r>
          </w:p>
          <w:p w14:paraId="61F028F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2、本项目资格审查方式：资格后审。</w:t>
            </w:r>
          </w:p>
          <w:p w14:paraId="757FC822">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3、如供应商为新成立企业，可提供注册后的相关证明材料。</w:t>
            </w:r>
          </w:p>
          <w:p w14:paraId="64EE3B3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color w:val="auto"/>
              </w:rPr>
            </w:pPr>
            <w:r>
              <w:rPr>
                <w:rFonts w:hint="eastAsia" w:ascii="宋体" w:hAnsi="宋体" w:eastAsia="宋体" w:cs="宋体"/>
                <w:color w:val="auto"/>
                <w:sz w:val="21"/>
                <w:szCs w:val="21"/>
              </w:rPr>
              <w:t>4、采购人有权在签订合同前要求成交供应商提供相关证明材料以核实成交人承诺事项的真实性。</w:t>
            </w:r>
          </w:p>
        </w:tc>
      </w:tr>
      <w:tr w14:paraId="1277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1D626BE2">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hAnsi="宋体" w:cs="宋体"/>
                <w:color w:val="auto"/>
                <w:sz w:val="21"/>
                <w:szCs w:val="21"/>
                <w:u w:color="000000"/>
                <w:lang w:val="en-US" w:eastAsia="zh-CN"/>
              </w:rPr>
              <w:t>9</w:t>
            </w:r>
          </w:p>
        </w:tc>
        <w:tc>
          <w:tcPr>
            <w:tcW w:w="1441" w:type="dxa"/>
            <w:tcBorders>
              <w:top w:val="single" w:color="auto" w:sz="4" w:space="0"/>
              <w:left w:val="single" w:color="auto" w:sz="4" w:space="0"/>
              <w:bottom w:val="single" w:color="auto" w:sz="4" w:space="0"/>
              <w:right w:val="single" w:color="auto" w:sz="4" w:space="0"/>
            </w:tcBorders>
            <w:vAlign w:val="center"/>
          </w:tcPr>
          <w:p w14:paraId="35C5DEA9">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rPr>
              <w:t>资格审查方式</w:t>
            </w:r>
          </w:p>
        </w:tc>
        <w:tc>
          <w:tcPr>
            <w:tcW w:w="7608" w:type="dxa"/>
            <w:tcBorders>
              <w:top w:val="single" w:color="auto" w:sz="4" w:space="0"/>
              <w:left w:val="single" w:color="auto" w:sz="4" w:space="0"/>
              <w:bottom w:val="single" w:color="auto" w:sz="4" w:space="0"/>
              <w:right w:val="single" w:color="auto" w:sz="4" w:space="0"/>
            </w:tcBorders>
            <w:vAlign w:val="center"/>
          </w:tcPr>
          <w:p w14:paraId="50A29A3B">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u w:color="000000"/>
              </w:rPr>
            </w:pPr>
            <w:r>
              <w:rPr>
                <w:rFonts w:hint="eastAsia" w:ascii="宋体" w:hAnsi="宋体" w:eastAsia="宋体" w:cs="宋体"/>
                <w:color w:val="auto"/>
                <w:sz w:val="21"/>
                <w:szCs w:val="21"/>
              </w:rPr>
              <w:t>资格后审</w:t>
            </w:r>
          </w:p>
        </w:tc>
      </w:tr>
      <w:tr w14:paraId="5977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0EA2D9B4">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ascii="宋体" w:hAnsi="宋体" w:eastAsia="宋体" w:cs="宋体"/>
                <w:color w:val="auto"/>
                <w:sz w:val="21"/>
                <w:szCs w:val="21"/>
                <w:u w:color="000000"/>
              </w:rPr>
              <w:t>1</w:t>
            </w:r>
            <w:r>
              <w:rPr>
                <w:rFonts w:hint="eastAsia" w:hAnsi="宋体" w:cs="宋体"/>
                <w:color w:val="auto"/>
                <w:sz w:val="21"/>
                <w:szCs w:val="21"/>
                <w:u w:color="000000"/>
                <w:lang w:val="en-US" w:eastAsia="zh-CN"/>
              </w:rPr>
              <w:t>0</w:t>
            </w:r>
          </w:p>
        </w:tc>
        <w:tc>
          <w:tcPr>
            <w:tcW w:w="1441" w:type="dxa"/>
            <w:tcBorders>
              <w:top w:val="single" w:color="auto" w:sz="4" w:space="0"/>
              <w:left w:val="single" w:color="auto" w:sz="4" w:space="0"/>
              <w:bottom w:val="single" w:color="auto" w:sz="4" w:space="0"/>
              <w:right w:val="single" w:color="auto" w:sz="4" w:space="0"/>
            </w:tcBorders>
            <w:vAlign w:val="center"/>
          </w:tcPr>
          <w:p w14:paraId="1DE8060C">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发售竞争性磋商文件</w:t>
            </w:r>
          </w:p>
          <w:p w14:paraId="76F80260">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rPr>
              <w:t>时间、方式</w:t>
            </w:r>
          </w:p>
        </w:tc>
        <w:tc>
          <w:tcPr>
            <w:tcW w:w="7608" w:type="dxa"/>
            <w:tcBorders>
              <w:top w:val="single" w:color="auto" w:sz="4" w:space="0"/>
              <w:left w:val="single" w:color="auto" w:sz="4" w:space="0"/>
              <w:bottom w:val="single" w:color="auto" w:sz="4" w:space="0"/>
              <w:right w:val="single" w:color="auto" w:sz="4" w:space="0"/>
            </w:tcBorders>
            <w:vAlign w:val="center"/>
          </w:tcPr>
          <w:p w14:paraId="187A8D3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竞争性磋商文件发售时间：2026年06月17日至2026年06月24日。（正常工作时间,节假日除外）</w:t>
            </w:r>
          </w:p>
          <w:p w14:paraId="7DB9F4D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竞争性磋商文件发售地点：河南省平顶山市新华区滍水路与夏耘路交口西北角（平顶山市社会治理现代化指挥中心）。</w:t>
            </w:r>
          </w:p>
          <w:p w14:paraId="5362C0A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竞争性磋商文件发售方式：现场</w:t>
            </w:r>
            <w:r>
              <w:rPr>
                <w:rFonts w:hint="eastAsia" w:hAnsi="宋体" w:cs="宋体"/>
                <w:color w:val="auto"/>
                <w:sz w:val="21"/>
                <w:szCs w:val="21"/>
                <w:lang w:val="en-US" w:eastAsia="zh-CN"/>
              </w:rPr>
              <w:t>发</w:t>
            </w:r>
            <w:r>
              <w:rPr>
                <w:rFonts w:hint="eastAsia" w:ascii="宋体" w:hAnsi="宋体" w:eastAsia="宋体" w:cs="宋体"/>
                <w:color w:val="auto"/>
                <w:sz w:val="21"/>
                <w:szCs w:val="21"/>
              </w:rPr>
              <w:t>售。</w:t>
            </w:r>
          </w:p>
          <w:p w14:paraId="5B7386B6">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竞争性磋商文件售价：</w:t>
            </w:r>
            <w:r>
              <w:rPr>
                <w:rFonts w:hint="eastAsia" w:hAnsi="宋体" w:cs="宋体"/>
                <w:color w:val="auto"/>
                <w:sz w:val="21"/>
                <w:szCs w:val="21"/>
                <w:lang w:val="en-US" w:eastAsia="zh-CN"/>
              </w:rPr>
              <w:t>/</w:t>
            </w:r>
            <w:r>
              <w:rPr>
                <w:rFonts w:hint="eastAsia" w:ascii="宋体" w:hAnsi="宋体" w:eastAsia="宋体" w:cs="宋体"/>
                <w:color w:val="auto"/>
                <w:sz w:val="21"/>
                <w:szCs w:val="21"/>
              </w:rPr>
              <w:t>。</w:t>
            </w:r>
          </w:p>
        </w:tc>
      </w:tr>
      <w:tr w14:paraId="76A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56FA2B9C">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ascii="宋体" w:hAnsi="宋体" w:eastAsia="宋体" w:cs="宋体"/>
                <w:color w:val="auto"/>
                <w:sz w:val="21"/>
                <w:szCs w:val="21"/>
                <w:u w:color="000000"/>
              </w:rPr>
              <w:t>1</w:t>
            </w:r>
            <w:r>
              <w:rPr>
                <w:rFonts w:hint="eastAsia" w:hAnsi="宋体" w:cs="宋体"/>
                <w:color w:val="auto"/>
                <w:sz w:val="21"/>
                <w:szCs w:val="21"/>
                <w:u w:color="000000"/>
                <w:lang w:val="en-US" w:eastAsia="zh-CN"/>
              </w:rPr>
              <w:t>1</w:t>
            </w:r>
          </w:p>
        </w:tc>
        <w:tc>
          <w:tcPr>
            <w:tcW w:w="1441" w:type="dxa"/>
            <w:tcBorders>
              <w:top w:val="single" w:color="auto" w:sz="4" w:space="0"/>
              <w:left w:val="single" w:color="auto" w:sz="4" w:space="0"/>
              <w:bottom w:val="single" w:color="auto" w:sz="4" w:space="0"/>
              <w:right w:val="single" w:color="auto" w:sz="4" w:space="0"/>
            </w:tcBorders>
            <w:vAlign w:val="center"/>
          </w:tcPr>
          <w:p w14:paraId="14DC9071">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rPr>
              <w:t>投标有效期</w:t>
            </w:r>
          </w:p>
        </w:tc>
        <w:tc>
          <w:tcPr>
            <w:tcW w:w="7608" w:type="dxa"/>
            <w:tcBorders>
              <w:top w:val="single" w:color="auto" w:sz="4" w:space="0"/>
              <w:left w:val="single" w:color="auto" w:sz="4" w:space="0"/>
              <w:bottom w:val="single" w:color="auto" w:sz="4" w:space="0"/>
              <w:right w:val="single" w:color="auto" w:sz="4" w:space="0"/>
            </w:tcBorders>
            <w:vAlign w:val="center"/>
          </w:tcPr>
          <w:p w14:paraId="0F8CCE38">
            <w:pPr>
              <w:kinsoku w:val="0"/>
              <w:overflowPunct w:val="0"/>
              <w:autoSpaceDE w:val="0"/>
              <w:autoSpaceDN w:val="0"/>
              <w:adjustRightInd w:val="0"/>
              <w:snapToGrid w:val="0"/>
              <w:spacing w:line="360" w:lineRule="auto"/>
              <w:rPr>
                <w:rFonts w:hint="eastAsia" w:ascii="宋体" w:hAnsi="宋体" w:eastAsia="宋体" w:cs="宋体"/>
                <w:color w:val="auto"/>
                <w:sz w:val="21"/>
                <w:szCs w:val="21"/>
                <w:u w:color="000000"/>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60 </w:t>
            </w:r>
            <w:r>
              <w:rPr>
                <w:rFonts w:hint="eastAsia" w:ascii="宋体" w:hAnsi="宋体" w:eastAsia="宋体" w:cs="宋体"/>
                <w:color w:val="auto"/>
                <w:sz w:val="21"/>
                <w:szCs w:val="21"/>
              </w:rPr>
              <w:t>个日历天（从投标截止之日算起）</w:t>
            </w:r>
          </w:p>
        </w:tc>
      </w:tr>
      <w:tr w14:paraId="4886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72A80495">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ascii="宋体" w:hAnsi="宋体" w:eastAsia="宋体" w:cs="宋体"/>
                <w:color w:val="auto"/>
                <w:sz w:val="21"/>
                <w:szCs w:val="21"/>
                <w:u w:color="000000"/>
              </w:rPr>
              <w:t>1</w:t>
            </w:r>
            <w:r>
              <w:rPr>
                <w:rFonts w:hint="eastAsia" w:hAnsi="宋体" w:cs="宋体"/>
                <w:color w:val="auto"/>
                <w:sz w:val="21"/>
                <w:szCs w:val="21"/>
                <w:u w:color="000000"/>
                <w:lang w:val="en-US" w:eastAsia="zh-CN"/>
              </w:rPr>
              <w:t>2</w:t>
            </w:r>
          </w:p>
        </w:tc>
        <w:tc>
          <w:tcPr>
            <w:tcW w:w="1441" w:type="dxa"/>
            <w:tcBorders>
              <w:top w:val="single" w:color="auto" w:sz="4" w:space="0"/>
              <w:left w:val="single" w:color="auto" w:sz="4" w:space="0"/>
              <w:bottom w:val="single" w:color="auto" w:sz="4" w:space="0"/>
              <w:right w:val="single" w:color="auto" w:sz="4" w:space="0"/>
            </w:tcBorders>
            <w:vAlign w:val="center"/>
          </w:tcPr>
          <w:p w14:paraId="79C5EC5E">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rPr>
              <w:t>保证金</w:t>
            </w:r>
          </w:p>
        </w:tc>
        <w:tc>
          <w:tcPr>
            <w:tcW w:w="7608" w:type="dxa"/>
            <w:tcBorders>
              <w:top w:val="single" w:color="auto" w:sz="4" w:space="0"/>
              <w:left w:val="single" w:color="auto" w:sz="4" w:space="0"/>
              <w:bottom w:val="single" w:color="auto" w:sz="4" w:space="0"/>
              <w:right w:val="single" w:color="auto" w:sz="4" w:space="0"/>
            </w:tcBorders>
            <w:vAlign w:val="center"/>
          </w:tcPr>
          <w:p w14:paraId="44F72B16">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投标保证金、质量保证金、履约保证金：不缴纳</w:t>
            </w:r>
          </w:p>
        </w:tc>
      </w:tr>
      <w:tr w14:paraId="5D82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6661D6C3">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ascii="宋体" w:hAnsi="宋体" w:eastAsia="宋体" w:cs="宋体"/>
                <w:color w:val="auto"/>
                <w:sz w:val="21"/>
                <w:szCs w:val="21"/>
                <w:u w:color="000000"/>
              </w:rPr>
              <w:t>1</w:t>
            </w:r>
            <w:r>
              <w:rPr>
                <w:rFonts w:hint="eastAsia" w:hAnsi="宋体" w:cs="宋体"/>
                <w:color w:val="auto"/>
                <w:sz w:val="21"/>
                <w:szCs w:val="21"/>
                <w:u w:color="000000"/>
                <w:lang w:val="en-US" w:eastAsia="zh-CN"/>
              </w:rPr>
              <w:t>3</w:t>
            </w:r>
          </w:p>
        </w:tc>
        <w:tc>
          <w:tcPr>
            <w:tcW w:w="1441" w:type="dxa"/>
            <w:tcBorders>
              <w:top w:val="single" w:color="auto" w:sz="4" w:space="0"/>
              <w:left w:val="single" w:color="auto" w:sz="4" w:space="0"/>
              <w:bottom w:val="single" w:color="auto" w:sz="4" w:space="0"/>
              <w:right w:val="single" w:color="auto" w:sz="4" w:space="0"/>
            </w:tcBorders>
            <w:vAlign w:val="center"/>
          </w:tcPr>
          <w:p w14:paraId="19C0EAEF">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rPr>
              <w:t>踏勘现场</w:t>
            </w:r>
          </w:p>
        </w:tc>
        <w:tc>
          <w:tcPr>
            <w:tcW w:w="7608" w:type="dxa"/>
            <w:tcBorders>
              <w:top w:val="single" w:color="auto" w:sz="4" w:space="0"/>
              <w:left w:val="single" w:color="auto" w:sz="4" w:space="0"/>
              <w:bottom w:val="single" w:color="auto" w:sz="4" w:space="0"/>
              <w:right w:val="single" w:color="auto" w:sz="4" w:space="0"/>
            </w:tcBorders>
            <w:vAlign w:val="center"/>
          </w:tcPr>
          <w:p w14:paraId="77ED59FC">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u w:color="000000"/>
              </w:rPr>
            </w:pPr>
            <w:r>
              <w:rPr>
                <w:rFonts w:hint="eastAsia" w:ascii="宋体" w:hAnsi="宋体" w:eastAsia="宋体" w:cs="宋体"/>
                <w:color w:val="auto"/>
                <w:sz w:val="21"/>
                <w:szCs w:val="21"/>
              </w:rPr>
              <w:t>不统一组织，自行踏勘</w:t>
            </w:r>
          </w:p>
        </w:tc>
      </w:tr>
      <w:tr w14:paraId="6E4B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43F8DA7D">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ascii="宋体" w:hAnsi="宋体" w:eastAsia="宋体" w:cs="宋体"/>
                <w:color w:val="auto"/>
                <w:sz w:val="21"/>
                <w:szCs w:val="21"/>
                <w:u w:color="000000"/>
              </w:rPr>
              <w:t>1</w:t>
            </w:r>
            <w:r>
              <w:rPr>
                <w:rFonts w:hint="eastAsia" w:hAnsi="宋体" w:cs="宋体"/>
                <w:color w:val="auto"/>
                <w:sz w:val="21"/>
                <w:szCs w:val="21"/>
                <w:u w:color="000000"/>
                <w:lang w:val="en-US" w:eastAsia="zh-CN"/>
              </w:rPr>
              <w:t>4</w:t>
            </w:r>
          </w:p>
        </w:tc>
        <w:tc>
          <w:tcPr>
            <w:tcW w:w="1441" w:type="dxa"/>
            <w:tcBorders>
              <w:top w:val="single" w:color="auto" w:sz="4" w:space="0"/>
              <w:left w:val="single" w:color="auto" w:sz="4" w:space="0"/>
              <w:bottom w:val="single" w:color="auto" w:sz="4" w:space="0"/>
              <w:right w:val="single" w:color="auto" w:sz="4" w:space="0"/>
            </w:tcBorders>
            <w:vAlign w:val="center"/>
          </w:tcPr>
          <w:p w14:paraId="360222BC">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rPr>
            </w:pPr>
            <w:r>
              <w:rPr>
                <w:rFonts w:hint="eastAsia" w:ascii="宋体" w:hAnsi="宋体" w:eastAsia="宋体" w:cs="宋体"/>
                <w:color w:val="auto"/>
                <w:sz w:val="21"/>
                <w:szCs w:val="21"/>
              </w:rPr>
              <w:t>竞争性磋商响应文件</w:t>
            </w:r>
          </w:p>
        </w:tc>
        <w:tc>
          <w:tcPr>
            <w:tcW w:w="7608" w:type="dxa"/>
            <w:tcBorders>
              <w:top w:val="single" w:color="auto" w:sz="4" w:space="0"/>
              <w:left w:val="single" w:color="auto" w:sz="4" w:space="0"/>
              <w:bottom w:val="single" w:color="auto" w:sz="4" w:space="0"/>
              <w:right w:val="single" w:color="auto" w:sz="4" w:space="0"/>
            </w:tcBorders>
            <w:vAlign w:val="center"/>
          </w:tcPr>
          <w:p w14:paraId="623B6535">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u w:color="000000"/>
              </w:rPr>
            </w:pPr>
            <w:r>
              <w:rPr>
                <w:rFonts w:hint="eastAsia" w:ascii="宋体" w:hAnsi="宋体" w:eastAsia="宋体" w:cs="宋体"/>
                <w:color w:val="auto"/>
                <w:sz w:val="21"/>
                <w:szCs w:val="21"/>
              </w:rPr>
              <w:t>竞争性磋商响应文件份数：竞竞争性磋商响应文件应为一式叁份，胶装，不允许活页装订，其中：正本l份，副本2份，密封在一个封包内。竞争性磋商响应文件正本与副本内容如有不一致之处，以正本为准。在密封包上应写明“供应商地址、供应商名称、项目名称、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时前不得开启”并加盖单位公章。在投标截止日前送达竞争性磋商文件中规定的地点，由</w:t>
            </w:r>
            <w:r>
              <w:rPr>
                <w:rFonts w:hint="eastAsia" w:ascii="宋体" w:hAnsi="宋体" w:eastAsia="宋体" w:cs="宋体"/>
                <w:color w:val="auto"/>
                <w:sz w:val="21"/>
                <w:szCs w:val="21"/>
                <w:lang w:val="en-US" w:eastAsia="zh-CN"/>
              </w:rPr>
              <w:t>工作人员</w:t>
            </w:r>
            <w:r>
              <w:rPr>
                <w:rFonts w:hint="eastAsia" w:ascii="宋体" w:hAnsi="宋体" w:eastAsia="宋体" w:cs="宋体"/>
                <w:color w:val="auto"/>
                <w:sz w:val="21"/>
                <w:szCs w:val="21"/>
              </w:rPr>
              <w:t xml:space="preserve">签收。 </w:t>
            </w:r>
          </w:p>
        </w:tc>
      </w:tr>
      <w:tr w14:paraId="2A8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782236EC">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ascii="宋体" w:hAnsi="宋体" w:eastAsia="宋体" w:cs="宋体"/>
                <w:color w:val="auto"/>
                <w:sz w:val="21"/>
                <w:szCs w:val="21"/>
                <w:u w:color="000000"/>
              </w:rPr>
              <w:t>1</w:t>
            </w:r>
            <w:r>
              <w:rPr>
                <w:rFonts w:hint="eastAsia" w:hAnsi="宋体" w:cs="宋体"/>
                <w:color w:val="auto"/>
                <w:sz w:val="21"/>
                <w:szCs w:val="21"/>
                <w:u w:color="000000"/>
                <w:lang w:val="en-US" w:eastAsia="zh-CN"/>
              </w:rPr>
              <w:t>5</w:t>
            </w:r>
          </w:p>
        </w:tc>
        <w:tc>
          <w:tcPr>
            <w:tcW w:w="1441" w:type="dxa"/>
            <w:tcBorders>
              <w:top w:val="single" w:color="auto" w:sz="4" w:space="0"/>
              <w:left w:val="single" w:color="auto" w:sz="4" w:space="0"/>
              <w:bottom w:val="single" w:color="auto" w:sz="4" w:space="0"/>
              <w:right w:val="single" w:color="auto" w:sz="4" w:space="0"/>
            </w:tcBorders>
            <w:vAlign w:val="center"/>
          </w:tcPr>
          <w:p w14:paraId="728773A3">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竞争性磋商地点及时间</w:t>
            </w:r>
          </w:p>
        </w:tc>
        <w:tc>
          <w:tcPr>
            <w:tcW w:w="7608" w:type="dxa"/>
            <w:tcBorders>
              <w:top w:val="single" w:color="auto" w:sz="4" w:space="0"/>
              <w:left w:val="single" w:color="auto" w:sz="4" w:space="0"/>
              <w:bottom w:val="single" w:color="auto" w:sz="4" w:space="0"/>
              <w:right w:val="single" w:color="auto" w:sz="4" w:space="0"/>
            </w:tcBorders>
            <w:vAlign w:val="center"/>
          </w:tcPr>
          <w:p w14:paraId="05ECDD26">
            <w:pPr>
              <w:numPr>
                <w:ilvl w:val="0"/>
                <w:numId w:val="1"/>
              </w:num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竞争性磋商时间及竞争性磋商响应文件递交截止时间：2026年06月29日09时00分整</w:t>
            </w:r>
            <w:bookmarkStart w:id="162" w:name="_GoBack"/>
            <w:bookmarkEnd w:id="162"/>
            <w:r>
              <w:rPr>
                <w:rFonts w:hint="eastAsia" w:ascii="宋体" w:hAnsi="宋体" w:eastAsia="宋体" w:cs="宋体"/>
                <w:color w:val="auto"/>
                <w:sz w:val="21"/>
                <w:szCs w:val="21"/>
              </w:rPr>
              <w:t>。</w:t>
            </w:r>
          </w:p>
          <w:p w14:paraId="1E667A46">
            <w:pPr>
              <w:numPr>
                <w:ilvl w:val="0"/>
                <w:numId w:val="0"/>
              </w:num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2、竞争性磋商地点及竞争性磋商响应文件递交地点：河南省平顶山市新华区滍水路与夏耘路交口西北角（平顶山市社会治理现代化指挥中心）。</w:t>
            </w:r>
          </w:p>
          <w:p w14:paraId="7C99BA43">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3、逾期送达的或者未送达指定地点的竞争性磋商响应文件，采购人不予接收。</w:t>
            </w:r>
          </w:p>
        </w:tc>
      </w:tr>
      <w:tr w14:paraId="3235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2E324E21">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ascii="宋体" w:hAnsi="宋体" w:eastAsia="宋体" w:cs="宋体"/>
                <w:color w:val="auto"/>
                <w:sz w:val="21"/>
                <w:szCs w:val="21"/>
                <w:u w:color="000000"/>
              </w:rPr>
              <w:t>1</w:t>
            </w:r>
            <w:r>
              <w:rPr>
                <w:rFonts w:hint="eastAsia" w:hAnsi="宋体" w:cs="宋体"/>
                <w:color w:val="auto"/>
                <w:sz w:val="21"/>
                <w:szCs w:val="21"/>
                <w:u w:color="000000"/>
                <w:lang w:val="en-US" w:eastAsia="zh-CN"/>
              </w:rPr>
              <w:t>6</w:t>
            </w:r>
          </w:p>
        </w:tc>
        <w:tc>
          <w:tcPr>
            <w:tcW w:w="1441" w:type="dxa"/>
            <w:tcBorders>
              <w:top w:val="single" w:color="auto" w:sz="4" w:space="0"/>
              <w:left w:val="single" w:color="auto" w:sz="4" w:space="0"/>
              <w:bottom w:val="single" w:color="auto" w:sz="4" w:space="0"/>
              <w:right w:val="single" w:color="auto" w:sz="4" w:space="0"/>
            </w:tcBorders>
            <w:vAlign w:val="center"/>
          </w:tcPr>
          <w:p w14:paraId="18990EB0">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成交</w:t>
            </w:r>
          </w:p>
        </w:tc>
        <w:tc>
          <w:tcPr>
            <w:tcW w:w="7608" w:type="dxa"/>
            <w:tcBorders>
              <w:top w:val="single" w:color="auto" w:sz="4" w:space="0"/>
              <w:left w:val="single" w:color="auto" w:sz="4" w:space="0"/>
              <w:bottom w:val="single" w:color="auto" w:sz="4" w:space="0"/>
              <w:right w:val="single" w:color="auto" w:sz="4" w:space="0"/>
            </w:tcBorders>
            <w:vAlign w:val="center"/>
          </w:tcPr>
          <w:p w14:paraId="3DAAA087">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成交公告及成交通知书：由采购人授权评标委员会推荐3名成交候选供应商。评审结束后，</w:t>
            </w:r>
            <w:r>
              <w:rPr>
                <w:rFonts w:hint="eastAsia" w:hAnsi="宋体" w:cs="宋体"/>
                <w:color w:val="auto"/>
                <w:kern w:val="0"/>
                <w:sz w:val="21"/>
                <w:szCs w:val="21"/>
                <w:lang w:val="en-US" w:eastAsia="zh-CN"/>
              </w:rPr>
              <w:t>采购人</w:t>
            </w:r>
            <w:r>
              <w:rPr>
                <w:rFonts w:hint="eastAsia" w:ascii="宋体" w:hAnsi="宋体" w:eastAsia="宋体" w:cs="宋体"/>
                <w:color w:val="auto"/>
                <w:kern w:val="0"/>
                <w:sz w:val="21"/>
                <w:szCs w:val="21"/>
              </w:rPr>
              <w:t>在</w:t>
            </w:r>
            <w:r>
              <w:rPr>
                <w:rFonts w:hint="eastAsia" w:hAnsi="宋体" w:cs="宋体"/>
                <w:color w:val="auto"/>
                <w:kern w:val="0"/>
                <w:sz w:val="21"/>
                <w:szCs w:val="21"/>
                <w:lang w:eastAsia="zh-CN"/>
              </w:rPr>
              <w:t>《中国人民政治协商会议平顶山市委员会》、《平顶山市行政审批和政务信息管理局》、《全国招标采购公共服务平台》</w:t>
            </w:r>
            <w:r>
              <w:rPr>
                <w:rFonts w:hint="eastAsia" w:ascii="宋体" w:hAnsi="宋体" w:eastAsia="宋体" w:cs="宋体"/>
                <w:color w:val="auto"/>
                <w:kern w:val="0"/>
                <w:sz w:val="21"/>
                <w:szCs w:val="21"/>
              </w:rPr>
              <w:t>发布成交公告。</w:t>
            </w:r>
          </w:p>
        </w:tc>
      </w:tr>
      <w:tr w14:paraId="7E05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2238E6CE">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ascii="宋体" w:hAnsi="宋体" w:eastAsia="宋体" w:cs="宋体"/>
                <w:color w:val="auto"/>
                <w:sz w:val="21"/>
                <w:szCs w:val="21"/>
                <w:u w:color="000000"/>
              </w:rPr>
              <w:t>1</w:t>
            </w:r>
            <w:r>
              <w:rPr>
                <w:rFonts w:hint="eastAsia" w:hAnsi="宋体" w:cs="宋体"/>
                <w:color w:val="auto"/>
                <w:sz w:val="21"/>
                <w:szCs w:val="21"/>
                <w:u w:color="000000"/>
                <w:lang w:val="en-US" w:eastAsia="zh-CN"/>
              </w:rPr>
              <w:t>7</w:t>
            </w:r>
          </w:p>
        </w:tc>
        <w:tc>
          <w:tcPr>
            <w:tcW w:w="1441" w:type="dxa"/>
            <w:tcBorders>
              <w:top w:val="single" w:color="auto" w:sz="4" w:space="0"/>
              <w:left w:val="single" w:color="auto" w:sz="4" w:space="0"/>
              <w:bottom w:val="single" w:color="auto" w:sz="4" w:space="0"/>
              <w:right w:val="single" w:color="auto" w:sz="4" w:space="0"/>
            </w:tcBorders>
            <w:vAlign w:val="center"/>
          </w:tcPr>
          <w:p w14:paraId="3DFF214E">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签订合同</w:t>
            </w:r>
          </w:p>
        </w:tc>
        <w:tc>
          <w:tcPr>
            <w:tcW w:w="7608" w:type="dxa"/>
            <w:tcBorders>
              <w:top w:val="single" w:color="auto" w:sz="4" w:space="0"/>
              <w:left w:val="single" w:color="auto" w:sz="4" w:space="0"/>
              <w:bottom w:val="single" w:color="auto" w:sz="4" w:space="0"/>
              <w:right w:val="single" w:color="auto" w:sz="4" w:space="0"/>
            </w:tcBorders>
            <w:vAlign w:val="center"/>
          </w:tcPr>
          <w:p w14:paraId="593ABAED">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成交通知书发出后</w:t>
            </w:r>
            <w:r>
              <w:rPr>
                <w:rFonts w:hint="eastAsia" w:ascii="宋体" w:hAnsi="宋体" w:eastAsia="宋体" w:cs="宋体"/>
                <w:color w:val="auto"/>
                <w:kern w:val="0"/>
                <w:sz w:val="21"/>
                <w:szCs w:val="21"/>
                <w:u w:val="single"/>
              </w:rPr>
              <w:t>30</w:t>
            </w:r>
            <w:r>
              <w:rPr>
                <w:rFonts w:hint="eastAsia" w:ascii="宋体" w:hAnsi="宋体" w:eastAsia="宋体" w:cs="宋体"/>
                <w:color w:val="auto"/>
                <w:kern w:val="0"/>
                <w:sz w:val="21"/>
                <w:szCs w:val="21"/>
              </w:rPr>
              <w:t>日内。</w:t>
            </w:r>
          </w:p>
        </w:tc>
      </w:tr>
      <w:tr w14:paraId="4500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7D944C11">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eastAsia="zh-CN"/>
              </w:rPr>
            </w:pPr>
            <w:r>
              <w:rPr>
                <w:rFonts w:hint="eastAsia" w:ascii="宋体" w:hAnsi="宋体" w:eastAsia="宋体" w:cs="宋体"/>
                <w:color w:val="auto"/>
                <w:sz w:val="21"/>
                <w:szCs w:val="21"/>
                <w:u w:color="000000"/>
              </w:rPr>
              <w:t>1</w:t>
            </w:r>
            <w:r>
              <w:rPr>
                <w:rFonts w:hint="eastAsia" w:hAnsi="宋体" w:cs="宋体"/>
                <w:color w:val="auto"/>
                <w:sz w:val="21"/>
                <w:szCs w:val="21"/>
                <w:u w:color="000000"/>
                <w:lang w:val="en-US" w:eastAsia="zh-CN"/>
              </w:rPr>
              <w:t>8</w:t>
            </w:r>
          </w:p>
        </w:tc>
        <w:tc>
          <w:tcPr>
            <w:tcW w:w="1441" w:type="dxa"/>
            <w:tcBorders>
              <w:top w:val="single" w:color="auto" w:sz="4" w:space="0"/>
              <w:left w:val="single" w:color="auto" w:sz="4" w:space="0"/>
              <w:bottom w:val="single" w:color="auto" w:sz="4" w:space="0"/>
              <w:right w:val="single" w:color="auto" w:sz="4" w:space="0"/>
            </w:tcBorders>
            <w:vAlign w:val="center"/>
          </w:tcPr>
          <w:p w14:paraId="3F74F81A">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w:t>
            </w:r>
          </w:p>
        </w:tc>
        <w:tc>
          <w:tcPr>
            <w:tcW w:w="7608" w:type="dxa"/>
            <w:tcBorders>
              <w:top w:val="single" w:color="auto" w:sz="4" w:space="0"/>
              <w:left w:val="single" w:color="auto" w:sz="4" w:space="0"/>
              <w:bottom w:val="single" w:color="auto" w:sz="4" w:space="0"/>
              <w:right w:val="single" w:color="auto" w:sz="4" w:space="0"/>
            </w:tcBorders>
            <w:vAlign w:val="center"/>
          </w:tcPr>
          <w:p w14:paraId="4C22C4A2">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1、本项目投标应以人民币报价。</w:t>
            </w:r>
          </w:p>
          <w:p w14:paraId="7C471A04">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2、最高投标限价：人民币</w:t>
            </w:r>
            <w:r>
              <w:rPr>
                <w:rFonts w:hint="eastAsia" w:hAnsi="宋体" w:cs="宋体"/>
                <w:color w:val="auto"/>
                <w:kern w:val="0"/>
                <w:sz w:val="21"/>
                <w:szCs w:val="21"/>
                <w:lang w:val="en-US" w:eastAsia="zh-CN"/>
              </w:rPr>
              <w:t>160000.00</w:t>
            </w:r>
            <w:r>
              <w:rPr>
                <w:rFonts w:hint="eastAsia" w:ascii="宋体" w:hAnsi="宋体" w:eastAsia="宋体" w:cs="宋体"/>
                <w:color w:val="auto"/>
                <w:kern w:val="0"/>
                <w:sz w:val="21"/>
                <w:szCs w:val="21"/>
              </w:rPr>
              <w:t>元。</w:t>
            </w:r>
          </w:p>
          <w:p w14:paraId="2B59CC05">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超过最高投标限价的报价为无效投标，供应商的投标报价超过最高投标限价，采购人不能支付的，按废标处理。</w:t>
            </w:r>
          </w:p>
        </w:tc>
      </w:tr>
      <w:tr w14:paraId="649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74D42E20">
            <w:pPr>
              <w:kinsoku w:val="0"/>
              <w:overflowPunct w:val="0"/>
              <w:autoSpaceDE w:val="0"/>
              <w:autoSpaceDN w:val="0"/>
              <w:adjustRightInd w:val="0"/>
              <w:snapToGrid w:val="0"/>
              <w:spacing w:line="360" w:lineRule="auto"/>
              <w:jc w:val="center"/>
              <w:rPr>
                <w:rFonts w:hint="default" w:ascii="宋体" w:hAnsi="宋体" w:eastAsia="宋体" w:cs="宋体"/>
                <w:color w:val="auto"/>
                <w:sz w:val="21"/>
                <w:szCs w:val="21"/>
                <w:u w:color="000000"/>
                <w:lang w:val="en-US" w:eastAsia="zh-CN"/>
              </w:rPr>
            </w:pPr>
            <w:r>
              <w:rPr>
                <w:rFonts w:hint="eastAsia" w:hAnsi="宋体" w:cs="宋体"/>
                <w:color w:val="auto"/>
                <w:sz w:val="21"/>
                <w:szCs w:val="21"/>
                <w:u w:color="000000"/>
                <w:lang w:val="en-US" w:eastAsia="zh-CN"/>
              </w:rPr>
              <w:t>19</w:t>
            </w:r>
          </w:p>
        </w:tc>
        <w:tc>
          <w:tcPr>
            <w:tcW w:w="1441" w:type="dxa"/>
            <w:tcBorders>
              <w:top w:val="single" w:color="auto" w:sz="4" w:space="0"/>
              <w:left w:val="single" w:color="auto" w:sz="4" w:space="0"/>
              <w:bottom w:val="single" w:color="auto" w:sz="4" w:space="0"/>
              <w:right w:val="single" w:color="auto" w:sz="4" w:space="0"/>
            </w:tcBorders>
            <w:vAlign w:val="center"/>
          </w:tcPr>
          <w:p w14:paraId="2F2CA3E5">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本项目所属行业</w:t>
            </w:r>
          </w:p>
        </w:tc>
        <w:tc>
          <w:tcPr>
            <w:tcW w:w="7608" w:type="dxa"/>
            <w:tcBorders>
              <w:top w:val="single" w:color="auto" w:sz="4" w:space="0"/>
              <w:left w:val="single" w:color="auto" w:sz="4" w:space="0"/>
              <w:bottom w:val="single" w:color="auto" w:sz="4" w:space="0"/>
              <w:right w:val="single" w:color="auto" w:sz="4" w:space="0"/>
            </w:tcBorders>
            <w:vAlign w:val="center"/>
          </w:tcPr>
          <w:p w14:paraId="0313B69E">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软件和信息技术服务业</w:t>
            </w:r>
          </w:p>
          <w:p w14:paraId="6960D7FE">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注：详见关于印发中小企业划型标准规定的通知（工信部联企业〔2011〕300号）</w:t>
            </w:r>
          </w:p>
        </w:tc>
      </w:tr>
      <w:tr w14:paraId="30E3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24F34293">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val="en-US" w:eastAsia="zh-CN"/>
              </w:rPr>
            </w:pPr>
            <w:r>
              <w:rPr>
                <w:rFonts w:hint="eastAsia" w:ascii="宋体" w:hAnsi="宋体" w:eastAsia="宋体" w:cs="宋体"/>
                <w:color w:val="auto"/>
                <w:sz w:val="21"/>
                <w:szCs w:val="21"/>
                <w:u w:color="000000"/>
                <w:lang w:val="en-US" w:eastAsia="zh-CN"/>
              </w:rPr>
              <w:t>2</w:t>
            </w:r>
            <w:r>
              <w:rPr>
                <w:rFonts w:hint="eastAsia" w:hAnsi="宋体" w:cs="宋体"/>
                <w:color w:val="auto"/>
                <w:sz w:val="21"/>
                <w:szCs w:val="21"/>
                <w:u w:color="000000"/>
                <w:lang w:val="en-US" w:eastAsia="zh-CN"/>
              </w:rPr>
              <w:t>0</w:t>
            </w:r>
          </w:p>
        </w:tc>
        <w:tc>
          <w:tcPr>
            <w:tcW w:w="1441" w:type="dxa"/>
            <w:tcBorders>
              <w:top w:val="single" w:color="auto" w:sz="4" w:space="0"/>
              <w:left w:val="single" w:color="auto" w:sz="4" w:space="0"/>
              <w:bottom w:val="single" w:color="auto" w:sz="4" w:space="0"/>
              <w:right w:val="single" w:color="auto" w:sz="4" w:space="0"/>
            </w:tcBorders>
            <w:vAlign w:val="center"/>
          </w:tcPr>
          <w:p w14:paraId="1FF27F21">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解释</w:t>
            </w:r>
          </w:p>
        </w:tc>
        <w:tc>
          <w:tcPr>
            <w:tcW w:w="7608" w:type="dxa"/>
            <w:tcBorders>
              <w:top w:val="single" w:color="auto" w:sz="4" w:space="0"/>
              <w:left w:val="single" w:color="auto" w:sz="4" w:space="0"/>
              <w:bottom w:val="single" w:color="auto" w:sz="4" w:space="0"/>
              <w:right w:val="single" w:color="auto" w:sz="4" w:space="0"/>
            </w:tcBorders>
            <w:vAlign w:val="center"/>
          </w:tcPr>
          <w:p w14:paraId="5F453EB3">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构成本竞争性磋商文件的各个组成文件应互为解释，互为说明；如有不明确或不一致，构成合同文件组成内容的，以合同文件约定内容为准；除竞争性磋商文件中有特殊规定外，仅适用于招标投标阶段的规定，按</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公告、供应商须知、评标办法、竞争性磋商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按本款前述规定仍不能形成结论的，由采购人）负责解释。</w:t>
            </w:r>
          </w:p>
        </w:tc>
      </w:tr>
      <w:tr w14:paraId="6574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3434B26B">
            <w:pPr>
              <w:kinsoku w:val="0"/>
              <w:overflowPunct w:val="0"/>
              <w:autoSpaceDE w:val="0"/>
              <w:autoSpaceDN w:val="0"/>
              <w:adjustRightInd w:val="0"/>
              <w:snapToGrid w:val="0"/>
              <w:spacing w:line="360" w:lineRule="auto"/>
              <w:jc w:val="center"/>
              <w:rPr>
                <w:rFonts w:hint="eastAsia" w:ascii="宋体" w:hAnsi="宋体" w:eastAsia="宋体" w:cs="宋体"/>
                <w:color w:val="auto"/>
                <w:sz w:val="21"/>
                <w:szCs w:val="21"/>
                <w:u w:color="000000"/>
                <w:lang w:val="en-US" w:eastAsia="zh-CN"/>
              </w:rPr>
            </w:pPr>
            <w:r>
              <w:rPr>
                <w:rFonts w:hint="eastAsia" w:ascii="宋体" w:hAnsi="宋体" w:eastAsia="宋体" w:cs="宋体"/>
                <w:color w:val="auto"/>
                <w:sz w:val="21"/>
                <w:szCs w:val="21"/>
                <w:u w:color="000000"/>
                <w:lang w:val="en-US" w:eastAsia="zh-CN"/>
              </w:rPr>
              <w:t>2</w:t>
            </w:r>
            <w:r>
              <w:rPr>
                <w:rFonts w:hint="eastAsia" w:hAnsi="宋体" w:cs="宋体"/>
                <w:color w:val="auto"/>
                <w:sz w:val="21"/>
                <w:szCs w:val="21"/>
                <w:u w:color="000000"/>
                <w:lang w:val="en-US" w:eastAsia="zh-CN"/>
              </w:rPr>
              <w:t>1</w:t>
            </w:r>
          </w:p>
        </w:tc>
        <w:tc>
          <w:tcPr>
            <w:tcW w:w="1441" w:type="dxa"/>
            <w:tcBorders>
              <w:top w:val="single" w:color="auto" w:sz="4" w:space="0"/>
              <w:left w:val="single" w:color="auto" w:sz="4" w:space="0"/>
              <w:bottom w:val="single" w:color="auto" w:sz="4" w:space="0"/>
              <w:right w:val="single" w:color="auto" w:sz="4" w:space="0"/>
            </w:tcBorders>
            <w:vAlign w:val="center"/>
          </w:tcPr>
          <w:p w14:paraId="2CA33825">
            <w:pPr>
              <w:kinsoku w:val="0"/>
              <w:overflowPunct w:val="0"/>
              <w:autoSpaceDE w:val="0"/>
              <w:autoSpaceDN w:val="0"/>
              <w:adjustRightInd w:val="0"/>
              <w:snapToGrid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质疑和投诉</w:t>
            </w:r>
          </w:p>
        </w:tc>
        <w:tc>
          <w:tcPr>
            <w:tcW w:w="7608" w:type="dxa"/>
            <w:tcBorders>
              <w:top w:val="single" w:color="auto" w:sz="4" w:space="0"/>
              <w:left w:val="single" w:color="auto" w:sz="4" w:space="0"/>
              <w:bottom w:val="single" w:color="auto" w:sz="4" w:space="0"/>
              <w:right w:val="single" w:color="auto" w:sz="4" w:space="0"/>
            </w:tcBorders>
            <w:vAlign w:val="center"/>
          </w:tcPr>
          <w:p w14:paraId="194587F3">
            <w:pPr>
              <w:kinsoku w:val="0"/>
              <w:overflowPunct w:val="0"/>
              <w:autoSpaceDE w:val="0"/>
              <w:autoSpaceDN w:val="0"/>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供应商对招标项目提起质疑和投诉时，必须在法定时间内按照规定程序进行，所有质疑和投诉材料必须由法定代表人亲笔签字并加盖单位公章，注明法定代表人手机联系方式，同时提供营业执照复印件和法定代表人身份证复印件并加盖公章。若授权委托代理人提质疑和投诉的，还必须出具法定代表人亲笔签署的授权委托书和授权委托人的身份证复印件并加盖单位公章。对不按上述要求进行的质疑、投诉、举报、短信、匿名反应等，采购人、监督部门不予受理。</w:t>
            </w:r>
          </w:p>
        </w:tc>
      </w:tr>
    </w:tbl>
    <w:p w14:paraId="01601F62">
      <w:pPr>
        <w:pStyle w:val="4"/>
        <w:keepLines w:val="0"/>
        <w:kinsoku w:val="0"/>
        <w:overflowPunct w:val="0"/>
        <w:autoSpaceDE w:val="0"/>
        <w:autoSpaceDN w:val="0"/>
        <w:adjustRightInd w:val="0"/>
        <w:snapToGrid w:val="0"/>
        <w:spacing w:before="0" w:after="0" w:line="360" w:lineRule="auto"/>
        <w:ind w:firstLine="3012" w:firstLineChars="1000"/>
        <w:jc w:val="both"/>
        <w:rPr>
          <w:rFonts w:ascii="宋体" w:hAnsi="宋体" w:eastAsia="宋体"/>
          <w:color w:val="000000" w:themeColor="text1"/>
          <w:kern w:val="0"/>
          <w14:textFill>
            <w14:solidFill>
              <w14:schemeClr w14:val="tx1"/>
            </w14:solidFill>
          </w14:textFill>
        </w:rPr>
      </w:pPr>
      <w:bookmarkStart w:id="42" w:name="_Toc343456418"/>
      <w:bookmarkEnd w:id="42"/>
      <w:bookmarkStart w:id="43" w:name="_Toc345483496"/>
      <w:bookmarkEnd w:id="43"/>
      <w:r>
        <w:rPr>
          <w:rFonts w:hint="eastAsia" w:ascii="宋体" w:hAnsi="宋体" w:eastAsia="宋体"/>
          <w:color w:val="000000" w:themeColor="text1"/>
          <w:kern w:val="0"/>
          <w14:textFill>
            <w14:solidFill>
              <w14:schemeClr w14:val="tx1"/>
            </w14:solidFill>
          </w14:textFill>
        </w:rPr>
        <w:t>一、说    明</w:t>
      </w:r>
    </w:p>
    <w:p w14:paraId="54B2FE8B">
      <w:pPr>
        <w:kinsoku w:val="0"/>
        <w:overflowPunct w:val="0"/>
        <w:autoSpaceDE w:val="0"/>
        <w:autoSpaceDN w:val="0"/>
        <w:adjustRightInd w:val="0"/>
        <w:snapToGrid w:val="0"/>
        <w:spacing w:line="360" w:lineRule="auto"/>
        <w:ind w:firstLine="422" w:firstLineChars="200"/>
        <w:jc w:val="left"/>
        <w:outlineLvl w:val="1"/>
        <w:rPr>
          <w:rFonts w:hAnsi="宋体" w:cs="宋体"/>
          <w:b/>
          <w:bCs/>
          <w:color w:val="000000" w:themeColor="text1"/>
          <w:kern w:val="0"/>
          <w14:textFill>
            <w14:solidFill>
              <w14:schemeClr w14:val="tx1"/>
            </w14:solidFill>
          </w14:textFill>
        </w:rPr>
      </w:pPr>
      <w:bookmarkStart w:id="44" w:name="_Toc345483497"/>
      <w:bookmarkEnd w:id="44"/>
      <w:bookmarkStart w:id="45" w:name="_Toc343456419"/>
      <w:bookmarkEnd w:id="45"/>
      <w:bookmarkStart w:id="46" w:name="_Toc345483642"/>
      <w:r>
        <w:rPr>
          <w:rFonts w:hint="eastAsia" w:hAnsi="宋体" w:cs="宋体"/>
          <w:b/>
          <w:bCs/>
          <w:color w:val="000000" w:themeColor="text1"/>
          <w:kern w:val="0"/>
          <w14:textFill>
            <w14:solidFill>
              <w14:schemeClr w14:val="tx1"/>
            </w14:solidFill>
          </w14:textFill>
        </w:rPr>
        <w:t>1.适用范围</w:t>
      </w:r>
      <w:bookmarkEnd w:id="46"/>
    </w:p>
    <w:p w14:paraId="5A4A6299">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本竞争性磋商文件仅适用于招标公告中所叙述项目的相关服务采购。</w:t>
      </w:r>
    </w:p>
    <w:p w14:paraId="4029DF10">
      <w:pPr>
        <w:kinsoku w:val="0"/>
        <w:overflowPunct w:val="0"/>
        <w:autoSpaceDE w:val="0"/>
        <w:autoSpaceDN w:val="0"/>
        <w:adjustRightInd w:val="0"/>
        <w:snapToGrid w:val="0"/>
        <w:spacing w:line="360" w:lineRule="auto"/>
        <w:ind w:firstLine="422" w:firstLineChars="200"/>
        <w:jc w:val="left"/>
        <w:outlineLvl w:val="1"/>
        <w:rPr>
          <w:rFonts w:hAnsi="宋体" w:cs="宋体"/>
          <w:b/>
          <w:bCs/>
          <w:color w:val="000000" w:themeColor="text1"/>
          <w:kern w:val="0"/>
          <w14:textFill>
            <w14:solidFill>
              <w14:schemeClr w14:val="tx1"/>
            </w14:solidFill>
          </w14:textFill>
        </w:rPr>
      </w:pPr>
      <w:bookmarkStart w:id="47" w:name="_Toc343456420"/>
      <w:bookmarkEnd w:id="47"/>
      <w:bookmarkStart w:id="48" w:name="_Toc345483498"/>
      <w:bookmarkEnd w:id="48"/>
      <w:bookmarkStart w:id="49" w:name="_Toc345483643"/>
      <w:r>
        <w:rPr>
          <w:rFonts w:hint="eastAsia" w:hAnsi="宋体" w:cs="宋体"/>
          <w:b/>
          <w:bCs/>
          <w:color w:val="000000" w:themeColor="text1"/>
          <w:kern w:val="0"/>
          <w14:textFill>
            <w14:solidFill>
              <w14:schemeClr w14:val="tx1"/>
            </w14:solidFill>
          </w14:textFill>
        </w:rPr>
        <w:t>2.定义</w:t>
      </w:r>
      <w:bookmarkEnd w:id="49"/>
    </w:p>
    <w:p w14:paraId="1A26822B">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2.1 “采购人”系指本次采购项目的业主方。</w:t>
      </w:r>
    </w:p>
    <w:p w14:paraId="493DB73E">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w:t>
      </w:r>
      <w:r>
        <w:rPr>
          <w:rFonts w:hint="eastAsia" w:hAnsi="宋体" w:cs="宋体"/>
          <w:color w:val="000000" w:themeColor="text1"/>
          <w:kern w:val="0"/>
          <w:lang w:val="en-US" w:eastAsia="zh-CN"/>
          <w14:textFill>
            <w14:solidFill>
              <w14:schemeClr w14:val="tx1"/>
            </w14:solidFill>
          </w14:textFill>
        </w:rPr>
        <w:t>2</w:t>
      </w:r>
      <w:r>
        <w:rPr>
          <w:rFonts w:hint="eastAsia" w:hAnsi="宋体" w:cs="宋体"/>
          <w:color w:val="000000" w:themeColor="text1"/>
          <w:kern w:val="0"/>
          <w14:textFill>
            <w14:solidFill>
              <w14:schemeClr w14:val="tx1"/>
            </w14:solidFill>
          </w14:textFill>
        </w:rPr>
        <w:t xml:space="preserve"> “供应商”系指购买了本竞争性磋商文件，且已经提交本次竞争性磋商响应文件的</w:t>
      </w:r>
      <w:r>
        <w:rPr>
          <w:rFonts w:hint="eastAsia" w:hAnsi="宋体" w:cs="宋体"/>
          <w:color w:val="000000" w:themeColor="text1"/>
          <w:kern w:val="0"/>
          <w:lang w:val="en-US" w:eastAsia="zh-CN"/>
          <w14:textFill>
            <w14:solidFill>
              <w14:schemeClr w14:val="tx1"/>
            </w14:solidFill>
          </w14:textFill>
        </w:rPr>
        <w:t>单位</w:t>
      </w:r>
      <w:r>
        <w:rPr>
          <w:rFonts w:hint="eastAsia" w:hAnsi="宋体" w:cs="宋体"/>
          <w:color w:val="000000" w:themeColor="text1"/>
          <w:kern w:val="0"/>
          <w14:textFill>
            <w14:solidFill>
              <w14:schemeClr w14:val="tx1"/>
            </w14:solidFill>
          </w14:textFill>
        </w:rPr>
        <w:t>。</w:t>
      </w:r>
    </w:p>
    <w:p w14:paraId="690DD18C">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w:t>
      </w:r>
      <w:r>
        <w:rPr>
          <w:rFonts w:hint="eastAsia" w:hAnsi="宋体" w:cs="宋体"/>
          <w:color w:val="000000" w:themeColor="text1"/>
          <w:kern w:val="0"/>
          <w:lang w:val="en-US" w:eastAsia="zh-CN"/>
          <w14:textFill>
            <w14:solidFill>
              <w14:schemeClr w14:val="tx1"/>
            </w14:solidFill>
          </w14:textFill>
        </w:rPr>
        <w:t>3</w:t>
      </w:r>
      <w:r>
        <w:rPr>
          <w:rFonts w:hint="eastAsia" w:hAnsi="宋体" w:cs="宋体"/>
          <w:color w:val="000000" w:themeColor="text1"/>
          <w:kern w:val="0"/>
          <w14:textFill>
            <w14:solidFill>
              <w14:schemeClr w14:val="tx1"/>
            </w14:solidFill>
          </w14:textFill>
        </w:rPr>
        <w:t xml:space="preserve"> “供应商代表”系指代表供应商参加本次招标活动的供应商的法定代表人或其委托代理人。</w:t>
      </w:r>
    </w:p>
    <w:p w14:paraId="54301965">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w:t>
      </w:r>
      <w:r>
        <w:rPr>
          <w:rFonts w:hint="eastAsia" w:hAnsi="宋体" w:cs="宋体"/>
          <w:color w:val="000000" w:themeColor="text1"/>
          <w:kern w:val="0"/>
          <w:lang w:val="en-US" w:eastAsia="zh-CN"/>
          <w14:textFill>
            <w14:solidFill>
              <w14:schemeClr w14:val="tx1"/>
            </w14:solidFill>
          </w14:textFill>
        </w:rPr>
        <w:t>4</w:t>
      </w:r>
      <w:r>
        <w:rPr>
          <w:rFonts w:hint="eastAsia" w:hAnsi="宋体" w:cs="宋体"/>
          <w:color w:val="000000" w:themeColor="text1"/>
          <w:kern w:val="0"/>
          <w14:textFill>
            <w14:solidFill>
              <w14:schemeClr w14:val="tx1"/>
            </w14:solidFill>
          </w14:textFill>
        </w:rPr>
        <w:t xml:space="preserve"> “相关服务”系指竞争性磋商文件规定供应商须承担的与本次采购相关的义务</w:t>
      </w:r>
      <w:r>
        <w:rPr>
          <w:rFonts w:hint="eastAsia" w:hAnsi="宋体" w:cs="宋体"/>
          <w:color w:val="000000" w:themeColor="text1"/>
          <w:kern w:val="0"/>
          <w:lang w:val="en-US" w:eastAsia="zh-CN"/>
          <w14:textFill>
            <w14:solidFill>
              <w14:schemeClr w14:val="tx1"/>
            </w14:solidFill>
          </w14:textFill>
        </w:rPr>
        <w:t>服务</w:t>
      </w:r>
      <w:r>
        <w:rPr>
          <w:rFonts w:hint="eastAsia" w:hAnsi="宋体" w:cs="宋体"/>
          <w:color w:val="000000" w:themeColor="text1"/>
          <w:kern w:val="0"/>
          <w14:textFill>
            <w14:solidFill>
              <w14:schemeClr w14:val="tx1"/>
            </w14:solidFill>
          </w14:textFill>
        </w:rPr>
        <w:t>。</w:t>
      </w:r>
    </w:p>
    <w:p w14:paraId="4C8FF3B6">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w:t>
      </w:r>
      <w:r>
        <w:rPr>
          <w:rFonts w:hint="eastAsia" w:hAnsi="宋体" w:cs="宋体"/>
          <w:color w:val="000000" w:themeColor="text1"/>
          <w:kern w:val="0"/>
          <w:lang w:val="en-US" w:eastAsia="zh-CN"/>
          <w14:textFill>
            <w14:solidFill>
              <w14:schemeClr w14:val="tx1"/>
            </w14:solidFill>
          </w14:textFill>
        </w:rPr>
        <w:t>5</w:t>
      </w:r>
      <w:r>
        <w:rPr>
          <w:rFonts w:hint="eastAsia" w:hAnsi="宋体" w:cs="宋体"/>
          <w:color w:val="000000" w:themeColor="text1"/>
          <w:kern w:val="0"/>
          <w14:textFill>
            <w14:solidFill>
              <w14:schemeClr w14:val="tx1"/>
            </w14:solidFill>
          </w14:textFill>
        </w:rPr>
        <w:t xml:space="preserve"> “竞争性磋商响应文件有效期” 系指本次采购项目投标截止之日起至合同签订之日止的期限。成交供应商的竞争性磋商响应文件有效期至合同完全履行止。</w:t>
      </w:r>
    </w:p>
    <w:p w14:paraId="07D51200">
      <w:pPr>
        <w:kinsoku w:val="0"/>
        <w:overflowPunct w:val="0"/>
        <w:autoSpaceDE w:val="0"/>
        <w:autoSpaceDN w:val="0"/>
        <w:adjustRightInd w:val="0"/>
        <w:snapToGrid w:val="0"/>
        <w:spacing w:line="360" w:lineRule="auto"/>
        <w:ind w:firstLine="422" w:firstLineChars="200"/>
        <w:jc w:val="left"/>
        <w:outlineLvl w:val="1"/>
        <w:rPr>
          <w:rFonts w:hAnsi="宋体" w:cs="宋体"/>
          <w:b/>
          <w:bCs/>
          <w:color w:val="000000" w:themeColor="text1"/>
          <w:kern w:val="0"/>
          <w14:textFill>
            <w14:solidFill>
              <w14:schemeClr w14:val="tx1"/>
            </w14:solidFill>
          </w14:textFill>
        </w:rPr>
      </w:pPr>
      <w:bookmarkStart w:id="50" w:name="_Toc343456421"/>
      <w:bookmarkEnd w:id="50"/>
      <w:bookmarkStart w:id="51" w:name="_Toc345483499"/>
      <w:bookmarkEnd w:id="51"/>
      <w:bookmarkStart w:id="52" w:name="_Toc345483644"/>
      <w:r>
        <w:rPr>
          <w:rFonts w:hint="eastAsia" w:hAnsi="宋体" w:cs="宋体"/>
          <w:b/>
          <w:bCs/>
          <w:color w:val="000000" w:themeColor="text1"/>
          <w:kern w:val="0"/>
          <w14:textFill>
            <w14:solidFill>
              <w14:schemeClr w14:val="tx1"/>
            </w14:solidFill>
          </w14:textFill>
        </w:rPr>
        <w:t>3.招标控制价</w:t>
      </w:r>
      <w:bookmarkEnd w:id="52"/>
    </w:p>
    <w:p w14:paraId="1BE80C3F">
      <w:pPr>
        <w:pStyle w:val="6"/>
        <w:keepNext w:val="0"/>
        <w:keepLines w:val="0"/>
        <w:kinsoku w:val="0"/>
        <w:overflowPunct w:val="0"/>
        <w:autoSpaceDE w:val="0"/>
        <w:autoSpaceDN w:val="0"/>
        <w:adjustRightInd w:val="0"/>
        <w:snapToGrid w:val="0"/>
        <w:spacing w:line="360" w:lineRule="auto"/>
        <w:ind w:left="0" w:leftChars="0" w:firstLine="422" w:firstLineChars="20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本项目招标控制价：人民币</w:t>
      </w:r>
      <w:r>
        <w:rPr>
          <w:rFonts w:hint="eastAsia" w:ascii="宋体" w:hAnsi="宋体" w:cs="宋体"/>
          <w:color w:val="000000" w:themeColor="text1"/>
          <w:kern w:val="0"/>
          <w:sz w:val="21"/>
          <w:szCs w:val="21"/>
          <w:lang w:val="en-US" w:eastAsia="zh-CN"/>
          <w14:textFill>
            <w14:solidFill>
              <w14:schemeClr w14:val="tx1"/>
            </w14:solidFill>
          </w14:textFill>
        </w:rPr>
        <w:t>160000.00</w:t>
      </w:r>
      <w:r>
        <w:rPr>
          <w:rFonts w:hint="eastAsia" w:ascii="宋体" w:hAnsi="宋体" w:eastAsia="宋体" w:cs="宋体"/>
          <w:color w:val="000000" w:themeColor="text1"/>
          <w:kern w:val="0"/>
          <w:sz w:val="21"/>
          <w:szCs w:val="21"/>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w:t>
      </w:r>
    </w:p>
    <w:p w14:paraId="12596F04">
      <w:pPr>
        <w:kinsoku w:val="0"/>
        <w:overflowPunct w:val="0"/>
        <w:autoSpaceDE w:val="0"/>
        <w:autoSpaceDN w:val="0"/>
        <w:adjustRightInd w:val="0"/>
        <w:snapToGrid w:val="0"/>
        <w:spacing w:line="360" w:lineRule="auto"/>
        <w:ind w:firstLine="420" w:firstLineChars="200"/>
        <w:rPr>
          <w:rFonts w:hAnsi="宋体" w:cs="宋体"/>
          <w:color w:val="000000" w:themeColor="text1"/>
          <w14:textFill>
            <w14:solidFill>
              <w14:schemeClr w14:val="tx1"/>
            </w14:solidFill>
          </w14:textFill>
        </w:rPr>
      </w:pPr>
      <w:r>
        <w:rPr>
          <w:rFonts w:hint="eastAsia" w:hAnsi="宋体" w:cs="宋体"/>
          <w:bCs/>
          <w:color w:val="000000" w:themeColor="text1"/>
          <w:kern w:val="0"/>
          <w14:textFill>
            <w14:solidFill>
              <w14:schemeClr w14:val="tx1"/>
            </w14:solidFill>
          </w14:textFill>
        </w:rPr>
        <w:t>超过招标控制价的报价为无效投标，</w:t>
      </w:r>
      <w:r>
        <w:rPr>
          <w:rFonts w:hint="eastAsia" w:hAnsi="宋体" w:cs="宋体"/>
          <w:color w:val="000000" w:themeColor="text1"/>
          <w:kern w:val="0"/>
          <w14:textFill>
            <w14:solidFill>
              <w14:schemeClr w14:val="tx1"/>
            </w14:solidFill>
          </w14:textFill>
        </w:rPr>
        <w:t>供应商的投标报价超过招标控制价，采购人不能支付的，按废标处理。</w:t>
      </w:r>
    </w:p>
    <w:p w14:paraId="4B3CF69A">
      <w:pPr>
        <w:kinsoku w:val="0"/>
        <w:overflowPunct w:val="0"/>
        <w:autoSpaceDE w:val="0"/>
        <w:autoSpaceDN w:val="0"/>
        <w:adjustRightInd w:val="0"/>
        <w:snapToGrid w:val="0"/>
        <w:spacing w:line="360" w:lineRule="auto"/>
        <w:ind w:firstLine="420" w:firstLineChars="200"/>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4.供应商应提交的证明文件应符合采购文件第三章的</w:t>
      </w:r>
      <w:bookmarkStart w:id="53" w:name="OLE_LINK9"/>
      <w:r>
        <w:rPr>
          <w:rFonts w:hint="eastAsia" w:hAnsi="宋体" w:cs="宋体"/>
          <w:color w:val="000000" w:themeColor="text1"/>
          <w:kern w:val="0"/>
          <w14:textFill>
            <w14:solidFill>
              <w14:schemeClr w14:val="tx1"/>
            </w14:solidFill>
          </w14:textFill>
        </w:rPr>
        <w:t>“供应商须知前附表”中“9、</w:t>
      </w:r>
      <w:r>
        <w:rPr>
          <w:rFonts w:hint="eastAsia" w:hAnsi="宋体" w:cs="宋体"/>
          <w:color w:val="000000" w:themeColor="text1"/>
          <w14:textFill>
            <w14:solidFill>
              <w14:schemeClr w14:val="tx1"/>
            </w14:solidFill>
          </w14:textFill>
        </w:rPr>
        <w:t>供应商资质要求</w:t>
      </w:r>
      <w:r>
        <w:rPr>
          <w:rFonts w:hint="eastAsia" w:hAnsi="宋体" w:cs="宋体"/>
          <w:color w:val="000000" w:themeColor="text1"/>
          <w:kern w:val="0"/>
          <w14:textFill>
            <w14:solidFill>
              <w14:schemeClr w14:val="tx1"/>
            </w14:solidFill>
          </w14:textFill>
        </w:rPr>
        <w:t>”</w:t>
      </w:r>
      <w:bookmarkEnd w:id="53"/>
      <w:r>
        <w:rPr>
          <w:rFonts w:hint="eastAsia" w:hAnsi="宋体" w:cs="宋体"/>
          <w:color w:val="000000" w:themeColor="text1"/>
          <w:kern w:val="0"/>
          <w14:textFill>
            <w14:solidFill>
              <w14:schemeClr w14:val="tx1"/>
            </w14:solidFill>
          </w14:textFill>
        </w:rPr>
        <w:t>。</w:t>
      </w:r>
    </w:p>
    <w:p w14:paraId="1BE33967">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bookmarkStart w:id="54" w:name="_Toc343456422"/>
      <w:bookmarkEnd w:id="54"/>
      <w:bookmarkStart w:id="55" w:name="_Toc345483500"/>
      <w:bookmarkEnd w:id="55"/>
      <w:r>
        <w:rPr>
          <w:rFonts w:hint="eastAsia" w:hAnsi="宋体" w:cs="宋体"/>
          <w:b/>
          <w:bCs/>
          <w:color w:val="000000" w:themeColor="text1"/>
          <w:kern w:val="0"/>
          <w14:textFill>
            <w14:solidFill>
              <w14:schemeClr w14:val="tx1"/>
            </w14:solidFill>
          </w14:textFill>
        </w:rPr>
        <w:t>5.投标费用</w:t>
      </w:r>
    </w:p>
    <w:p w14:paraId="7732BCF6">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不论投标结果如何，供应商均应自行承担所有与投标有关的全部费用。</w:t>
      </w:r>
    </w:p>
    <w:p w14:paraId="1FA182E6">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6.联合体投标</w:t>
      </w:r>
    </w:p>
    <w:p w14:paraId="56D6E384">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本项目接受联合体投标</w:t>
      </w:r>
    </w:p>
    <w:p w14:paraId="37FD9DD2">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7.关联企业投标</w:t>
      </w:r>
    </w:p>
    <w:p w14:paraId="13D133A8">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7.1 本竞争性磋商文件所称关联企业,是指存在关联关系的企业。“关联关系”的界定适用《中华人民共和国公司法》第二百一十七条之规定。</w:t>
      </w:r>
    </w:p>
    <w:p w14:paraId="2E7DFBAE">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7.2 关联企业中, 同一个法定代表人的两个及两个以上法人，母公司、全资子公司及其控股公司，都不得同时投标。一经发现，将导致投标同时被拒绝。</w:t>
      </w:r>
    </w:p>
    <w:p w14:paraId="11B649DA">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8.转包与分包</w:t>
      </w:r>
    </w:p>
    <w:p w14:paraId="6ECE1430">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8.1 本项目不允许采取转包与分包方式履行合同。</w:t>
      </w:r>
    </w:p>
    <w:p w14:paraId="7CB30A24">
      <w:pPr>
        <w:kinsoku w:val="0"/>
        <w:overflowPunct w:val="0"/>
        <w:autoSpaceDE w:val="0"/>
        <w:autoSpaceDN w:val="0"/>
        <w:adjustRightInd w:val="0"/>
        <w:snapToGrid w:val="0"/>
        <w:spacing w:line="360" w:lineRule="auto"/>
        <w:ind w:firstLine="422" w:firstLineChars="200"/>
        <w:jc w:val="left"/>
        <w:outlineLvl w:val="1"/>
        <w:rPr>
          <w:rFonts w:hAnsi="宋体" w:cs="宋体"/>
          <w:b/>
          <w:bCs/>
          <w:color w:val="000000" w:themeColor="text1"/>
          <w:kern w:val="0"/>
          <w14:textFill>
            <w14:solidFill>
              <w14:schemeClr w14:val="tx1"/>
            </w14:solidFill>
          </w14:textFill>
        </w:rPr>
      </w:pPr>
      <w:bookmarkStart w:id="56" w:name="_Toc343456423"/>
      <w:bookmarkEnd w:id="56"/>
      <w:bookmarkStart w:id="57" w:name="_Toc345483501"/>
      <w:bookmarkEnd w:id="57"/>
      <w:bookmarkStart w:id="58" w:name="_Toc345483646"/>
      <w:r>
        <w:rPr>
          <w:rFonts w:hint="eastAsia" w:hAnsi="宋体" w:cs="宋体"/>
          <w:b/>
          <w:bCs/>
          <w:color w:val="000000" w:themeColor="text1"/>
          <w:kern w:val="0"/>
          <w14:textFill>
            <w14:solidFill>
              <w14:schemeClr w14:val="tx1"/>
            </w14:solidFill>
          </w14:textFill>
        </w:rPr>
        <w:t>9.特别说明：</w:t>
      </w:r>
      <w:bookmarkEnd w:id="58"/>
    </w:p>
    <w:p w14:paraId="6337BFD8">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9.1 除采用综合评标价法的项目外，直接或者间接受采购人控制的当事人，或者与采购人受共同上级控制的当事人，或者为本次采购进行设计或编制规范和其他文件的当事人，不得参加本项目投标。</w:t>
      </w:r>
    </w:p>
    <w:p w14:paraId="6FA3B2EE">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 xml:space="preserve">9.2 供应商投标所使用的资格、信誉、荣誉、业绩与企业认证必须为本法人所拥有。   </w:t>
      </w:r>
    </w:p>
    <w:p w14:paraId="47EFAC8F">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9.3 供应商代表只能接受一个供应商的委托参加投标。</w:t>
      </w:r>
    </w:p>
    <w:p w14:paraId="3F27D32B">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9.4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79F05E42">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9.5 供应商在投标活动中提供虚假材料或从事其他违法活动的,其投标无效，由相关部门查处。</w:t>
      </w:r>
    </w:p>
    <w:p w14:paraId="3FC95C31">
      <w:pPr>
        <w:kinsoku w:val="0"/>
        <w:overflowPunct w:val="0"/>
        <w:autoSpaceDE w:val="0"/>
        <w:autoSpaceDN w:val="0"/>
        <w:adjustRightInd w:val="0"/>
        <w:snapToGrid w:val="0"/>
        <w:spacing w:line="360" w:lineRule="auto"/>
        <w:ind w:firstLine="422" w:firstLineChars="200"/>
        <w:jc w:val="left"/>
        <w:outlineLvl w:val="1"/>
        <w:rPr>
          <w:rFonts w:hAnsi="宋体" w:cs="宋体"/>
          <w:b/>
          <w:bCs/>
          <w:color w:val="000000" w:themeColor="text1"/>
          <w:kern w:val="0"/>
          <w14:textFill>
            <w14:solidFill>
              <w14:schemeClr w14:val="tx1"/>
            </w14:solidFill>
          </w14:textFill>
        </w:rPr>
      </w:pPr>
      <w:bookmarkStart w:id="59" w:name="_Toc343456424"/>
      <w:bookmarkEnd w:id="59"/>
      <w:bookmarkStart w:id="60" w:name="_Toc345483502"/>
      <w:bookmarkEnd w:id="60"/>
      <w:bookmarkStart w:id="61" w:name="_Toc345483647"/>
      <w:r>
        <w:rPr>
          <w:rFonts w:hint="eastAsia" w:hAnsi="宋体" w:cs="宋体"/>
          <w:b/>
          <w:bCs/>
          <w:color w:val="000000" w:themeColor="text1"/>
          <w:kern w:val="0"/>
          <w14:textFill>
            <w14:solidFill>
              <w14:schemeClr w14:val="tx1"/>
            </w14:solidFill>
          </w14:textFill>
        </w:rPr>
        <w:t>10.质疑和投诉</w:t>
      </w:r>
      <w:bookmarkEnd w:id="61"/>
    </w:p>
    <w:p w14:paraId="106A44F6">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10.1 供应商认为招标过程和成交结果使自己的合法权益受到损害的，应当在知道或者应知其权益受到损害之日起7个工作日内，向采购人提出质疑。供应商对采购人的质疑答复不满意或采购人未在规定时间内作出答复的，可以在答复期满后15个工作日内向相关部门投诉。</w:t>
      </w:r>
    </w:p>
    <w:p w14:paraId="0FDC0448">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10.2 质疑书、投诉书均应明确阐述竞争性磋商文件、招标过程和成交结果中使自己合法权益受到损害的实质性内容，提供相关事实、依据和证据及其来源或线索，便于有关单位调查、答复和处理。</w:t>
      </w:r>
    </w:p>
    <w:p w14:paraId="54A33181">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11.供应商的风险</w:t>
      </w:r>
    </w:p>
    <w:p w14:paraId="214C9961">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供应商没有按照竞争性磋商文件要求提供全部资料，或者供应商没有对竞争性磋商文件在各方面都作出实质性响应是供应商的风险，并可能导致其投标被拒绝。</w:t>
      </w:r>
    </w:p>
    <w:p w14:paraId="00CCD291">
      <w:pPr>
        <w:pStyle w:val="4"/>
        <w:keepNext w:val="0"/>
        <w:keepLines w:val="0"/>
        <w:kinsoku w:val="0"/>
        <w:overflowPunct w:val="0"/>
        <w:autoSpaceDE w:val="0"/>
        <w:autoSpaceDN w:val="0"/>
        <w:adjustRightInd w:val="0"/>
        <w:snapToGrid w:val="0"/>
        <w:spacing w:before="0" w:after="0" w:line="360" w:lineRule="auto"/>
        <w:rPr>
          <w:rFonts w:ascii="宋体" w:hAnsi="宋体" w:eastAsia="宋体" w:cs="宋体"/>
          <w:color w:val="000000" w:themeColor="text1"/>
          <w:sz w:val="21"/>
          <w:szCs w:val="21"/>
          <w14:textFill>
            <w14:solidFill>
              <w14:schemeClr w14:val="tx1"/>
            </w14:solidFill>
          </w14:textFill>
        </w:rPr>
      </w:pPr>
      <w:bookmarkStart w:id="62" w:name="_Toc345483503"/>
      <w:bookmarkEnd w:id="62"/>
      <w:bookmarkStart w:id="63" w:name="_Toc343456425"/>
      <w:bookmarkEnd w:id="63"/>
      <w:bookmarkStart w:id="64" w:name="_Toc345483648"/>
      <w:r>
        <w:rPr>
          <w:rFonts w:hint="eastAsia" w:ascii="宋体" w:hAnsi="宋体" w:eastAsia="宋体" w:cs="宋体"/>
          <w:color w:val="000000" w:themeColor="text1"/>
          <w:kern w:val="0"/>
          <w:sz w:val="21"/>
          <w:szCs w:val="21"/>
          <w14:textFill>
            <w14:solidFill>
              <w14:schemeClr w14:val="tx1"/>
            </w14:solidFill>
          </w14:textFill>
        </w:rPr>
        <w:t>二、</w:t>
      </w:r>
      <w:bookmarkEnd w:id="64"/>
      <w:r>
        <w:rPr>
          <w:rFonts w:hint="eastAsia" w:ascii="宋体" w:hAnsi="宋体" w:eastAsia="宋体" w:cs="宋体"/>
          <w:color w:val="000000" w:themeColor="text1"/>
          <w:kern w:val="0"/>
          <w:sz w:val="21"/>
          <w:szCs w:val="21"/>
          <w14:textFill>
            <w14:solidFill>
              <w14:schemeClr w14:val="tx1"/>
            </w14:solidFill>
          </w14:textFill>
        </w:rPr>
        <w:t>竞争性磋商文件</w:t>
      </w:r>
    </w:p>
    <w:p w14:paraId="19D4BA18">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12.竞争性磋商文件的构成。本竞争性磋商文件由以下部分组成：</w:t>
      </w:r>
    </w:p>
    <w:p w14:paraId="5A58ED08">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12.1 竞争性磋商公告</w:t>
      </w:r>
    </w:p>
    <w:p w14:paraId="713C48D1">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12.2 采购内容及要求</w:t>
      </w:r>
    </w:p>
    <w:p w14:paraId="2BBDBA4F">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12.3 供应商须知</w:t>
      </w:r>
    </w:p>
    <w:p w14:paraId="6A6F8D0A">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12.4 评标办法及标准</w:t>
      </w:r>
    </w:p>
    <w:p w14:paraId="44C35B7D">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12.5 政府采购合同</w:t>
      </w:r>
    </w:p>
    <w:p w14:paraId="5013FAC3">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12.6 竞争性磋商响应文件格式</w:t>
      </w:r>
    </w:p>
    <w:p w14:paraId="59EA0E05">
      <w:pPr>
        <w:kinsoku w:val="0"/>
        <w:overflowPunct w:val="0"/>
        <w:autoSpaceDE w:val="0"/>
        <w:autoSpaceDN w:val="0"/>
        <w:adjustRightInd w:val="0"/>
        <w:snapToGrid w:val="0"/>
        <w:spacing w:line="360" w:lineRule="auto"/>
        <w:ind w:firstLine="413" w:firstLineChars="196"/>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 xml:space="preserve">13.竞争性磋商文件的澄清与修改 </w:t>
      </w:r>
    </w:p>
    <w:p w14:paraId="2688F88E">
      <w:pPr>
        <w:kinsoku w:val="0"/>
        <w:overflowPunct w:val="0"/>
        <w:autoSpaceDE w:val="0"/>
        <w:autoSpaceDN w:val="0"/>
        <w:adjustRightInd w:val="0"/>
        <w:snapToGrid w:val="0"/>
        <w:spacing w:line="360" w:lineRule="auto"/>
        <w:ind w:firstLine="420" w:firstLineChars="200"/>
        <w:jc w:val="left"/>
        <w:outlineLvl w:val="0"/>
        <w:rPr>
          <w:rFonts w:hAnsi="宋体" w:cs="宋体"/>
          <w:b/>
          <w:bCs/>
          <w:color w:val="000000" w:themeColor="text1"/>
          <w:kern w:val="0"/>
          <w14:textFill>
            <w14:solidFill>
              <w14:schemeClr w14:val="tx1"/>
            </w14:solidFill>
          </w14:textFill>
        </w:rPr>
      </w:pPr>
      <w:bookmarkStart w:id="65" w:name="_Toc345483504"/>
      <w:bookmarkEnd w:id="65"/>
      <w:bookmarkStart w:id="66" w:name="_Toc343456426"/>
      <w:bookmarkEnd w:id="66"/>
      <w:bookmarkStart w:id="67" w:name="_Toc345483649"/>
      <w:r>
        <w:rPr>
          <w:rFonts w:hint="eastAsia" w:hAnsi="宋体" w:cs="宋体"/>
          <w:color w:val="000000" w:themeColor="text1"/>
          <w:kern w:val="0"/>
          <w14:textFill>
            <w14:solidFill>
              <w14:schemeClr w14:val="tx1"/>
            </w14:solidFill>
          </w14:textFill>
        </w:rPr>
        <w:t>13.1 对已发出的</w:t>
      </w:r>
      <w:bookmarkEnd w:id="67"/>
      <w:r>
        <w:rPr>
          <w:rFonts w:hint="eastAsia" w:hAnsi="宋体" w:cs="宋体"/>
          <w:color w:val="000000" w:themeColor="text1"/>
          <w:kern w:val="0"/>
          <w14:textFill>
            <w14:solidFill>
              <w14:schemeClr w14:val="tx1"/>
            </w14:solidFill>
          </w14:textFill>
        </w:rPr>
        <w:t>竞争性磋商文件进行必要澄清、修改或补充的，应当在竞争性磋商文件要求提交竞争性磋商响应文件截止时间5日（如至原定截止时间不足5日，则需延长开标时间）前，通知所有竞争性磋商文件收受人。</w:t>
      </w:r>
    </w:p>
    <w:p w14:paraId="57A2037B">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13.2 竞争性磋商文件澄清、修改或补充的内容为竞争性磋商文件的组成部分。</w:t>
      </w:r>
    </w:p>
    <w:p w14:paraId="26641444">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13.3 竞争性磋商文件的澄清、修改或补充都应通过</w:t>
      </w:r>
      <w:r>
        <w:rPr>
          <w:rFonts w:hint="eastAsia" w:hAnsi="宋体" w:cs="宋体"/>
          <w:color w:val="000000" w:themeColor="text1"/>
          <w:kern w:val="0"/>
          <w:lang w:val="en-US" w:eastAsia="zh-CN"/>
          <w14:textFill>
            <w14:solidFill>
              <w14:schemeClr w14:val="tx1"/>
            </w14:solidFill>
          </w14:textFill>
        </w:rPr>
        <w:t>采购人</w:t>
      </w:r>
      <w:r>
        <w:rPr>
          <w:rFonts w:hint="eastAsia" w:hAnsi="宋体" w:cs="宋体"/>
          <w:color w:val="000000" w:themeColor="text1"/>
          <w:kern w:val="0"/>
          <w14:textFill>
            <w14:solidFill>
              <w14:schemeClr w14:val="tx1"/>
            </w14:solidFill>
          </w14:textFill>
        </w:rPr>
        <w:t>发布。未通过采购人对竞争性磋商文件进行的澄清、修改或补充无效，评标时不予认可。</w:t>
      </w:r>
    </w:p>
    <w:p w14:paraId="3A510AA5">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13.4 可以视采购具体情况，延长投标截止时间和开标时间，但至少应当在竞争性磋商文件要求提交竞争性磋商响应文件的截止时间5日前，将变更时间通知所有竞争性磋商文件收受人。</w:t>
      </w:r>
    </w:p>
    <w:p w14:paraId="08EDBC81">
      <w:pPr>
        <w:pStyle w:val="4"/>
        <w:keepNext w:val="0"/>
        <w:keepLines w:val="0"/>
        <w:kinsoku w:val="0"/>
        <w:overflowPunct w:val="0"/>
        <w:autoSpaceDE w:val="0"/>
        <w:autoSpaceDN w:val="0"/>
        <w:adjustRightInd w:val="0"/>
        <w:snapToGrid w:val="0"/>
        <w:spacing w:before="0" w:after="0" w:line="360" w:lineRule="auto"/>
        <w:rPr>
          <w:rFonts w:ascii="宋体" w:hAnsi="宋体" w:eastAsia="宋体" w:cs="宋体"/>
          <w:color w:val="000000" w:themeColor="text1"/>
          <w:kern w:val="0"/>
          <w:sz w:val="21"/>
          <w:szCs w:val="21"/>
          <w14:textFill>
            <w14:solidFill>
              <w14:schemeClr w14:val="tx1"/>
            </w14:solidFill>
          </w14:textFill>
        </w:rPr>
      </w:pPr>
      <w:bookmarkStart w:id="68" w:name="_Toc345483505"/>
      <w:bookmarkEnd w:id="68"/>
      <w:bookmarkStart w:id="69" w:name="_Toc343456427"/>
      <w:bookmarkEnd w:id="69"/>
      <w:bookmarkStart w:id="70" w:name="_Toc345483650"/>
      <w:r>
        <w:rPr>
          <w:rFonts w:hint="eastAsia" w:ascii="宋体" w:hAnsi="宋体" w:eastAsia="宋体" w:cs="宋体"/>
          <w:color w:val="000000" w:themeColor="text1"/>
          <w:kern w:val="0"/>
          <w:sz w:val="21"/>
          <w:szCs w:val="21"/>
          <w14:textFill>
            <w14:solidFill>
              <w14:schemeClr w14:val="tx1"/>
            </w14:solidFill>
          </w14:textFill>
        </w:rPr>
        <w:t>三、</w:t>
      </w:r>
      <w:bookmarkEnd w:id="70"/>
      <w:r>
        <w:rPr>
          <w:rFonts w:hint="eastAsia" w:ascii="宋体" w:hAnsi="宋体" w:eastAsia="宋体" w:cs="宋体"/>
          <w:color w:val="000000" w:themeColor="text1"/>
          <w:kern w:val="0"/>
          <w:sz w:val="21"/>
          <w:szCs w:val="21"/>
          <w14:textFill>
            <w14:solidFill>
              <w14:schemeClr w14:val="tx1"/>
            </w14:solidFill>
          </w14:textFill>
        </w:rPr>
        <w:t>竞争性磋商响应文件的编制</w:t>
      </w:r>
    </w:p>
    <w:p w14:paraId="2CAF8781">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14.要求</w:t>
      </w:r>
    </w:p>
    <w:p w14:paraId="795722D3">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14.1 供应商应仔细阅读竞争性磋商文件的所有内容，按照竞争性磋商文件提供的格式编写竞争性磋商响应文件，不得缺少或留空任何竞争性磋商文件要求填写的表格或提交的资料。竞争性磋商文件提供格式的按格式填列，未提供格式的可自行拟定。竞争性磋商响应文件应对竞争性磋商文件的要求作出实质性响应（包括竞争性磋商响应文件格式中对投标的要求），供应商对所提供的全部资料的合法性、真实性负责。</w:t>
      </w:r>
    </w:p>
    <w:p w14:paraId="387263EF">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15.竞争性磋商响应文件的语言和计量单位</w:t>
      </w:r>
    </w:p>
    <w:p w14:paraId="1D54DEA7">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15.1 竞争性磋商响应文件以及供应商与采购人就有关投标事宜的所有来往函电均应使用简体中文书写。</w:t>
      </w:r>
    </w:p>
    <w:p w14:paraId="306D1204">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15.2 关于投标计量单位，竞争性磋商文件已有明确规定的，使用竞争性磋商文件规定的计量单位；竞争性磋商文件没有规定的，应采用中华人民共和国法定计量单位。否则视为对竞争性磋商文件未作出实质性响应。</w:t>
      </w:r>
    </w:p>
    <w:p w14:paraId="665670AC">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15.3 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14:paraId="6CEE45E4">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16.竞争性磋商响应文件的组成</w:t>
      </w:r>
      <w:r>
        <w:rPr>
          <w:rFonts w:hint="eastAsia" w:hAnsi="宋体" w:cs="宋体"/>
          <w:color w:val="000000" w:themeColor="text1"/>
          <w:kern w:val="0"/>
          <w14:textFill>
            <w14:solidFill>
              <w14:schemeClr w14:val="tx1"/>
            </w14:solidFill>
          </w14:textFill>
        </w:rPr>
        <w:t>。</w:t>
      </w:r>
      <w:r>
        <w:rPr>
          <w:rFonts w:hint="eastAsia" w:hAnsi="宋体" w:cs="宋体"/>
          <w:b/>
          <w:bCs/>
          <w:color w:val="000000" w:themeColor="text1"/>
          <w:kern w:val="0"/>
          <w14:textFill>
            <w14:solidFill>
              <w14:schemeClr w14:val="tx1"/>
            </w14:solidFill>
          </w14:textFill>
        </w:rPr>
        <w:t>竞争性磋商响应文件应包括下列部分：</w:t>
      </w:r>
    </w:p>
    <w:p w14:paraId="06597D0C">
      <w:pPr>
        <w:kinsoku w:val="0"/>
        <w:overflowPunct w:val="0"/>
        <w:autoSpaceDE w:val="0"/>
        <w:autoSpaceDN w:val="0"/>
        <w:adjustRightInd w:val="0"/>
        <w:snapToGrid w:val="0"/>
        <w:spacing w:line="360" w:lineRule="auto"/>
        <w:ind w:firstLine="420" w:firstLineChars="200"/>
        <w:jc w:val="left"/>
        <w:rPr>
          <w:rFonts w:hint="default" w:hAnsi="宋体" w:eastAsia="宋体" w:cs="宋体"/>
          <w:color w:val="000000" w:themeColor="text1"/>
          <w:kern w:val="0"/>
          <w:lang w:val="en-US" w:eastAsia="zh-CN"/>
          <w14:textFill>
            <w14:solidFill>
              <w14:schemeClr w14:val="tx1"/>
            </w14:solidFill>
          </w14:textFill>
        </w:rPr>
      </w:pPr>
      <w:r>
        <w:rPr>
          <w:rFonts w:hint="eastAsia" w:hAnsi="宋体" w:cs="宋体"/>
          <w:color w:val="000000" w:themeColor="text1"/>
          <w:kern w:val="0"/>
          <w:lang w:val="en-US" w:eastAsia="zh-CN"/>
          <w14:textFill>
            <w14:solidFill>
              <w14:schemeClr w14:val="tx1"/>
            </w14:solidFill>
          </w14:textFill>
        </w:rPr>
        <w:t>16.1 封面</w:t>
      </w:r>
    </w:p>
    <w:p w14:paraId="32F01C36">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16.</w:t>
      </w:r>
      <w:r>
        <w:rPr>
          <w:rFonts w:hint="eastAsia" w:hAnsi="宋体" w:cs="宋体"/>
          <w:color w:val="000000" w:themeColor="text1"/>
          <w:kern w:val="0"/>
          <w:lang w:val="en-US" w:eastAsia="zh-CN"/>
          <w14:textFill>
            <w14:solidFill>
              <w14:schemeClr w14:val="tx1"/>
            </w14:solidFill>
          </w14:textFill>
        </w:rPr>
        <w:t>2</w:t>
      </w:r>
      <w:r>
        <w:rPr>
          <w:rFonts w:hint="eastAsia" w:hAnsi="宋体" w:cs="宋体"/>
          <w:color w:val="000000" w:themeColor="text1"/>
          <w:kern w:val="0"/>
          <w14:textFill>
            <w14:solidFill>
              <w14:schemeClr w14:val="tx1"/>
            </w14:solidFill>
          </w14:textFill>
        </w:rPr>
        <w:t xml:space="preserve"> 投标书</w:t>
      </w:r>
    </w:p>
    <w:p w14:paraId="7E926C45">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16.</w:t>
      </w:r>
      <w:r>
        <w:rPr>
          <w:rFonts w:hint="eastAsia" w:hAnsi="宋体" w:cs="宋体"/>
          <w:color w:val="000000" w:themeColor="text1"/>
          <w:kern w:val="0"/>
          <w:lang w:val="en-US" w:eastAsia="zh-CN"/>
          <w14:textFill>
            <w14:solidFill>
              <w14:schemeClr w14:val="tx1"/>
            </w14:solidFill>
          </w14:textFill>
        </w:rPr>
        <w:t>3</w:t>
      </w:r>
      <w:r>
        <w:rPr>
          <w:rFonts w:hint="eastAsia" w:hAnsi="宋体" w:cs="宋体"/>
          <w:color w:val="000000" w:themeColor="text1"/>
          <w:kern w:val="0"/>
          <w14:textFill>
            <w14:solidFill>
              <w14:schemeClr w14:val="tx1"/>
            </w14:solidFill>
          </w14:textFill>
        </w:rPr>
        <w:t xml:space="preserve"> 开标一览表</w:t>
      </w:r>
    </w:p>
    <w:p w14:paraId="77B630E6">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16.</w:t>
      </w:r>
      <w:r>
        <w:rPr>
          <w:rFonts w:hint="eastAsia" w:hAnsi="宋体" w:cs="宋体"/>
          <w:color w:val="000000" w:themeColor="text1"/>
          <w:kern w:val="0"/>
          <w:lang w:val="en-US" w:eastAsia="zh-CN"/>
          <w14:textFill>
            <w14:solidFill>
              <w14:schemeClr w14:val="tx1"/>
            </w14:solidFill>
          </w14:textFill>
        </w:rPr>
        <w:t>4</w:t>
      </w:r>
      <w:r>
        <w:rPr>
          <w:rFonts w:hint="eastAsia" w:hAnsi="宋体" w:cs="宋体"/>
          <w:color w:val="000000" w:themeColor="text1"/>
          <w:kern w:val="0"/>
          <w14:textFill>
            <w14:solidFill>
              <w14:schemeClr w14:val="tx1"/>
            </w14:solidFill>
          </w14:textFill>
        </w:rPr>
        <w:t xml:space="preserve"> 联合体协议书</w:t>
      </w:r>
    </w:p>
    <w:p w14:paraId="76E118B5">
      <w:pPr>
        <w:kinsoku w:val="0"/>
        <w:overflowPunct w:val="0"/>
        <w:autoSpaceDE w:val="0"/>
        <w:autoSpaceDN w:val="0"/>
        <w:adjustRightInd w:val="0"/>
        <w:snapToGrid w:val="0"/>
        <w:spacing w:line="360" w:lineRule="auto"/>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 xml:space="preserve">    16.</w:t>
      </w:r>
      <w:r>
        <w:rPr>
          <w:rFonts w:hint="eastAsia" w:hAnsi="宋体" w:cs="宋体"/>
          <w:color w:val="000000" w:themeColor="text1"/>
          <w:kern w:val="0"/>
          <w:lang w:val="en-US" w:eastAsia="zh-CN"/>
          <w14:textFill>
            <w14:solidFill>
              <w14:schemeClr w14:val="tx1"/>
            </w14:solidFill>
          </w14:textFill>
        </w:rPr>
        <w:t>5</w:t>
      </w:r>
      <w:r>
        <w:rPr>
          <w:rFonts w:hint="eastAsia" w:hAnsi="宋体" w:cs="宋体"/>
          <w:color w:val="000000" w:themeColor="text1"/>
          <w:kern w:val="0"/>
          <w14:textFill>
            <w14:solidFill>
              <w14:schemeClr w14:val="tx1"/>
            </w14:solidFill>
          </w14:textFill>
        </w:rPr>
        <w:t xml:space="preserve"> 法定代表人身份证明</w:t>
      </w:r>
    </w:p>
    <w:p w14:paraId="48EF76E9">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16.</w:t>
      </w:r>
      <w:r>
        <w:rPr>
          <w:rFonts w:hint="eastAsia" w:hAnsi="宋体" w:cs="宋体"/>
          <w:color w:val="000000" w:themeColor="text1"/>
          <w:kern w:val="0"/>
          <w:lang w:val="en-US" w:eastAsia="zh-CN"/>
          <w14:textFill>
            <w14:solidFill>
              <w14:schemeClr w14:val="tx1"/>
            </w14:solidFill>
          </w14:textFill>
        </w:rPr>
        <w:t>6</w:t>
      </w:r>
      <w:r>
        <w:rPr>
          <w:rFonts w:hint="eastAsia" w:hAnsi="宋体" w:cs="宋体"/>
          <w:color w:val="000000" w:themeColor="text1"/>
          <w:kern w:val="0"/>
          <w14:textFill>
            <w14:solidFill>
              <w14:schemeClr w14:val="tx1"/>
            </w14:solidFill>
          </w14:textFill>
        </w:rPr>
        <w:t xml:space="preserve"> 法定代表人授权书</w:t>
      </w:r>
    </w:p>
    <w:p w14:paraId="51A23519">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16.</w:t>
      </w:r>
      <w:r>
        <w:rPr>
          <w:rFonts w:hint="eastAsia" w:hAnsi="宋体" w:cs="宋体"/>
          <w:color w:val="000000" w:themeColor="text1"/>
          <w:kern w:val="0"/>
          <w:lang w:val="en-US" w:eastAsia="zh-CN"/>
          <w14:textFill>
            <w14:solidFill>
              <w14:schemeClr w14:val="tx1"/>
            </w14:solidFill>
          </w14:textFill>
        </w:rPr>
        <w:t>7</w:t>
      </w:r>
      <w:r>
        <w:rPr>
          <w:rFonts w:hint="eastAsia" w:hAnsi="宋体" w:cs="宋体"/>
          <w:color w:val="000000" w:themeColor="text1"/>
          <w:kern w:val="0"/>
          <w14:textFill>
            <w14:solidFill>
              <w14:schemeClr w14:val="tx1"/>
            </w14:solidFill>
          </w14:textFill>
        </w:rPr>
        <w:t xml:space="preserve"> 证明文件</w:t>
      </w:r>
    </w:p>
    <w:p w14:paraId="1A85EA2A">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16.</w:t>
      </w:r>
      <w:r>
        <w:rPr>
          <w:rFonts w:hint="eastAsia" w:hAnsi="宋体" w:cs="宋体"/>
          <w:color w:val="000000" w:themeColor="text1"/>
          <w:kern w:val="0"/>
          <w:lang w:val="en-US" w:eastAsia="zh-CN"/>
          <w14:textFill>
            <w14:solidFill>
              <w14:schemeClr w14:val="tx1"/>
            </w14:solidFill>
          </w14:textFill>
        </w:rPr>
        <w:t>8</w:t>
      </w:r>
      <w:r>
        <w:rPr>
          <w:rFonts w:hint="eastAsia" w:hAnsi="宋体" w:cs="宋体"/>
          <w:color w:val="000000" w:themeColor="text1"/>
          <w:kern w:val="0"/>
          <w14:textFill>
            <w14:solidFill>
              <w14:schemeClr w14:val="tx1"/>
            </w14:solidFill>
          </w14:textFill>
        </w:rPr>
        <w:t xml:space="preserve"> 抵制商业贿赂承诺</w:t>
      </w:r>
    </w:p>
    <w:p w14:paraId="31055ACA">
      <w:pPr>
        <w:kinsoku w:val="0"/>
        <w:overflowPunct w:val="0"/>
        <w:autoSpaceDE w:val="0"/>
        <w:autoSpaceDN w:val="0"/>
        <w:adjustRightInd w:val="0"/>
        <w:snapToGrid w:val="0"/>
        <w:spacing w:line="360" w:lineRule="auto"/>
        <w:ind w:firstLine="420" w:firstLineChars="200"/>
        <w:jc w:val="left"/>
        <w:rPr>
          <w:rFonts w:hint="default" w:hAnsi="宋体" w:cs="宋体"/>
          <w:color w:val="000000" w:themeColor="text1"/>
          <w:kern w:val="0"/>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16.9</w:t>
      </w:r>
      <w:r>
        <w:rPr>
          <w:rFonts w:hint="eastAsia" w:eastAsia="宋体"/>
          <w:color w:val="000000" w:themeColor="text1"/>
          <w:sz w:val="21"/>
          <w:szCs w:val="21"/>
          <w:lang w:val="en-US" w:eastAsia="zh-CN"/>
          <w14:textFill>
            <w14:solidFill>
              <w14:schemeClr w14:val="tx1"/>
            </w14:solidFill>
          </w14:textFill>
        </w:rPr>
        <w:t xml:space="preserve"> </w:t>
      </w:r>
      <w:r>
        <w:rPr>
          <w:rFonts w:hint="eastAsia"/>
          <w:color w:val="000000" w:themeColor="text1"/>
          <w:sz w:val="21"/>
          <w:szCs w:val="21"/>
          <w:lang w:val="en-US" w:eastAsia="zh-CN"/>
          <w14:textFill>
            <w14:solidFill>
              <w14:schemeClr w14:val="tx1"/>
            </w14:solidFill>
          </w14:textFill>
        </w:rPr>
        <w:t>政府采购政策</w:t>
      </w:r>
    </w:p>
    <w:p w14:paraId="673A855C">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17.投标有效期</w:t>
      </w:r>
    </w:p>
    <w:p w14:paraId="33B60FBB">
      <w:pPr>
        <w:kinsoku w:val="0"/>
        <w:overflowPunct w:val="0"/>
        <w:autoSpaceDE w:val="0"/>
        <w:autoSpaceDN w:val="0"/>
        <w:adjustRightInd w:val="0"/>
        <w:snapToGrid w:val="0"/>
        <w:spacing w:line="360" w:lineRule="auto"/>
        <w:ind w:firstLine="420" w:firstLineChars="200"/>
        <w:jc w:val="left"/>
        <w:rPr>
          <w:rFonts w:hAnsi="宋体" w:cs="宋体"/>
          <w:b/>
          <w:bCs/>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17.1 竞争性磋商响应文件从在供应商须知前附表所规定的期限内保持有效。有效期不足将导致其竞争性磋商响应文件被拒绝。成交供应商的竞争性磋商响应文件有效期至合同完全履行止。</w:t>
      </w:r>
    </w:p>
    <w:p w14:paraId="2A248064">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17.2 特殊情况下</w:t>
      </w:r>
      <w:r>
        <w:rPr>
          <w:rFonts w:hint="eastAsia" w:hAnsi="宋体" w:cs="宋体"/>
          <w:color w:val="000000" w:themeColor="text1"/>
          <w:kern w:val="0"/>
          <w:lang w:val="en-US" w:eastAsia="zh-CN"/>
          <w14:textFill>
            <w14:solidFill>
              <w14:schemeClr w14:val="tx1"/>
            </w14:solidFill>
          </w14:textFill>
        </w:rPr>
        <w:t>采购人</w:t>
      </w:r>
      <w:r>
        <w:rPr>
          <w:rFonts w:hint="eastAsia" w:hAnsi="宋体" w:cs="宋体"/>
          <w:color w:val="000000" w:themeColor="text1"/>
          <w:kern w:val="0"/>
          <w14:textFill>
            <w14:solidFill>
              <w14:schemeClr w14:val="tx1"/>
            </w14:solidFill>
          </w14:textFill>
        </w:rPr>
        <w:t>可于投标有效期满之前书面要求供应商同意延长有效期，供应商应在</w:t>
      </w:r>
      <w:r>
        <w:rPr>
          <w:rFonts w:hint="eastAsia" w:hAnsi="宋体" w:cs="宋体"/>
          <w:color w:val="000000" w:themeColor="text1"/>
          <w:kern w:val="0"/>
          <w:lang w:val="en-US" w:eastAsia="zh-CN"/>
          <w14:textFill>
            <w14:solidFill>
              <w14:schemeClr w14:val="tx1"/>
            </w14:solidFill>
          </w14:textFill>
        </w:rPr>
        <w:t>采购人</w:t>
      </w:r>
      <w:r>
        <w:rPr>
          <w:rFonts w:hint="eastAsia" w:hAnsi="宋体" w:cs="宋体"/>
          <w:color w:val="000000" w:themeColor="text1"/>
          <w:kern w:val="0"/>
          <w14:textFill>
            <w14:solidFill>
              <w14:schemeClr w14:val="tx1"/>
            </w14:solidFill>
          </w14:textFill>
        </w:rPr>
        <w:t>规定的期限内以书面形式予以答复。供应商可以拒绝上述要求。供应商答复不明确或者逾期未答复的，均视为拒绝上述要求。对于接受该要求的供应商，既不要求也不允许其修改竞争性磋商响应文件。</w:t>
      </w:r>
    </w:p>
    <w:p w14:paraId="3B79B7C0">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18.投标报价</w:t>
      </w:r>
    </w:p>
    <w:p w14:paraId="7FE9CDC1">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18.1 所有投标报价均以人民币元为计算单位。</w:t>
      </w:r>
    </w:p>
    <w:p w14:paraId="75BC4D18">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18.2 供应商要按开标一览表、投标报价明细表的内容填写。</w:t>
      </w:r>
    </w:p>
    <w:p w14:paraId="46584DBF">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18.3 供应商投报多包的，应对每包分别报价并分别填报开标一览表。</w:t>
      </w:r>
    </w:p>
    <w:p w14:paraId="299A24E6">
      <w:pPr>
        <w:kinsoku w:val="0"/>
        <w:overflowPunct w:val="0"/>
        <w:autoSpaceDE w:val="0"/>
        <w:autoSpaceDN w:val="0"/>
        <w:adjustRightInd w:val="0"/>
        <w:snapToGrid w:val="0"/>
        <w:spacing w:line="360" w:lineRule="auto"/>
        <w:ind w:firstLine="420" w:firstLineChars="200"/>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18.4 本次</w:t>
      </w:r>
      <w:r>
        <w:rPr>
          <w:rFonts w:hint="eastAsia" w:hAnsi="宋体" w:cs="宋体"/>
          <w:color w:val="000000" w:themeColor="text1"/>
          <w:kern w:val="0"/>
          <w:lang w:val="en-US" w:eastAsia="zh-CN"/>
          <w14:textFill>
            <w14:solidFill>
              <w14:schemeClr w14:val="tx1"/>
            </w14:solidFill>
          </w14:textFill>
        </w:rPr>
        <w:t>采购</w:t>
      </w:r>
      <w:r>
        <w:rPr>
          <w:rFonts w:hint="eastAsia" w:hAnsi="宋体" w:cs="宋体"/>
          <w:color w:val="000000" w:themeColor="text1"/>
          <w:kern w:val="0"/>
          <w14:textFill>
            <w14:solidFill>
              <w14:schemeClr w14:val="tx1"/>
            </w14:solidFill>
          </w14:textFill>
        </w:rPr>
        <w:t>，供应商在响应文件中投报的报价为初次报价，第二次的</w:t>
      </w:r>
      <w:r>
        <w:rPr>
          <w:rFonts w:hint="eastAsia" w:hAnsi="宋体" w:cs="宋体"/>
          <w:color w:val="000000" w:themeColor="text1"/>
          <w:kern w:val="0"/>
          <w:lang w:eastAsia="zh-CN"/>
          <w14:textFill>
            <w14:solidFill>
              <w14:schemeClr w14:val="tx1"/>
            </w14:solidFill>
          </w14:textFill>
        </w:rPr>
        <w:t>磋商</w:t>
      </w:r>
      <w:r>
        <w:rPr>
          <w:rFonts w:hint="eastAsia" w:hAnsi="宋体" w:cs="宋体"/>
          <w:color w:val="000000" w:themeColor="text1"/>
          <w:kern w:val="0"/>
          <w14:textFill>
            <w14:solidFill>
              <w14:schemeClr w14:val="tx1"/>
            </w14:solidFill>
          </w14:textFill>
        </w:rPr>
        <w:t>报价作为最终报价。磋商总报价应是采购人指定地点</w:t>
      </w:r>
      <w:r>
        <w:rPr>
          <w:rFonts w:hint="eastAsia" w:hAnsi="宋体" w:cs="宋体"/>
          <w:color w:val="000000" w:themeColor="text1"/>
          <w:kern w:val="0"/>
          <w:lang w:eastAsia="zh-CN"/>
          <w14:textFill>
            <w14:solidFill>
              <w14:schemeClr w14:val="tx1"/>
            </w14:solidFill>
          </w14:textFill>
        </w:rPr>
        <w:t>服务</w:t>
      </w:r>
      <w:r>
        <w:rPr>
          <w:rFonts w:hint="eastAsia" w:hAnsi="宋体" w:cs="宋体"/>
          <w:color w:val="000000" w:themeColor="text1"/>
          <w:kern w:val="0"/>
          <w14:textFill>
            <w14:solidFill>
              <w14:schemeClr w14:val="tx1"/>
            </w14:solidFill>
          </w14:textFill>
        </w:rPr>
        <w:t>的包括</w:t>
      </w:r>
      <w:r>
        <w:rPr>
          <w:rFonts w:hint="eastAsia" w:hAnsi="宋体" w:cs="宋体"/>
          <w:color w:val="000000" w:themeColor="text1"/>
          <w:kern w:val="0"/>
          <w:lang w:eastAsia="zh-CN"/>
          <w14:textFill>
            <w14:solidFill>
              <w14:schemeClr w14:val="tx1"/>
            </w14:solidFill>
          </w14:textFill>
        </w:rPr>
        <w:t>服务</w:t>
      </w:r>
      <w:r>
        <w:rPr>
          <w:rFonts w:hint="eastAsia" w:hAnsi="宋体" w:cs="宋体"/>
          <w:color w:val="000000" w:themeColor="text1"/>
          <w:kern w:val="0"/>
          <w14:textFill>
            <w14:solidFill>
              <w14:schemeClr w14:val="tx1"/>
            </w14:solidFill>
          </w14:textFill>
        </w:rPr>
        <w:t>前发生的各种税费、保险费</w:t>
      </w:r>
      <w:r>
        <w:rPr>
          <w:rFonts w:hint="eastAsia" w:hAnsi="宋体" w:cs="宋体"/>
          <w:color w:val="000000" w:themeColor="text1"/>
          <w:kern w:val="0"/>
          <w:lang w:eastAsia="zh-CN"/>
          <w14:textFill>
            <w14:solidFill>
              <w14:schemeClr w14:val="tx1"/>
            </w14:solidFill>
          </w14:textFill>
        </w:rPr>
        <w:t>、</w:t>
      </w:r>
      <w:r>
        <w:rPr>
          <w:rFonts w:hint="eastAsia" w:hAnsi="宋体" w:cs="宋体"/>
          <w:color w:val="000000" w:themeColor="text1"/>
          <w:kern w:val="0"/>
          <w:lang w:val="en-US" w:eastAsia="zh-CN"/>
          <w14:textFill>
            <w14:solidFill>
              <w14:schemeClr w14:val="tx1"/>
            </w14:solidFill>
          </w14:textFill>
        </w:rPr>
        <w:t>人员费</w:t>
      </w:r>
      <w:r>
        <w:rPr>
          <w:rFonts w:hint="eastAsia" w:hAnsi="宋体" w:cs="宋体"/>
          <w:color w:val="000000" w:themeColor="text1"/>
          <w:kern w:val="0"/>
          <w14:textFill>
            <w14:solidFill>
              <w14:schemeClr w14:val="tx1"/>
            </w14:solidFill>
          </w14:textFill>
        </w:rPr>
        <w:t>以及伴随的其它相关费用总报价。各供应商应充分考虑市场行情及变化等方面的因素，自主慎重报价。</w:t>
      </w:r>
    </w:p>
    <w:p w14:paraId="32434CB8">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18.5 采购人不接受可选择的投标报价。</w:t>
      </w:r>
    </w:p>
    <w:p w14:paraId="1B9986AF">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18.6 对于供应商在开标一览表和竞争性磋商响应文件中列出的赠送条款，在评审时不得作为价格评分因素或者调整评标价格的依据。</w:t>
      </w:r>
    </w:p>
    <w:p w14:paraId="5EB09C4A">
      <w:pPr>
        <w:kinsoku w:val="0"/>
        <w:overflowPunct w:val="0"/>
        <w:autoSpaceDE w:val="0"/>
        <w:autoSpaceDN w:val="0"/>
        <w:adjustRightInd w:val="0"/>
        <w:snapToGrid w:val="0"/>
        <w:spacing w:line="360" w:lineRule="auto"/>
        <w:ind w:firstLine="420" w:firstLineChars="200"/>
        <w:rPr>
          <w:rFonts w:hAnsi="宋体" w:cs="宋体"/>
          <w:color w:val="000000" w:themeColor="text1"/>
          <w:kern w:val="0"/>
          <w14:textFill>
            <w14:solidFill>
              <w14:schemeClr w14:val="tx1"/>
            </w14:solidFill>
          </w14:textFill>
        </w:rPr>
      </w:pPr>
      <w:r>
        <w:rPr>
          <w:rFonts w:hint="eastAsia" w:hAnsi="宋体" w:cs="宋体"/>
          <w:color w:val="000000" w:themeColor="text1"/>
          <w14:textFill>
            <w14:solidFill>
              <w14:schemeClr w14:val="tx1"/>
            </w14:solidFill>
          </w14:textFill>
        </w:rPr>
        <w:t>18.</w:t>
      </w:r>
      <w:r>
        <w:rPr>
          <w:rFonts w:hint="eastAsia" w:hAnsi="宋体" w:cs="宋体"/>
          <w:color w:val="000000" w:themeColor="text1"/>
          <w:lang w:val="en-US" w:eastAsia="zh-CN"/>
          <w14:textFill>
            <w14:solidFill>
              <w14:schemeClr w14:val="tx1"/>
            </w14:solidFill>
          </w14:textFill>
        </w:rPr>
        <w:t>7</w:t>
      </w:r>
      <w:r>
        <w:rPr>
          <w:rFonts w:hint="eastAsia" w:hAnsi="宋体" w:cs="宋体"/>
          <w:color w:val="000000" w:themeColor="text1"/>
          <w14:textFill>
            <w14:solidFill>
              <w14:schemeClr w14:val="tx1"/>
            </w14:solidFill>
          </w14:textFill>
        </w:rPr>
        <w:t>、投标报价超过采购人采购预算价的按无效投标处理。</w:t>
      </w:r>
    </w:p>
    <w:p w14:paraId="6CDAC494">
      <w:pPr>
        <w:kinsoku w:val="0"/>
        <w:overflowPunct w:val="0"/>
        <w:autoSpaceDE w:val="0"/>
        <w:autoSpaceDN w:val="0"/>
        <w:adjustRightInd w:val="0"/>
        <w:snapToGrid w:val="0"/>
        <w:spacing w:line="360" w:lineRule="auto"/>
        <w:jc w:val="left"/>
        <w:rPr>
          <w:rFonts w:hint="eastAsia"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19.投标保证金、质量保证金、履约保证金</w:t>
      </w:r>
    </w:p>
    <w:p w14:paraId="048CC0B2">
      <w:pPr>
        <w:pStyle w:val="6"/>
        <w:keepNext w:val="0"/>
        <w:keepLines w:val="0"/>
        <w:kinsoku w:val="0"/>
        <w:overflowPunct w:val="0"/>
        <w:autoSpaceDE w:val="0"/>
        <w:autoSpaceDN w:val="0"/>
        <w:adjustRightInd w:val="0"/>
        <w:snapToGrid w:val="0"/>
        <w:spacing w:line="360" w:lineRule="auto"/>
        <w:ind w:firstLine="316" w:firstLineChars="15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不缴纳</w:t>
      </w:r>
    </w:p>
    <w:p w14:paraId="0B961E1D">
      <w:pPr>
        <w:kinsoku w:val="0"/>
        <w:overflowPunct w:val="0"/>
        <w:autoSpaceDE w:val="0"/>
        <w:autoSpaceDN w:val="0"/>
        <w:adjustRightInd w:val="0"/>
        <w:snapToGrid w:val="0"/>
        <w:spacing w:line="360" w:lineRule="auto"/>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20.竞争性磋商响应文件的签署</w:t>
      </w:r>
    </w:p>
    <w:p w14:paraId="03D61ED8">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20.1 供应商应按本竞争性磋商文件规定的格式和顺序编制、递交竞争性磋商响应文件。除了竞争性磋商响应文件封面以外，每个页面都要在明显位置编制页码，按流水顺序填写，字迹必须清晰可认，竞争性磋商响应文件的目录必须编序。竞争性磋商响应文件内容不完整、编排混乱导致竞争性磋商响应文件被误读、漏读或者查找不到相关内容的，由供应商负责。</w:t>
      </w:r>
    </w:p>
    <w:p w14:paraId="76BE6C21">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20.2 供应商应对竞争性磋商响应文件进行签章，未进行签章的视为无效投标。</w:t>
      </w:r>
    </w:p>
    <w:p w14:paraId="102DD6C2">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 xml:space="preserve">20.3 供应商应提交证明其拟提供服务符合竞争性磋商文件要求的技术响应文件，该文件可以是文字资料、图纸和数据。                              </w:t>
      </w:r>
    </w:p>
    <w:p w14:paraId="08804189">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20.4 全套竞争性磋商响应文件应无涂改和行间插字，除非这些改动是为改正供应商造成的必须修改的错误而进行的。有改动时，修改处应由供应商代表签署证明或加盖公章，但非供应商出具的材料，供应商改动无效。</w:t>
      </w:r>
    </w:p>
    <w:p w14:paraId="3A8610EC">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20.5 未按竞争性磋商文件规定的格式和要求编制竞争性磋商响应文件或竞争性磋商响应文件字迹模糊不清，导致评标委员无法认定是否实质性响应竞争性磋商文件的,其投标将被作为无效投标。</w:t>
      </w:r>
    </w:p>
    <w:p w14:paraId="2CA77F39">
      <w:pPr>
        <w:pStyle w:val="4"/>
        <w:keepNext w:val="0"/>
        <w:keepLines w:val="0"/>
        <w:kinsoku w:val="0"/>
        <w:overflowPunct w:val="0"/>
        <w:autoSpaceDE w:val="0"/>
        <w:autoSpaceDN w:val="0"/>
        <w:adjustRightInd w:val="0"/>
        <w:snapToGrid w:val="0"/>
        <w:spacing w:before="0" w:after="0" w:line="360" w:lineRule="auto"/>
        <w:rPr>
          <w:rFonts w:ascii="宋体" w:hAnsi="宋体" w:eastAsia="宋体" w:cs="宋体"/>
          <w:color w:val="000000" w:themeColor="text1"/>
          <w:kern w:val="0"/>
          <w:sz w:val="21"/>
          <w:szCs w:val="21"/>
          <w14:textFill>
            <w14:solidFill>
              <w14:schemeClr w14:val="tx1"/>
            </w14:solidFill>
          </w14:textFill>
        </w:rPr>
      </w:pPr>
      <w:bookmarkStart w:id="71" w:name="_Toc343456428"/>
      <w:bookmarkEnd w:id="71"/>
      <w:bookmarkStart w:id="72" w:name="_Toc345483506"/>
      <w:bookmarkEnd w:id="72"/>
      <w:r>
        <w:rPr>
          <w:rFonts w:hint="eastAsia" w:ascii="宋体" w:hAnsi="宋体" w:eastAsia="宋体" w:cs="宋体"/>
          <w:color w:val="000000" w:themeColor="text1"/>
          <w:kern w:val="0"/>
          <w:sz w:val="21"/>
          <w:szCs w:val="21"/>
          <w14:textFill>
            <w14:solidFill>
              <w14:schemeClr w14:val="tx1"/>
            </w14:solidFill>
          </w14:textFill>
        </w:rPr>
        <w:t>四、竞争性磋商响应文件的递交</w:t>
      </w:r>
    </w:p>
    <w:p w14:paraId="2D879CD9">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21.竞争性磋商响应文件的递交</w:t>
      </w:r>
    </w:p>
    <w:p w14:paraId="1770340D">
      <w:pPr>
        <w:kinsoku w:val="0"/>
        <w:overflowPunct w:val="0"/>
        <w:autoSpaceDE w:val="0"/>
        <w:autoSpaceDN w:val="0"/>
        <w:adjustRightInd w:val="0"/>
        <w:snapToGrid w:val="0"/>
        <w:spacing w:line="360" w:lineRule="auto"/>
        <w:ind w:firstLine="420" w:firstLineChars="200"/>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符合供应商须知前附表要求内容</w:t>
      </w:r>
    </w:p>
    <w:p w14:paraId="5B5B2577">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22.竞争性磋商响应文件的修改和撤回</w:t>
      </w:r>
    </w:p>
    <w:p w14:paraId="59BC8D42">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供应商在竞争性磋商响应文件上传截止时间前，可以对所提交的竞争性磋商响应文件进行补充、修改或者撤回。</w:t>
      </w:r>
    </w:p>
    <w:p w14:paraId="6487DA5C">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23.竞争性磋商响应文件的撤回</w:t>
      </w:r>
    </w:p>
    <w:p w14:paraId="48A02F36">
      <w:pPr>
        <w:pStyle w:val="4"/>
        <w:keepNext w:val="0"/>
        <w:keepLines w:val="0"/>
        <w:kinsoku w:val="0"/>
        <w:overflowPunct w:val="0"/>
        <w:autoSpaceDE w:val="0"/>
        <w:autoSpaceDN w:val="0"/>
        <w:adjustRightInd w:val="0"/>
        <w:snapToGrid w:val="0"/>
        <w:spacing w:before="0" w:after="0" w:line="360" w:lineRule="auto"/>
        <w:ind w:firstLine="420" w:firstLineChars="200"/>
        <w:jc w:val="both"/>
        <w:rPr>
          <w:rFonts w:ascii="宋体" w:hAnsi="宋体" w:eastAsia="宋体" w:cs="宋体"/>
          <w:b w:val="0"/>
          <w:bCs w:val="0"/>
          <w:color w:val="000000" w:themeColor="text1"/>
          <w:sz w:val="21"/>
          <w:szCs w:val="21"/>
          <w14:textFill>
            <w14:solidFill>
              <w14:schemeClr w14:val="tx1"/>
            </w14:solidFill>
          </w14:textFill>
        </w:rPr>
      </w:pPr>
      <w:bookmarkStart w:id="73" w:name="_Toc345483507"/>
      <w:bookmarkEnd w:id="73"/>
      <w:bookmarkStart w:id="74" w:name="_Toc343456429"/>
      <w:bookmarkEnd w:id="74"/>
      <w:bookmarkStart w:id="75" w:name="_Toc345483652"/>
      <w:r>
        <w:rPr>
          <w:rFonts w:hint="eastAsia" w:ascii="宋体" w:hAnsi="宋体" w:eastAsia="宋体" w:cs="宋体"/>
          <w:b w:val="0"/>
          <w:bCs w:val="0"/>
          <w:color w:val="000000" w:themeColor="text1"/>
          <w:sz w:val="21"/>
          <w:szCs w:val="21"/>
          <w14:textFill>
            <w14:solidFill>
              <w14:schemeClr w14:val="tx1"/>
            </w14:solidFill>
          </w14:textFill>
        </w:rPr>
        <w:t>在投标截止日期前，供应商可以对竞争性磋商响应文件进行补充和修改或撤回竞争性磋商响应文件；但在投标截止时间后，供应商不得修改或拒绝接受投标书中确定的条款，更不得撤回竞争性磋商响应文件。</w:t>
      </w:r>
    </w:p>
    <w:p w14:paraId="706E88F7">
      <w:pPr>
        <w:pStyle w:val="4"/>
        <w:keepNext w:val="0"/>
        <w:keepLines w:val="0"/>
        <w:kinsoku w:val="0"/>
        <w:overflowPunct w:val="0"/>
        <w:autoSpaceDE w:val="0"/>
        <w:autoSpaceDN w:val="0"/>
        <w:adjustRightInd w:val="0"/>
        <w:snapToGrid w:val="0"/>
        <w:spacing w:before="0" w:after="0" w:line="360" w:lineRule="auto"/>
        <w:ind w:firstLine="3795" w:firstLineChars="1800"/>
        <w:jc w:val="both"/>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五、开标</w:t>
      </w:r>
      <w:bookmarkEnd w:id="75"/>
    </w:p>
    <w:p w14:paraId="2433BE47">
      <w:pPr>
        <w:kinsoku w:val="0"/>
        <w:overflowPunct w:val="0"/>
        <w:autoSpaceDE w:val="0"/>
        <w:autoSpaceDN w:val="0"/>
        <w:adjustRightInd w:val="0"/>
        <w:snapToGrid w:val="0"/>
        <w:spacing w:line="360" w:lineRule="auto"/>
        <w:ind w:firstLine="413" w:firstLineChars="196"/>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24.开标、唱标</w:t>
      </w:r>
    </w:p>
    <w:p w14:paraId="6EB2B3B9">
      <w:pPr>
        <w:kinsoku w:val="0"/>
        <w:overflowPunct w:val="0"/>
        <w:autoSpaceDE w:val="0"/>
        <w:autoSpaceDN w:val="0"/>
        <w:adjustRightInd w:val="0"/>
        <w:snapToGrid w:val="0"/>
        <w:spacing w:line="360" w:lineRule="auto"/>
        <w:ind w:firstLine="413" w:firstLineChars="196"/>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现场开标唱标</w:t>
      </w:r>
    </w:p>
    <w:p w14:paraId="6D87DE20">
      <w:pPr>
        <w:pStyle w:val="4"/>
        <w:keepNext w:val="0"/>
        <w:keepLines w:val="0"/>
        <w:kinsoku w:val="0"/>
        <w:overflowPunct w:val="0"/>
        <w:autoSpaceDE w:val="0"/>
        <w:autoSpaceDN w:val="0"/>
        <w:adjustRightInd w:val="0"/>
        <w:snapToGrid w:val="0"/>
        <w:spacing w:before="0" w:after="0" w:line="360" w:lineRule="auto"/>
        <w:ind w:firstLine="4006" w:firstLineChars="1900"/>
        <w:jc w:val="both"/>
        <w:rPr>
          <w:rFonts w:ascii="宋体" w:hAnsi="宋体" w:eastAsia="宋体" w:cs="宋体"/>
          <w:color w:val="000000" w:themeColor="text1"/>
          <w:kern w:val="0"/>
          <w:sz w:val="21"/>
          <w:szCs w:val="21"/>
          <w14:textFill>
            <w14:solidFill>
              <w14:schemeClr w14:val="tx1"/>
            </w14:solidFill>
          </w14:textFill>
        </w:rPr>
      </w:pPr>
      <w:bookmarkStart w:id="76" w:name="_Toc345483508"/>
      <w:bookmarkEnd w:id="76"/>
      <w:bookmarkStart w:id="77" w:name="_Toc343456430"/>
      <w:bookmarkEnd w:id="77"/>
      <w:r>
        <w:rPr>
          <w:rFonts w:hint="eastAsia" w:ascii="宋体" w:hAnsi="宋体" w:eastAsia="宋体" w:cs="宋体"/>
          <w:color w:val="000000" w:themeColor="text1"/>
          <w:kern w:val="0"/>
          <w:sz w:val="21"/>
          <w:szCs w:val="21"/>
          <w14:textFill>
            <w14:solidFill>
              <w14:schemeClr w14:val="tx1"/>
            </w14:solidFill>
          </w14:textFill>
        </w:rPr>
        <w:t>六、评标</w:t>
      </w:r>
    </w:p>
    <w:p w14:paraId="3344BCF3">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25.组建评标委员会</w:t>
      </w:r>
    </w:p>
    <w:p w14:paraId="6F3441FB">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采购人根据采购项目的特点依法组建评标委员会。磋商小组由评审专家共3人以上单数组成，其中评审专家人数不得少于磋商小组成员总数的2/3</w:t>
      </w:r>
      <w:r>
        <w:rPr>
          <w:rFonts w:hint="eastAsia" w:hAnsi="宋体" w:cs="宋体"/>
          <w:b/>
          <w:bCs/>
          <w:color w:val="000000" w:themeColor="text1"/>
          <w:kern w:val="0"/>
          <w14:textFill>
            <w14:solidFill>
              <w14:schemeClr w14:val="tx1"/>
            </w14:solidFill>
          </w14:textFill>
        </w:rPr>
        <w:t>。</w:t>
      </w:r>
      <w:r>
        <w:rPr>
          <w:rFonts w:hint="eastAsia" w:hAnsi="宋体" w:cs="宋体"/>
          <w:color w:val="000000" w:themeColor="text1"/>
          <w:kern w:val="0"/>
          <w14:textFill>
            <w14:solidFill>
              <w14:schemeClr w14:val="tx1"/>
            </w14:solidFill>
          </w14:textFill>
        </w:rPr>
        <w:t>在开标后由评标委员会对竞争性磋商响应文件进行审查、质疑、评估和比较，并做出授予合同的建议。</w:t>
      </w:r>
    </w:p>
    <w:p w14:paraId="0C550AD3">
      <w:pPr>
        <w:kinsoku w:val="0"/>
        <w:overflowPunct w:val="0"/>
        <w:autoSpaceDE w:val="0"/>
        <w:autoSpaceDN w:val="0"/>
        <w:adjustRightInd w:val="0"/>
        <w:snapToGrid w:val="0"/>
        <w:spacing w:line="360" w:lineRule="auto"/>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注：“上述规定为一组评标专家组成方式，根据项目标段数量和评标工作量，可由多组专家完成评审，但一个标段只能由一组专家评审”。</w:t>
      </w:r>
    </w:p>
    <w:p w14:paraId="3C502A82">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26.竞争性磋商响应文件的初审</w:t>
      </w:r>
    </w:p>
    <w:p w14:paraId="675159F4">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26.1对所有供应商的评估，都采用相同的程序和标准。评标过程将严格按照竞争性磋商文件的要求和条件进行。</w:t>
      </w:r>
    </w:p>
    <w:p w14:paraId="0F118BAE">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26.2 评标委员会将对竞争性磋商响应文件进行检查，以确定竞争性磋商响应文件是否完整、有无计算上的错误、文件是否已正确签署等。</w:t>
      </w:r>
    </w:p>
    <w:p w14:paraId="07214874">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26.3 竞争性磋商响应文件如果出现计算或表达上的错误，修正错误的原则如下：</w:t>
      </w:r>
    </w:p>
    <w:p w14:paraId="61E02EB8">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26.3.1 开标一览表的内容与投标分项报价表的内容不一致的，以开标一览表为准。</w:t>
      </w:r>
    </w:p>
    <w:p w14:paraId="17826F17">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26.3.2 大写金额与小写金额不一致的，以大写金额为准。</w:t>
      </w:r>
    </w:p>
    <w:p w14:paraId="0178D64E">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26.3.3 总价金额与按单价汇总金额不一致的，以单价金额计算结果为准。除非评委会认为单价有明显的小数点错误，此时应以总价为准，并修改单价。</w:t>
      </w:r>
    </w:p>
    <w:p w14:paraId="2190126A">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26.3.4 对不同文字文本竞争性磋商响应文件的解释发生异议的，以中文文本为准。</w:t>
      </w:r>
    </w:p>
    <w:p w14:paraId="2E10815D">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26.3.5 上述修正错误的原则及方法调整或修正竞争性磋商响应文件的投标报价，供应商同意后，调整后的投标报价对供应商起约束作用。如果供应商不接受修正后的报价，则其投标将被作为无效投标。</w:t>
      </w:r>
    </w:p>
    <w:p w14:paraId="41E6AD71">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26.4 资格性检查和符合性检查。</w:t>
      </w:r>
    </w:p>
    <w:p w14:paraId="52FCFF95">
      <w:pPr>
        <w:kinsoku w:val="0"/>
        <w:overflowPunct w:val="0"/>
        <w:autoSpaceDE w:val="0"/>
        <w:autoSpaceDN w:val="0"/>
        <w:adjustRightInd w:val="0"/>
        <w:snapToGrid w:val="0"/>
        <w:spacing w:line="360" w:lineRule="auto"/>
        <w:ind w:firstLine="42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26.4.1资格性检查。</w:t>
      </w:r>
    </w:p>
    <w:p w14:paraId="4ECDB1C5">
      <w:pPr>
        <w:kinsoku w:val="0"/>
        <w:overflowPunct w:val="0"/>
        <w:autoSpaceDE w:val="0"/>
        <w:autoSpaceDN w:val="0"/>
        <w:adjustRightInd w:val="0"/>
        <w:snapToGrid w:val="0"/>
        <w:spacing w:line="360" w:lineRule="auto"/>
        <w:ind w:firstLine="632" w:firstLineChars="300"/>
        <w:rPr>
          <w:rFonts w:hint="eastAsia" w:hAnsi="宋体" w:eastAsia="宋体" w:cs="宋体"/>
          <w:b/>
          <w:bCs/>
          <w:color w:val="000000" w:themeColor="text1"/>
          <w:kern w:val="0"/>
          <w:lang w:eastAsia="zh-CN"/>
          <w14:textFill>
            <w14:solidFill>
              <w14:schemeClr w14:val="tx1"/>
            </w14:solidFill>
          </w14:textFill>
        </w:rPr>
      </w:pPr>
      <w:r>
        <w:rPr>
          <w:rFonts w:hint="eastAsia" w:hAnsi="宋体" w:cs="宋体"/>
          <w:b/>
          <w:bCs/>
          <w:color w:val="000000" w:themeColor="text1"/>
          <w:kern w:val="0"/>
          <w14:textFill>
            <w14:solidFill>
              <w14:schemeClr w14:val="tx1"/>
            </w14:solidFill>
          </w14:textFill>
        </w:rPr>
        <w:tab/>
      </w:r>
      <w:r>
        <w:rPr>
          <w:rFonts w:hint="eastAsia" w:hAnsi="宋体" w:cs="宋体"/>
          <w:b/>
          <w:bCs/>
          <w:color w:val="000000" w:themeColor="text1"/>
          <w14:textFill>
            <w14:solidFill>
              <w14:schemeClr w14:val="tx1"/>
            </w14:solidFill>
          </w14:textFill>
        </w:rPr>
        <w:t>由评审委员会对供应商的资格进行审查，不通过资格审查的供应商将不进入下一评标阶段。资格审查条件</w:t>
      </w:r>
      <w:r>
        <w:rPr>
          <w:rFonts w:hint="eastAsia" w:hAnsi="宋体" w:cs="宋体"/>
          <w:b/>
          <w:bCs/>
          <w:color w:val="000000" w:themeColor="text1"/>
          <w:lang w:eastAsia="zh-CN"/>
          <w14:textFill>
            <w14:solidFill>
              <w14:schemeClr w14:val="tx1"/>
            </w14:solidFill>
          </w14:textFill>
        </w:rPr>
        <w:t>详见</w:t>
      </w:r>
      <w:r>
        <w:rPr>
          <w:rFonts w:hint="eastAsia" w:hAnsi="宋体" w:cs="宋体"/>
          <w:b/>
          <w:bCs/>
          <w:color w:val="000000" w:themeColor="text1"/>
          <w:kern w:val="0"/>
          <w14:textFill>
            <w14:solidFill>
              <w14:schemeClr w14:val="tx1"/>
            </w14:solidFill>
          </w14:textFill>
        </w:rPr>
        <w:t>“供应商须知前附表”中“9、</w:t>
      </w:r>
      <w:r>
        <w:rPr>
          <w:rFonts w:hint="eastAsia" w:hAnsi="宋体" w:cs="宋体"/>
          <w:b/>
          <w:bCs/>
          <w:color w:val="000000" w:themeColor="text1"/>
          <w14:textFill>
            <w14:solidFill>
              <w14:schemeClr w14:val="tx1"/>
            </w14:solidFill>
          </w14:textFill>
        </w:rPr>
        <w:t>供应商资质要求</w:t>
      </w:r>
      <w:r>
        <w:rPr>
          <w:rFonts w:hint="eastAsia" w:hAnsi="宋体" w:cs="宋体"/>
          <w:b/>
          <w:bCs/>
          <w:color w:val="000000" w:themeColor="text1"/>
          <w:kern w:val="0"/>
          <w14:textFill>
            <w14:solidFill>
              <w14:schemeClr w14:val="tx1"/>
            </w14:solidFill>
          </w14:textFill>
        </w:rPr>
        <w:t>”</w:t>
      </w:r>
      <w:r>
        <w:rPr>
          <w:rFonts w:hint="eastAsia" w:hAnsi="宋体" w:cs="宋体"/>
          <w:b/>
          <w:bCs/>
          <w:color w:val="000000" w:themeColor="text1"/>
          <w:lang w:eastAsia="zh-CN"/>
          <w14:textFill>
            <w14:solidFill>
              <w14:schemeClr w14:val="tx1"/>
            </w14:solidFill>
          </w14:textFill>
        </w:rPr>
        <w:t>。</w:t>
      </w:r>
    </w:p>
    <w:p w14:paraId="3CC45DCE">
      <w:pPr>
        <w:shd w:val="clear" w:color="auto" w:fill="FFFFFF"/>
        <w:kinsoku w:val="0"/>
        <w:overflowPunct w:val="0"/>
        <w:autoSpaceDE w:val="0"/>
        <w:autoSpaceDN w:val="0"/>
        <w:adjustRightInd w:val="0"/>
        <w:snapToGrid w:val="0"/>
        <w:spacing w:before="75" w:after="75" w:line="360" w:lineRule="auto"/>
        <w:ind w:firstLine="480"/>
        <w:jc w:val="left"/>
        <w:rPr>
          <w:rFonts w:hint="eastAsia"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26.4.2 符合性检查。依据竞争性磋商文件的规定，评标委员会还将从竞争性磋商响应文件的有效性、完整性和对竞争性磋商文件的响应程度进行审查，以确定是否符合对竞争性磋商文件的实质性要求作出响应。</w:t>
      </w:r>
    </w:p>
    <w:p w14:paraId="7D3AC043">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凡有下列情况之一者，竞争性磋商响应文件也将被视为未实质性响应竞争性磋商文件要求：</w:t>
      </w:r>
    </w:p>
    <w:p w14:paraId="1C680D2C">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1</w:t>
      </w:r>
      <w:r>
        <w:rPr>
          <w:rFonts w:hint="eastAsia" w:ascii="宋体" w:hAnsi="宋体" w:eastAsia="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 xml:space="preserve"> </w:t>
      </w:r>
      <w:r>
        <w:rPr>
          <w:rFonts w:hint="eastAsia" w:ascii="宋体" w:hAnsi="宋体" w:eastAsia="宋体" w:cs="宋体"/>
          <w:color w:val="000000" w:themeColor="text1"/>
          <w:kern w:val="0"/>
          <w:lang w:eastAsia="zh-CN"/>
          <w14:textFill>
            <w14:solidFill>
              <w14:schemeClr w14:val="tx1"/>
            </w14:solidFill>
          </w14:textFill>
        </w:rPr>
        <w:t>供应商在磋商过程中有违犯应遵循的原则和纪律现象的，取消投标资格；</w:t>
      </w:r>
    </w:p>
    <w:p w14:paraId="0877A6ED">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2</w:t>
      </w:r>
      <w:r>
        <w:rPr>
          <w:rFonts w:hint="eastAsia" w:ascii="宋体" w:hAnsi="宋体" w:eastAsia="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 xml:space="preserve"> </w:t>
      </w:r>
      <w:r>
        <w:rPr>
          <w:rFonts w:hint="eastAsia" w:ascii="宋体" w:hAnsi="宋体" w:eastAsia="宋体" w:cs="宋体"/>
          <w:color w:val="000000" w:themeColor="text1"/>
          <w:kern w:val="0"/>
          <w:lang w:eastAsia="zh-CN"/>
          <w14:textFill>
            <w14:solidFill>
              <w14:schemeClr w14:val="tx1"/>
            </w14:solidFill>
          </w14:textFill>
        </w:rPr>
        <w:t>竞争性磋商响应文件未</w:t>
      </w:r>
      <w:r>
        <w:rPr>
          <w:rFonts w:hint="eastAsia" w:ascii="宋体" w:hAnsi="宋体" w:eastAsia="宋体" w:cs="宋体"/>
          <w:color w:val="000000" w:themeColor="text1"/>
          <w:kern w:val="0"/>
          <w:lang w:val="en-US" w:eastAsia="zh-CN"/>
          <w14:textFill>
            <w14:solidFill>
              <w14:schemeClr w14:val="tx1"/>
            </w14:solidFill>
          </w14:textFill>
        </w:rPr>
        <w:t>要求盖章或签字得</w:t>
      </w:r>
      <w:r>
        <w:rPr>
          <w:rFonts w:hint="eastAsia" w:ascii="宋体" w:hAnsi="宋体" w:eastAsia="宋体" w:cs="宋体"/>
          <w:color w:val="000000" w:themeColor="text1"/>
          <w:kern w:val="0"/>
          <w:lang w:eastAsia="zh-CN"/>
          <w14:textFill>
            <w14:solidFill>
              <w14:schemeClr w14:val="tx1"/>
            </w14:solidFill>
          </w14:textFill>
        </w:rPr>
        <w:t>；</w:t>
      </w:r>
    </w:p>
    <w:p w14:paraId="1092F6C8">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 xml:space="preserve">（3） </w:t>
      </w:r>
      <w:r>
        <w:rPr>
          <w:rFonts w:hint="eastAsia" w:ascii="宋体" w:hAnsi="宋体" w:eastAsia="宋体" w:cs="宋体"/>
          <w:color w:val="000000" w:themeColor="text1"/>
          <w:kern w:val="0"/>
          <w:lang w:eastAsia="zh-CN"/>
          <w14:textFill>
            <w14:solidFill>
              <w14:schemeClr w14:val="tx1"/>
            </w14:solidFill>
          </w14:textFill>
        </w:rPr>
        <w:t>以他人名义投标、串通投标、弄虚作假的；</w:t>
      </w:r>
    </w:p>
    <w:p w14:paraId="376FCF94">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eastAsia="宋体" w:cs="宋体"/>
          <w:color w:val="000000" w:themeColor="text1"/>
          <w:kern w:val="0"/>
          <w:lang w:eastAsia="zh-CN"/>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 xml:space="preserve">（4） </w:t>
      </w:r>
      <w:r>
        <w:rPr>
          <w:rFonts w:hint="eastAsia" w:ascii="宋体" w:hAnsi="宋体" w:eastAsia="宋体" w:cs="宋体"/>
          <w:color w:val="000000" w:themeColor="text1"/>
          <w:kern w:val="0"/>
          <w:lang w:eastAsia="zh-CN"/>
          <w14:textFill>
            <w14:solidFill>
              <w14:schemeClr w14:val="tx1"/>
            </w14:solidFill>
          </w14:textFill>
        </w:rPr>
        <w:t>其</w:t>
      </w:r>
      <w:r>
        <w:rPr>
          <w:rFonts w:hint="eastAsia" w:ascii="宋体" w:hAnsi="宋体" w:eastAsia="宋体" w:cs="宋体"/>
          <w:color w:val="000000" w:themeColor="text1"/>
          <w:kern w:val="0"/>
          <w:lang w:val="en-US" w:eastAsia="zh-CN"/>
          <w14:textFill>
            <w14:solidFill>
              <w14:schemeClr w14:val="tx1"/>
            </w14:solidFill>
          </w14:textFill>
        </w:rPr>
        <w:t>他</w:t>
      </w:r>
      <w:r>
        <w:rPr>
          <w:rFonts w:hint="eastAsia" w:ascii="宋体" w:hAnsi="宋体" w:eastAsia="宋体" w:cs="宋体"/>
          <w:color w:val="000000" w:themeColor="text1"/>
          <w:kern w:val="0"/>
          <w:lang w:eastAsia="zh-CN"/>
          <w14:textFill>
            <w14:solidFill>
              <w14:schemeClr w14:val="tx1"/>
            </w14:solidFill>
          </w14:textFill>
        </w:rPr>
        <w:t>实质性偏离或不响应</w:t>
      </w:r>
      <w:r>
        <w:rPr>
          <w:rFonts w:hint="eastAsia" w:ascii="宋体" w:hAnsi="宋体" w:eastAsia="宋体" w:cs="宋体"/>
          <w:color w:val="000000" w:themeColor="text1"/>
          <w:kern w:val="0"/>
          <w:lang w:val="en-US" w:eastAsia="zh-CN"/>
          <w14:textFill>
            <w14:solidFill>
              <w14:schemeClr w14:val="tx1"/>
            </w14:solidFill>
          </w14:textFill>
        </w:rPr>
        <w:t>磋商</w:t>
      </w:r>
      <w:r>
        <w:rPr>
          <w:rFonts w:hint="eastAsia" w:ascii="宋体" w:hAnsi="宋体" w:eastAsia="宋体" w:cs="宋体"/>
          <w:color w:val="000000" w:themeColor="text1"/>
          <w:kern w:val="0"/>
          <w:lang w:eastAsia="zh-CN"/>
          <w14:textFill>
            <w14:solidFill>
              <w14:schemeClr w14:val="tx1"/>
            </w14:solidFill>
          </w14:textFill>
        </w:rPr>
        <w:t>文件、不符合法律法规的情况。</w:t>
      </w:r>
    </w:p>
    <w:p w14:paraId="292D724D">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实质性偏离是指：（1）实质性影响合同的范围、质量和履行。（2）实质性违背采购文件，限制了采购人的权利。（3）不公正地影响了其它作出实质性响应的供应商的竞争地位。对没有实质性响应的投标文件将不进行评估，其投标被作为无效投标。</w:t>
      </w:r>
    </w:p>
    <w:p w14:paraId="2903B36E">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有下列情形之一的，视为</w:t>
      </w:r>
      <w:r>
        <w:rPr>
          <w:rFonts w:hint="eastAsia" w:ascii="宋体" w:hAnsi="宋体" w:eastAsia="宋体" w:cs="宋体"/>
          <w:color w:val="000000" w:themeColor="text1"/>
          <w:kern w:val="0"/>
          <w:lang w:eastAsia="zh-CN"/>
          <w14:textFill>
            <w14:solidFill>
              <w14:schemeClr w14:val="tx1"/>
            </w14:solidFill>
          </w14:textFill>
        </w:rPr>
        <w:t>供应商</w:t>
      </w:r>
      <w:r>
        <w:rPr>
          <w:rFonts w:hint="eastAsia" w:ascii="宋体" w:hAnsi="宋体" w:eastAsia="宋体" w:cs="宋体"/>
          <w:color w:val="000000" w:themeColor="text1"/>
          <w:kern w:val="0"/>
          <w14:textFill>
            <w14:solidFill>
              <w14:schemeClr w14:val="tx1"/>
            </w14:solidFill>
          </w14:textFill>
        </w:rPr>
        <w:t>相互串通投标：</w:t>
      </w:r>
    </w:p>
    <w:p w14:paraId="3981C06C">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1</w:t>
      </w:r>
      <w:r>
        <w:rPr>
          <w:rFonts w:hint="eastAsia" w:ascii="宋体" w:hAnsi="宋体" w:eastAsia="宋体" w:cs="宋体"/>
          <w:color w:val="000000" w:themeColor="text1"/>
          <w:kern w:val="0"/>
          <w14:textFill>
            <w14:solidFill>
              <w14:schemeClr w14:val="tx1"/>
            </w14:solidFill>
          </w14:textFill>
        </w:rPr>
        <w:t>）不同供应商的投标（响应）文件由同一电子设备编制、打印加密或者上传。</w:t>
      </w:r>
    </w:p>
    <w:p w14:paraId="2246F87B">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2</w:t>
      </w:r>
      <w:r>
        <w:rPr>
          <w:rFonts w:hint="eastAsia" w:ascii="宋体" w:hAnsi="宋体" w:eastAsia="宋体" w:cs="宋体"/>
          <w:color w:val="000000" w:themeColor="text1"/>
          <w:kern w:val="0"/>
          <w14:textFill>
            <w14:solidFill>
              <w14:schemeClr w14:val="tx1"/>
            </w14:solidFill>
          </w14:textFill>
        </w:rPr>
        <w:t>）不同供应商的投标（响应）文件由同一电子设备打印、复印；</w:t>
      </w:r>
    </w:p>
    <w:p w14:paraId="515E785B">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3</w:t>
      </w:r>
      <w:r>
        <w:rPr>
          <w:rFonts w:hint="eastAsia" w:ascii="宋体" w:hAnsi="宋体" w:eastAsia="宋体" w:cs="宋体"/>
          <w:color w:val="000000" w:themeColor="text1"/>
          <w:kern w:val="0"/>
          <w14:textFill>
            <w14:solidFill>
              <w14:schemeClr w14:val="tx1"/>
            </w14:solidFill>
          </w14:textFill>
        </w:rPr>
        <w:t>）不同供应商的投标（响应）文件由同一人送达或者分发，或者不同供应商联系人为同一人或不同联系人的联系电话一致的。</w:t>
      </w:r>
    </w:p>
    <w:p w14:paraId="7541E322">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4</w:t>
      </w:r>
      <w:r>
        <w:rPr>
          <w:rFonts w:hint="eastAsia" w:ascii="宋体" w:hAnsi="宋体" w:eastAsia="宋体" w:cs="宋体"/>
          <w:color w:val="000000" w:themeColor="text1"/>
          <w:kern w:val="0"/>
          <w14:textFill>
            <w14:solidFill>
              <w14:schemeClr w14:val="tx1"/>
            </w14:solidFill>
          </w14:textFill>
        </w:rPr>
        <w:t>）不同供应商的投标文件的内容存在两处以上细节错误一致;</w:t>
      </w:r>
    </w:p>
    <w:p w14:paraId="2E06C2B9">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5</w:t>
      </w:r>
      <w:r>
        <w:rPr>
          <w:rFonts w:hint="eastAsia" w:ascii="宋体" w:hAnsi="宋体" w:eastAsia="宋体" w:cs="宋体"/>
          <w:color w:val="000000" w:themeColor="text1"/>
          <w:kern w:val="0"/>
          <w14:textFill>
            <w14:solidFill>
              <w14:schemeClr w14:val="tx1"/>
            </w14:solidFill>
          </w14:textFill>
        </w:rPr>
        <w:t>）不同供应商的法定代表人、委托代理人、项目经理、项目负责人等由同一个单位缴纳社会保险或者领取报酬的。</w:t>
      </w:r>
    </w:p>
    <w:p w14:paraId="076BDCC7">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w:t>
      </w:r>
      <w:r>
        <w:rPr>
          <w:rFonts w:hint="eastAsia" w:ascii="宋体" w:hAnsi="宋体" w:eastAsia="宋体" w:cs="宋体"/>
          <w:color w:val="000000" w:themeColor="text1"/>
          <w:kern w:val="0"/>
          <w:lang w:val="en-US" w:eastAsia="zh-CN"/>
          <w14:textFill>
            <w14:solidFill>
              <w14:schemeClr w14:val="tx1"/>
            </w14:solidFill>
          </w14:textFill>
        </w:rPr>
        <w:t>6</w:t>
      </w:r>
      <w:r>
        <w:rPr>
          <w:rFonts w:hint="eastAsia" w:ascii="宋体" w:hAnsi="宋体" w:eastAsia="宋体" w:cs="宋体"/>
          <w:color w:val="000000" w:themeColor="text1"/>
          <w:kern w:val="0"/>
          <w14:textFill>
            <w14:solidFill>
              <w14:schemeClr w14:val="tx1"/>
            </w14:solidFill>
          </w14:textFill>
        </w:rPr>
        <w:t>）不同供应商投标（响应）文件中法定代表人或者负责人签字出自同一人之手。</w:t>
      </w:r>
    </w:p>
    <w:p w14:paraId="6182D77F">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供应商不得存在下列情形之一：</w:t>
      </w:r>
    </w:p>
    <w:p w14:paraId="3365A046">
      <w:pPr>
        <w:kinsoku w:val="0"/>
        <w:overflowPunct w:val="0"/>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（1）</w:t>
      </w:r>
      <w:r>
        <w:rPr>
          <w:rFonts w:hint="default" w:ascii="宋体" w:hAnsi="宋体" w:eastAsia="宋体" w:cs="宋体"/>
          <w:color w:val="000000" w:themeColor="text1"/>
          <w:kern w:val="0"/>
          <w:lang w:val="en-US" w:eastAsia="zh-CN"/>
          <w14:textFill>
            <w14:solidFill>
              <w14:schemeClr w14:val="tx1"/>
            </w14:solidFill>
          </w14:textFill>
        </w:rPr>
        <w:t>单位负责人为同一人或者存在直接控股、管理关系的不同供应商，不得参加同一合同项下的政府采购活动。</w:t>
      </w:r>
    </w:p>
    <w:p w14:paraId="205C02AF">
      <w:pPr>
        <w:kinsoku w:val="0"/>
        <w:overflowPunct w:val="0"/>
        <w:autoSpaceDE w:val="0"/>
        <w:autoSpaceDN w:val="0"/>
        <w:adjustRightInd w:val="0"/>
        <w:snapToGrid w:val="0"/>
        <w:spacing w:line="360" w:lineRule="auto"/>
        <w:ind w:firstLine="420" w:firstLineChars="200"/>
        <w:jc w:val="left"/>
        <w:rPr>
          <w:color w:val="000000" w:themeColor="text1"/>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（2）</w:t>
      </w:r>
      <w:r>
        <w:rPr>
          <w:rFonts w:hint="default" w:ascii="宋体" w:hAnsi="宋体" w:eastAsia="宋体" w:cs="宋体"/>
          <w:color w:val="000000" w:themeColor="text1"/>
          <w:kern w:val="0"/>
          <w:lang w:val="en-US" w:eastAsia="zh-CN"/>
          <w14:textFill>
            <w14:solidFill>
              <w14:schemeClr w14:val="tx1"/>
            </w14:solidFill>
          </w14:textFill>
        </w:rPr>
        <w:t>为采购项目提供整体设计、规范编制或者项目管理、监理、检测等服务的供应商，不得再参加该采购项目的其他采购活动。</w:t>
      </w:r>
    </w:p>
    <w:p w14:paraId="66AD2785">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26.4.3 对资格性检查和符合性检查不合格的供应商，评标委员会应在评标报告中说明理由。</w:t>
      </w:r>
    </w:p>
    <w:p w14:paraId="43FCFE00">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27.竞争性磋商响应文件的澄清</w:t>
      </w:r>
    </w:p>
    <w:p w14:paraId="618EA4D6">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评标委员会对竞争性磋商响应文件有质疑的，将对供应商发起质疑。质疑回复内容确认后，供应商的回复文件必须以经过供应商和其法定代表人签章的文件为准。</w:t>
      </w:r>
    </w:p>
    <w:p w14:paraId="0CDC5D44">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供应商的澄清、说明或者纠正应当在评标委员会规定的时间内回复，回复内容不得超出竞争性磋商响应文件的范围或者改变竞争性磋商响应文件的实质性内容。</w:t>
      </w:r>
    </w:p>
    <w:p w14:paraId="7C1489E5">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28.比较与评价</w:t>
      </w:r>
    </w:p>
    <w:p w14:paraId="4FEC56B0">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28.1 评标委员会将按本竞争性磋商文件规定的评标方法与标准，对资格性检查和符合性检查合格的竞争性磋商响应文件进行商务和技术评估，综合比较与评价。</w:t>
      </w:r>
    </w:p>
    <w:p w14:paraId="3E7983D9">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28.2 对漏（缺）报项的处理：竞争性磋商文件中要求列入报价的费用（含配置、功能），漏（缺）报的视同已含在投标总价中。但在评标时取有效供应商该项最高报价加入评标价进行评标。对多报项及赠送项的价格评标时不予核减，全部进入评标价评议。</w:t>
      </w:r>
    </w:p>
    <w:p w14:paraId="0B0EE3B2">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28.3若供应商的报价明显低于其他供应商投标报价或者某些分项报价明显不合理或者低于成本，有可能影响商品质量或不能诚信履约的，供应商应按评标委员会要求作出说明并提供相关证明材料。不能合理说明或不能提供相关证明材料的，将作无效投标处理。</w:t>
      </w:r>
    </w:p>
    <w:p w14:paraId="552950FA">
      <w:pPr>
        <w:kinsoku w:val="0"/>
        <w:overflowPunct w:val="0"/>
        <w:autoSpaceDE w:val="0"/>
        <w:autoSpaceDN w:val="0"/>
        <w:adjustRightInd w:val="0"/>
        <w:snapToGrid w:val="0"/>
        <w:spacing w:line="360" w:lineRule="auto"/>
        <w:ind w:firstLine="420" w:firstLineChars="199"/>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29.评标过程及保密原则</w:t>
      </w:r>
    </w:p>
    <w:p w14:paraId="2FE0949C">
      <w:pPr>
        <w:kinsoku w:val="0"/>
        <w:overflowPunct w:val="0"/>
        <w:autoSpaceDE w:val="0"/>
        <w:autoSpaceDN w:val="0"/>
        <w:adjustRightInd w:val="0"/>
        <w:snapToGrid w:val="0"/>
        <w:spacing w:line="360" w:lineRule="auto"/>
        <w:ind w:firstLine="315" w:firstLineChars="15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 xml:space="preserve"> 29.1 凡与本次招标有关人员对属于审查、澄清、评价和比较投标的有关资料以及定标意向等，均不得向供应商或其他人员透露。否则,将按有关规定追究相关人员的责任。</w:t>
      </w:r>
    </w:p>
    <w:p w14:paraId="23CF1EDF">
      <w:pPr>
        <w:kinsoku w:val="0"/>
        <w:overflowPunct w:val="0"/>
        <w:autoSpaceDE w:val="0"/>
        <w:autoSpaceDN w:val="0"/>
        <w:adjustRightInd w:val="0"/>
        <w:snapToGrid w:val="0"/>
        <w:spacing w:line="360" w:lineRule="auto"/>
        <w:ind w:firstLine="315" w:firstLineChars="150"/>
        <w:jc w:val="left"/>
        <w:rPr>
          <w:rFonts w:hAnsi="宋体" w:cs="宋体"/>
          <w:b/>
          <w:bCs/>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 xml:space="preserve"> 29.2 在评标期间，供应商试图影响或干预评审的任何行为，将导致其投标被被作为无效投标，并承担相应的法律责任。</w:t>
      </w:r>
    </w:p>
    <w:p w14:paraId="32721A6A">
      <w:pPr>
        <w:pStyle w:val="4"/>
        <w:keepNext w:val="0"/>
        <w:keepLines w:val="0"/>
        <w:kinsoku w:val="0"/>
        <w:overflowPunct w:val="0"/>
        <w:autoSpaceDE w:val="0"/>
        <w:autoSpaceDN w:val="0"/>
        <w:adjustRightInd w:val="0"/>
        <w:snapToGrid w:val="0"/>
        <w:spacing w:before="0" w:after="0" w:line="360" w:lineRule="auto"/>
        <w:rPr>
          <w:rFonts w:ascii="宋体" w:hAnsi="宋体" w:eastAsia="宋体" w:cs="宋体"/>
          <w:color w:val="000000" w:themeColor="text1"/>
          <w:kern w:val="0"/>
          <w:sz w:val="21"/>
          <w:szCs w:val="21"/>
          <w14:textFill>
            <w14:solidFill>
              <w14:schemeClr w14:val="tx1"/>
            </w14:solidFill>
          </w14:textFill>
        </w:rPr>
      </w:pPr>
      <w:bookmarkStart w:id="78" w:name="_Toc343456431"/>
      <w:bookmarkEnd w:id="78"/>
      <w:bookmarkStart w:id="79" w:name="_Toc345483509"/>
      <w:bookmarkEnd w:id="79"/>
      <w:bookmarkStart w:id="80" w:name="_Toc345483654"/>
      <w:r>
        <w:rPr>
          <w:rFonts w:hint="eastAsia" w:ascii="宋体" w:hAnsi="宋体" w:eastAsia="宋体" w:cs="宋体"/>
          <w:color w:val="000000" w:themeColor="text1"/>
          <w:kern w:val="0"/>
          <w:sz w:val="21"/>
          <w:szCs w:val="21"/>
          <w14:textFill>
            <w14:solidFill>
              <w14:schemeClr w14:val="tx1"/>
            </w14:solidFill>
          </w14:textFill>
        </w:rPr>
        <w:t>七、定标</w:t>
      </w:r>
      <w:bookmarkEnd w:id="80"/>
    </w:p>
    <w:p w14:paraId="6CD96143">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30.定标原则</w:t>
      </w:r>
    </w:p>
    <w:p w14:paraId="22C91646">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30.1 最低投标价不作为成交的保证。</w:t>
      </w:r>
    </w:p>
    <w:p w14:paraId="070444A3">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30.2 确定实质上响应竞争性磋商文件且满足下列条件的为成交候选供应商（或成交供应商）：</w:t>
      </w:r>
    </w:p>
    <w:p w14:paraId="3CFE4027">
      <w:pPr>
        <w:kinsoku w:val="0"/>
        <w:overflowPunct w:val="0"/>
        <w:autoSpaceDE w:val="0"/>
        <w:autoSpaceDN w:val="0"/>
        <w:adjustRightInd w:val="0"/>
        <w:snapToGrid w:val="0"/>
        <w:spacing w:line="360" w:lineRule="auto"/>
        <w:ind w:firstLine="420" w:firstLineChars="200"/>
        <w:jc w:val="left"/>
        <w:rPr>
          <w:rFonts w:hAnsi="宋体" w:cs="宋体"/>
          <w:b/>
          <w:bCs/>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30.2.1 采用综合评分法，按评标总得分由高到低顺序排列。得分相同的，按投标报价由低到高顺序排列。得分与投标报价均相同的，按技术指标优劣排列。得分、投标报价与技术指标均相同的，按服务优劣排列。以上全部相同的，通过随机抽取产生。</w:t>
      </w:r>
    </w:p>
    <w:p w14:paraId="7AE86414">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31.确定成交供应商和成交候选供应商</w:t>
      </w:r>
    </w:p>
    <w:p w14:paraId="28DC3BBD">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本项目由采购人授权评标委员会直接确定3名成交候选供应商。</w:t>
      </w:r>
    </w:p>
    <w:p w14:paraId="30D04713">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32.成交通知书及成交公告</w:t>
      </w:r>
    </w:p>
    <w:p w14:paraId="290B92EB">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32.1 评审结束后，</w:t>
      </w:r>
      <w:r>
        <w:rPr>
          <w:rFonts w:hint="eastAsia" w:hAnsi="宋体" w:cs="宋体"/>
          <w:color w:val="000000" w:themeColor="text1"/>
          <w:kern w:val="0"/>
          <w:lang w:val="en-US" w:eastAsia="zh-CN"/>
          <w14:textFill>
            <w14:solidFill>
              <w14:schemeClr w14:val="tx1"/>
            </w14:solidFill>
          </w14:textFill>
        </w:rPr>
        <w:t>采购人</w:t>
      </w:r>
      <w:r>
        <w:rPr>
          <w:rFonts w:hint="eastAsia" w:hAnsi="宋体" w:cs="宋体"/>
          <w:color w:val="000000" w:themeColor="text1"/>
          <w:kern w:val="0"/>
          <w14:textFill>
            <w14:solidFill>
              <w14:schemeClr w14:val="tx1"/>
            </w14:solidFill>
          </w14:textFill>
        </w:rPr>
        <w:t>在</w:t>
      </w:r>
      <w:r>
        <w:rPr>
          <w:rFonts w:hint="eastAsia" w:hAnsi="宋体" w:cs="宋体"/>
          <w:color w:val="000000" w:themeColor="text1"/>
          <w:kern w:val="0"/>
          <w:lang w:eastAsia="zh-CN"/>
          <w14:textFill>
            <w14:solidFill>
              <w14:schemeClr w14:val="tx1"/>
            </w14:solidFill>
          </w14:textFill>
        </w:rPr>
        <w:t>《中国人民政治协商会议平顶山市委员会》、《平顶山市行政审批和政务信息管理局》、《全国招标采购公共服务平台》</w:t>
      </w:r>
      <w:r>
        <w:rPr>
          <w:rFonts w:hint="eastAsia" w:hAnsi="宋体" w:cs="宋体"/>
          <w:color w:val="000000" w:themeColor="text1"/>
          <w:kern w:val="0"/>
          <w14:textFill>
            <w14:solidFill>
              <w14:schemeClr w14:val="tx1"/>
            </w14:solidFill>
          </w14:textFill>
        </w:rPr>
        <w:t>发布成交公告，成交供应商在成交公示期满后领取成交通知书。</w:t>
      </w:r>
    </w:p>
    <w:p w14:paraId="6E6EA58D">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32.2 成交供应商在规定的时间内不领取成交通知书的，视为成交后自动放弃成交资格，承担由此引起的一切后果。</w:t>
      </w:r>
    </w:p>
    <w:p w14:paraId="62F1C9DA">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32.3 成交通知书对采购人和成交供应商具有同等法律效力。成交通知书发出后，采购人改变成交结果，或者成交供应商放弃成交，应按相关法律、规章、规范性文件的要求承担相应的法律责任。</w:t>
      </w:r>
    </w:p>
    <w:p w14:paraId="0252DF80">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32.4 成交通知书将作为签订合同的依据。合同签订后，成交通知书成为合同的一部分。</w:t>
      </w:r>
    </w:p>
    <w:p w14:paraId="6BA1BB0F">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33.宣布废标的权利</w:t>
      </w:r>
    </w:p>
    <w:p w14:paraId="70EF2422">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33.1 出现下列情况之一时，</w:t>
      </w:r>
      <w:r>
        <w:rPr>
          <w:rFonts w:hint="eastAsia" w:hAnsi="宋体" w:cs="宋体"/>
          <w:color w:val="000000" w:themeColor="text1"/>
          <w:kern w:val="0"/>
          <w:lang w:val="en-US" w:eastAsia="zh-CN"/>
          <w14:textFill>
            <w14:solidFill>
              <w14:schemeClr w14:val="tx1"/>
            </w14:solidFill>
          </w14:textFill>
        </w:rPr>
        <w:t>采购人</w:t>
      </w:r>
      <w:r>
        <w:rPr>
          <w:rFonts w:hint="eastAsia" w:hAnsi="宋体" w:cs="宋体"/>
          <w:color w:val="000000" w:themeColor="text1"/>
          <w:kern w:val="0"/>
          <w14:textFill>
            <w14:solidFill>
              <w14:schemeClr w14:val="tx1"/>
            </w14:solidFill>
          </w14:textFill>
        </w:rPr>
        <w:t>有权宣布废标，并将理由通知所有供应商：</w:t>
      </w:r>
    </w:p>
    <w:p w14:paraId="39A5D7E8">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33.1.1 出现影响采购公正的违法、违规行为的。</w:t>
      </w:r>
    </w:p>
    <w:p w14:paraId="6D6B4E7F">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33.1.2 供应商的投标报价均超过了招标控制价，采购人不能支付的。</w:t>
      </w:r>
    </w:p>
    <w:p w14:paraId="39684E00">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33.1.3 因重大变故，采购任务取消的。</w:t>
      </w:r>
    </w:p>
    <w:p w14:paraId="586CD444">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33.2 投标截止时间结束后参加供应商不足3家的。</w:t>
      </w:r>
      <w:bookmarkStart w:id="81" w:name="_Toc343456432"/>
      <w:bookmarkEnd w:id="81"/>
    </w:p>
    <w:p w14:paraId="108E2A32">
      <w:pPr>
        <w:pStyle w:val="4"/>
        <w:keepNext w:val="0"/>
        <w:keepLines w:val="0"/>
        <w:kinsoku w:val="0"/>
        <w:overflowPunct w:val="0"/>
        <w:autoSpaceDE w:val="0"/>
        <w:autoSpaceDN w:val="0"/>
        <w:adjustRightInd w:val="0"/>
        <w:snapToGrid w:val="0"/>
        <w:spacing w:before="0" w:after="0" w:line="360" w:lineRule="auto"/>
        <w:rPr>
          <w:rFonts w:ascii="宋体" w:hAnsi="宋体" w:eastAsia="宋体" w:cs="宋体"/>
          <w:color w:val="000000" w:themeColor="text1"/>
          <w:sz w:val="21"/>
          <w:szCs w:val="21"/>
          <w14:textFill>
            <w14:solidFill>
              <w14:schemeClr w14:val="tx1"/>
            </w14:solidFill>
          </w14:textFill>
        </w:rPr>
      </w:pPr>
      <w:bookmarkStart w:id="82" w:name="_Toc345483510"/>
      <w:bookmarkEnd w:id="82"/>
      <w:bookmarkStart w:id="83" w:name="_Toc345483655"/>
      <w:r>
        <w:rPr>
          <w:rFonts w:hint="eastAsia" w:ascii="宋体" w:hAnsi="宋体" w:eastAsia="宋体" w:cs="宋体"/>
          <w:color w:val="000000" w:themeColor="text1"/>
          <w:kern w:val="0"/>
          <w:sz w:val="21"/>
          <w:szCs w:val="21"/>
          <w14:textFill>
            <w14:solidFill>
              <w14:schemeClr w14:val="tx1"/>
            </w14:solidFill>
          </w14:textFill>
        </w:rPr>
        <w:t>八、合同授予</w:t>
      </w:r>
      <w:bookmarkEnd w:id="83"/>
    </w:p>
    <w:p w14:paraId="29C73814">
      <w:pPr>
        <w:kinsoku w:val="0"/>
        <w:overflowPunct w:val="0"/>
        <w:autoSpaceDE w:val="0"/>
        <w:autoSpaceDN w:val="0"/>
        <w:adjustRightInd w:val="0"/>
        <w:snapToGrid w:val="0"/>
        <w:spacing w:line="360" w:lineRule="auto"/>
        <w:ind w:firstLine="422" w:firstLineChars="200"/>
        <w:jc w:val="left"/>
        <w:rPr>
          <w:rFonts w:hAnsi="宋体" w:cs="宋体"/>
          <w:b/>
          <w:bCs/>
          <w:color w:val="000000" w:themeColor="text1"/>
          <w:kern w:val="0"/>
          <w14:textFill>
            <w14:solidFill>
              <w14:schemeClr w14:val="tx1"/>
            </w14:solidFill>
          </w14:textFill>
        </w:rPr>
      </w:pPr>
      <w:r>
        <w:rPr>
          <w:rFonts w:hint="eastAsia" w:hAnsi="宋体" w:cs="宋体"/>
          <w:b/>
          <w:bCs/>
          <w:color w:val="000000" w:themeColor="text1"/>
          <w:kern w:val="0"/>
          <w14:textFill>
            <w14:solidFill>
              <w14:schemeClr w14:val="tx1"/>
            </w14:solidFill>
          </w14:textFill>
        </w:rPr>
        <w:t>34.签订合同</w:t>
      </w:r>
    </w:p>
    <w:p w14:paraId="37DEC544">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34.1 采购人、成交供应商在成交通知书发出之日起</w:t>
      </w:r>
      <w:r>
        <w:rPr>
          <w:rFonts w:hint="eastAsia" w:hAnsi="宋体" w:cs="宋体"/>
          <w:color w:val="000000" w:themeColor="text1"/>
          <w:kern w:val="0"/>
          <w:lang w:val="en-US" w:eastAsia="zh-CN"/>
          <w14:textFill>
            <w14:solidFill>
              <w14:schemeClr w14:val="tx1"/>
            </w14:solidFill>
          </w14:textFill>
        </w:rPr>
        <w:t>30</w:t>
      </w:r>
      <w:r>
        <w:rPr>
          <w:rFonts w:hint="eastAsia" w:hAnsi="宋体" w:cs="宋体"/>
          <w:color w:val="000000" w:themeColor="text1"/>
          <w:kern w:val="0"/>
          <w14:textFill>
            <w14:solidFill>
              <w14:schemeClr w14:val="tx1"/>
            </w14:solidFill>
          </w14:textFill>
        </w:rPr>
        <w:t>日内，根据竞争性磋商文件确定的事项和成交供应商竞争性磋商响应文件签订合同。双方所签订的合同不得对竞争性磋商文件和成交供应商竞争性磋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0C974365">
      <w:pPr>
        <w:kinsoku w:val="0"/>
        <w:overflowPunct w:val="0"/>
        <w:autoSpaceDE w:val="0"/>
        <w:autoSpaceDN w:val="0"/>
        <w:adjustRightInd w:val="0"/>
        <w:snapToGrid w:val="0"/>
        <w:spacing w:line="360" w:lineRule="auto"/>
        <w:ind w:firstLine="420" w:firstLineChars="200"/>
        <w:jc w:val="left"/>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34.2 竞争性磋商文件、竞争性磋商文件的修改文件、成交供应商的竞争性磋商响应文件、补充或修改的文件及澄清或承诺文件等，均为双方签订合同的组成部分，并与合同一并作为本竞争性磋商文件所列采购项目的互补性法律文件，与合同具有同等法律效力。</w:t>
      </w:r>
    </w:p>
    <w:p w14:paraId="6C4552EA">
      <w:pPr>
        <w:kinsoku w:val="0"/>
        <w:overflowPunct w:val="0"/>
        <w:autoSpaceDE w:val="0"/>
        <w:autoSpaceDN w:val="0"/>
        <w:adjustRightInd w:val="0"/>
        <w:snapToGrid w:val="0"/>
        <w:spacing w:line="360" w:lineRule="auto"/>
        <w:ind w:firstLine="420" w:firstLineChars="200"/>
        <w:jc w:val="left"/>
        <w:rPr>
          <w:rFonts w:hint="eastAsia" w:hAnsi="宋体" w:cs="宋体"/>
          <w:b/>
          <w:bCs/>
          <w:color w:val="000000" w:themeColor="text1"/>
          <w:kern w:val="0"/>
          <w:sz w:val="32"/>
          <w:szCs w:val="32"/>
          <w14:textFill>
            <w14:solidFill>
              <w14:schemeClr w14:val="tx1"/>
            </w14:solidFill>
          </w14:textFill>
        </w:rPr>
      </w:pPr>
      <w:r>
        <w:rPr>
          <w:rFonts w:hint="eastAsia" w:hAnsi="宋体" w:cs="宋体"/>
          <w:color w:val="000000" w:themeColor="text1"/>
          <w:kern w:val="0"/>
          <w14:textFill>
            <w14:solidFill>
              <w14:schemeClr w14:val="tx1"/>
            </w14:solidFill>
          </w14:textFill>
        </w:rPr>
        <w:t>34.3 成交供应商放弃成交、因不可抗力不能履行合同、不按照竞争性磋商文件要求提交履约保证金，或者被查实存在影响成交结果的违法行为等情形，不符合成交条件的，采购人可以按照评标委员会提出的成交候选供应商名单排序依次确定其他成交候选供应商为成交供应商，也可以重新招标。</w:t>
      </w:r>
    </w:p>
    <w:p w14:paraId="62BABE84">
      <w:pPr>
        <w:pStyle w:val="47"/>
        <w:kinsoku w:val="0"/>
        <w:overflowPunct w:val="0"/>
        <w:autoSpaceDE w:val="0"/>
        <w:autoSpaceDN w:val="0"/>
        <w:adjustRightInd w:val="0"/>
        <w:snapToGrid w:val="0"/>
        <w:spacing w:line="360" w:lineRule="auto"/>
        <w:jc w:val="center"/>
        <w:rPr>
          <w:rFonts w:hint="eastAsia" w:hAnsi="宋体" w:cs="宋体"/>
          <w:b/>
          <w:bCs/>
          <w:color w:val="000000" w:themeColor="text1"/>
          <w:kern w:val="0"/>
          <w:sz w:val="32"/>
          <w:szCs w:val="32"/>
          <w14:textFill>
            <w14:solidFill>
              <w14:schemeClr w14:val="tx1"/>
            </w14:solidFill>
          </w14:textFill>
        </w:rPr>
      </w:pPr>
      <w:bookmarkStart w:id="84" w:name="OLE_LINK34"/>
    </w:p>
    <w:p w14:paraId="2ADDA352">
      <w:pPr>
        <w:pStyle w:val="47"/>
        <w:kinsoku w:val="0"/>
        <w:overflowPunct w:val="0"/>
        <w:autoSpaceDE w:val="0"/>
        <w:autoSpaceDN w:val="0"/>
        <w:adjustRightInd w:val="0"/>
        <w:snapToGrid w:val="0"/>
        <w:spacing w:line="360" w:lineRule="auto"/>
        <w:jc w:val="center"/>
        <w:rPr>
          <w:rFonts w:hAnsi="宋体" w:cs="宋体"/>
          <w:color w:val="000000" w:themeColor="text1"/>
          <w:kern w:val="0"/>
          <w:sz w:val="32"/>
          <w:szCs w:val="32"/>
          <w14:textFill>
            <w14:solidFill>
              <w14:schemeClr w14:val="tx1"/>
            </w14:solidFill>
          </w14:textFill>
        </w:rPr>
      </w:pPr>
      <w:r>
        <w:rPr>
          <w:rFonts w:hint="eastAsia" w:hAnsi="宋体" w:cs="宋体"/>
          <w:b/>
          <w:bCs/>
          <w:color w:val="000000" w:themeColor="text1"/>
          <w:kern w:val="0"/>
          <w:sz w:val="32"/>
          <w:szCs w:val="32"/>
          <w14:textFill>
            <w14:solidFill>
              <w14:schemeClr w14:val="tx1"/>
            </w14:solidFill>
          </w14:textFill>
        </w:rPr>
        <w:t>第四章、评标办法及评分标准</w:t>
      </w:r>
      <w:bookmarkEnd w:id="84"/>
    </w:p>
    <w:p w14:paraId="313D97B5">
      <w:pPr>
        <w:kinsoku w:val="0"/>
        <w:overflowPunct w:val="0"/>
        <w:autoSpaceDE w:val="0"/>
        <w:autoSpaceDN w:val="0"/>
        <w:adjustRightInd w:val="0"/>
        <w:snapToGrid w:val="0"/>
        <w:spacing w:line="360" w:lineRule="auto"/>
        <w:ind w:firstLine="420" w:firstLineChars="200"/>
        <w:rPr>
          <w:rFonts w:hAnsi="宋体" w:cs="宋体"/>
          <w:color w:val="000000" w:themeColor="text1"/>
          <w:kern w:val="0"/>
          <w14:textFill>
            <w14:solidFill>
              <w14:schemeClr w14:val="tx1"/>
            </w14:solidFill>
          </w14:textFill>
        </w:rPr>
      </w:pPr>
      <w:bookmarkStart w:id="85" w:name="_Toc343456434"/>
      <w:bookmarkEnd w:id="85"/>
      <w:bookmarkStart w:id="86" w:name="_Toc345483512"/>
      <w:bookmarkEnd w:id="86"/>
      <w:r>
        <w:rPr>
          <w:rFonts w:hint="eastAsia" w:hAnsi="宋体" w:cs="宋体"/>
          <w:color w:val="000000" w:themeColor="text1"/>
          <w:kern w:val="0"/>
          <w14:textFill>
            <w14:solidFill>
              <w14:schemeClr w14:val="tx1"/>
            </w14:solidFill>
          </w14:textFill>
        </w:rPr>
        <w:t>为公正、公平、科学地选择成交供应商，根据关法律法规的规定，并结合本项目的实际，制定本办法。</w:t>
      </w:r>
    </w:p>
    <w:p w14:paraId="7CE1AEEB">
      <w:pPr>
        <w:kinsoku w:val="0"/>
        <w:overflowPunct w:val="0"/>
        <w:autoSpaceDE w:val="0"/>
        <w:autoSpaceDN w:val="0"/>
        <w:adjustRightInd w:val="0"/>
        <w:snapToGrid w:val="0"/>
        <w:spacing w:line="360" w:lineRule="auto"/>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一、总则</w:t>
      </w:r>
    </w:p>
    <w:p w14:paraId="12289A8A">
      <w:pPr>
        <w:kinsoku w:val="0"/>
        <w:overflowPunct w:val="0"/>
        <w:autoSpaceDE w:val="0"/>
        <w:autoSpaceDN w:val="0"/>
        <w:adjustRightInd w:val="0"/>
        <w:snapToGrid w:val="0"/>
        <w:spacing w:line="360" w:lineRule="auto"/>
        <w:rPr>
          <w:rFonts w:hAnsi="宋体" w:cs="宋体"/>
          <w:color w:val="000000" w:themeColor="text1"/>
          <w:kern w:val="0"/>
          <w14:textFill>
            <w14:solidFill>
              <w14:schemeClr w14:val="tx1"/>
            </w14:solidFill>
          </w14:textFill>
        </w:rPr>
      </w:pPr>
      <w:r>
        <w:rPr>
          <w:rFonts w:hint="eastAsia" w:hAnsi="宋体" w:cs="宋体"/>
          <w:color w:val="000000" w:themeColor="text1"/>
          <w:kern w:val="0"/>
          <w14:textFill>
            <w14:solidFill>
              <w14:schemeClr w14:val="tx1"/>
            </w14:solidFill>
          </w14:textFill>
        </w:rPr>
        <w:t xml:space="preserve">    本次评标采用综合评分法，总分为100分。其中投标报价</w:t>
      </w:r>
      <w:r>
        <w:rPr>
          <w:rFonts w:hint="eastAsia" w:hAnsi="宋体" w:cs="宋体"/>
          <w:color w:val="000000" w:themeColor="text1"/>
          <w:kern w:val="0"/>
          <w:lang w:val="en-US" w:eastAsia="zh-CN"/>
          <w14:textFill>
            <w14:solidFill>
              <w14:schemeClr w14:val="tx1"/>
            </w14:solidFill>
          </w14:textFill>
        </w:rPr>
        <w:t>部分</w:t>
      </w:r>
      <w:r>
        <w:rPr>
          <w:rFonts w:hint="eastAsia" w:hAnsi="宋体" w:cs="宋体"/>
          <w:color w:val="000000" w:themeColor="text1"/>
          <w:kern w:val="0"/>
          <w14:textFill>
            <w14:solidFill>
              <w14:schemeClr w14:val="tx1"/>
            </w14:solidFill>
          </w14:textFill>
        </w:rPr>
        <w:t>10分，</w:t>
      </w:r>
      <w:r>
        <w:rPr>
          <w:rFonts w:hint="eastAsia" w:hAnsi="宋体" w:cs="宋体"/>
          <w:color w:val="000000" w:themeColor="text1"/>
          <w:kern w:val="0"/>
          <w:lang w:val="en-US" w:eastAsia="zh-CN"/>
          <w14:textFill>
            <w14:solidFill>
              <w14:schemeClr w14:val="tx1"/>
            </w14:solidFill>
          </w14:textFill>
        </w:rPr>
        <w:t>综合部分30分，技术方案部分60</w:t>
      </w:r>
      <w:r>
        <w:rPr>
          <w:rFonts w:hint="eastAsia" w:hAnsi="宋体" w:cs="宋体"/>
          <w:color w:val="000000" w:themeColor="text1"/>
          <w:kern w:val="0"/>
          <w14:textFill>
            <w14:solidFill>
              <w14:schemeClr w14:val="tx1"/>
            </w14:solidFill>
          </w14:textFill>
        </w:rPr>
        <w:t>分。按供应商须知的规定排列成交资格。排名第一的供应商为第一成交候选供应商，排名第二的供应商为第二成交候选供应商，依此类推。评分过程中采用四舍五入法，保留小数2位。</w:t>
      </w:r>
    </w:p>
    <w:p w14:paraId="0AF4D061">
      <w:pPr>
        <w:pStyle w:val="50"/>
        <w:numPr>
          <w:ilvl w:val="0"/>
          <w:numId w:val="2"/>
        </w:numPr>
        <w:kinsoku w:val="0"/>
        <w:overflowPunct w:val="0"/>
        <w:autoSpaceDE w:val="0"/>
        <w:autoSpaceDN w:val="0"/>
        <w:adjustRightInd w:val="0"/>
        <w:snapToGrid w:val="0"/>
        <w:spacing w:line="360" w:lineRule="auto"/>
        <w:ind w:firstLine="420"/>
        <w:jc w:val="left"/>
        <w:outlineLvl w:val="0"/>
        <w:rPr>
          <w:rFonts w:hAnsi="宋体"/>
          <w:color w:val="000000" w:themeColor="text1"/>
          <w:sz w:val="21"/>
          <w:szCs w:val="21"/>
          <w14:textFill>
            <w14:solidFill>
              <w14:schemeClr w14:val="tx1"/>
            </w14:solidFill>
          </w14:textFill>
        </w:rPr>
      </w:pPr>
      <w:bookmarkStart w:id="87" w:name="_Toc28772"/>
      <w:bookmarkEnd w:id="87"/>
      <w:r>
        <w:rPr>
          <w:rFonts w:hint="eastAsia" w:hAnsi="宋体"/>
          <w:color w:val="000000" w:themeColor="text1"/>
          <w:sz w:val="21"/>
          <w:szCs w:val="21"/>
          <w14:textFill>
            <w14:solidFill>
              <w14:schemeClr w14:val="tx1"/>
            </w14:solidFill>
          </w14:textFill>
        </w:rPr>
        <w:t>评标内容及标准</w:t>
      </w:r>
    </w:p>
    <w:tbl>
      <w:tblPr>
        <w:tblStyle w:val="28"/>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36"/>
        <w:gridCol w:w="1257"/>
        <w:gridCol w:w="5975"/>
      </w:tblGrid>
      <w:tr w14:paraId="06F5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Align w:val="center"/>
          </w:tcPr>
          <w:p w14:paraId="744017B1">
            <w:pPr>
              <w:overflowPunct w:val="0"/>
              <w:topLinePunct/>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536" w:type="dxa"/>
            <w:vAlign w:val="center"/>
          </w:tcPr>
          <w:p w14:paraId="0B45BBF1">
            <w:pPr>
              <w:overflowPunct w:val="0"/>
              <w:topLinePunct/>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评审内容</w:t>
            </w:r>
          </w:p>
        </w:tc>
        <w:tc>
          <w:tcPr>
            <w:tcW w:w="1257" w:type="dxa"/>
            <w:vAlign w:val="center"/>
          </w:tcPr>
          <w:p w14:paraId="3AAD3DF6">
            <w:pPr>
              <w:overflowPunct w:val="0"/>
              <w:topLinePunct/>
              <w:spacing w:line="36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分值</w:t>
            </w:r>
          </w:p>
        </w:tc>
        <w:tc>
          <w:tcPr>
            <w:tcW w:w="5975" w:type="dxa"/>
            <w:vAlign w:val="center"/>
          </w:tcPr>
          <w:p w14:paraId="250E4FBC">
            <w:pPr>
              <w:overflowPunct w:val="0"/>
              <w:topLinePunct/>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评分说明</w:t>
            </w:r>
          </w:p>
        </w:tc>
      </w:tr>
      <w:tr w14:paraId="549D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1" w:type="dxa"/>
            <w:gridSpan w:val="2"/>
            <w:vAlign w:val="center"/>
          </w:tcPr>
          <w:p w14:paraId="2B739FF1">
            <w:pPr>
              <w:overflowPunct w:val="0"/>
              <w:topLinePunct/>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报价部分（10分）</w:t>
            </w:r>
          </w:p>
        </w:tc>
        <w:tc>
          <w:tcPr>
            <w:tcW w:w="1257" w:type="dxa"/>
            <w:vAlign w:val="center"/>
          </w:tcPr>
          <w:p w14:paraId="3B751B1A">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p>
        </w:tc>
        <w:tc>
          <w:tcPr>
            <w:tcW w:w="5975" w:type="dxa"/>
            <w:vAlign w:val="center"/>
          </w:tcPr>
          <w:p w14:paraId="3670E3F8">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1.价格分应当采用低价优先法计算，即满足招标文件要求且投标价格最低的投标报价为评标基准价，其价格分为满分。其他供应商的价格分统一按照下列公式计算：</w:t>
            </w:r>
          </w:p>
          <w:p w14:paraId="1FB67E16">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投标报价得分=（评标基准价／投标报价）×10</w:t>
            </w:r>
          </w:p>
          <w:p w14:paraId="236C6119">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2.因落实政府采购政策进行价格调整的，以调整后的价格计算评标基准价和投标报价。</w:t>
            </w:r>
          </w:p>
          <w:p w14:paraId="372D8D76">
            <w:pPr>
              <w:overflowPunct w:val="0"/>
              <w:topLinePunct/>
              <w:spacing w:line="360" w:lineRule="auto"/>
              <w:ind w:firstLine="420" w:firstLineChars="200"/>
              <w:rPr>
                <w:rFonts w:hint="eastAsia"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r>
              <w:rPr>
                <w:rFonts w:hint="eastAsia" w:hAnsi="宋体" w:cs="宋体"/>
                <w:color w:val="000000" w:themeColor="text1"/>
                <w:sz w:val="21"/>
                <w:szCs w:val="21"/>
                <w:lang w:val="en-US" w:eastAsia="zh-CN"/>
                <w14:textFill>
                  <w14:solidFill>
                    <w14:schemeClr w14:val="tx1"/>
                  </w14:solidFill>
                </w14:textFill>
              </w:rPr>
              <w:t>评审中出现下列情形之一的，评审委员会应当启动异常低价投标（响应）审查程序： </w:t>
            </w:r>
          </w:p>
          <w:p w14:paraId="0E914915">
            <w:pPr>
              <w:overflowPunct w:val="0"/>
              <w:topLinePunct/>
              <w:spacing w:line="360" w:lineRule="auto"/>
              <w:ind w:firstLine="420" w:firstLineChars="20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 </w:t>
            </w:r>
          </w:p>
          <w:p w14:paraId="20CA050C">
            <w:pPr>
              <w:overflowPunct w:val="0"/>
              <w:topLinePunct/>
              <w:spacing w:line="360" w:lineRule="auto"/>
              <w:ind w:firstLine="420" w:firstLineChars="20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 </w:t>
            </w:r>
          </w:p>
          <w:p w14:paraId="6D447A01">
            <w:pPr>
              <w:overflowPunct w:val="0"/>
              <w:topLinePunct/>
              <w:spacing w:line="360" w:lineRule="auto"/>
              <w:ind w:firstLine="420" w:firstLineChars="20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3.投标（响应）报价低于采购项目最高限价45%的，即投标（响应）报价&lt;采购项目最高限价×45%； </w:t>
            </w:r>
          </w:p>
          <w:p w14:paraId="7DB13DFB">
            <w:pPr>
              <w:overflowPunct w:val="0"/>
              <w:topLinePunct/>
              <w:spacing w:line="360" w:lineRule="auto"/>
              <w:ind w:firstLine="420" w:firstLineChars="20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4.评审委员会基于专业判断，认为供应商报价过低，有可能影响产品质量或者不能诚信履约的其他情形。 </w:t>
            </w:r>
          </w:p>
          <w:p w14:paraId="7D5DF4BA">
            <w:pPr>
              <w:overflowPunct w:val="0"/>
              <w:topLinePunct/>
              <w:spacing w:line="360" w:lineRule="auto"/>
              <w:ind w:firstLine="420" w:firstLineChars="20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相关法律法规对供应商报价有规定的，从其规定。 </w:t>
            </w:r>
          </w:p>
          <w:p w14:paraId="1492B408">
            <w:pPr>
              <w:overflowPunct w:val="0"/>
              <w:topLinePunct/>
              <w:spacing w:line="360" w:lineRule="auto"/>
              <w:ind w:firstLine="420" w:firstLineChars="20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评审委员会启动异常低价投标（响应）审查后，属于前述第1项至第4项情形的，应当要求相关供应商在评审现场合理的时间内（30分钟内）对投标（响应）价格作出解释，提供项目具体成本测算等与报价合理性相关的书面说明及必要的证明材料，包括但不限于原材料成本、人工成本、制造费用等。其中，属于第3项情形，供应商须随投标（响应）文件一并提交相关书面说明及必要的证明材料的，在评审现场可不再重复提交。 </w:t>
            </w:r>
          </w:p>
          <w:p w14:paraId="3A9F2665">
            <w:pPr>
              <w:overflowPunct w:val="0"/>
              <w:topLinePunct/>
              <w:spacing w:line="360" w:lineRule="auto"/>
              <w:ind w:firstLine="420" w:firstLineChars="20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7CFF888">
            <w:pPr>
              <w:overflowPunct w:val="0"/>
              <w:topLinePunct/>
              <w:spacing w:line="360" w:lineRule="auto"/>
              <w:ind w:firstLine="420" w:firstLineChars="200"/>
              <w:rPr>
                <w:rFonts w:hint="eastAsia"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16E93CF">
            <w:pPr>
              <w:overflowPunct w:val="0"/>
              <w:topLinePunct/>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tc>
      </w:tr>
      <w:tr w14:paraId="7594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Merge w:val="restart"/>
            <w:vAlign w:val="center"/>
          </w:tcPr>
          <w:p w14:paraId="1AF087C0">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技术方案部分（</w:t>
            </w:r>
            <w:r>
              <w:rPr>
                <w:rFonts w:hint="eastAsia" w:hAnsi="宋体" w:cs="宋体"/>
                <w:bCs/>
                <w:color w:val="000000" w:themeColor="text1"/>
                <w:sz w:val="21"/>
                <w:szCs w:val="21"/>
                <w:lang w:val="en-US" w:eastAsia="zh-CN"/>
                <w14:textFill>
                  <w14:solidFill>
                    <w14:schemeClr w14:val="tx1"/>
                  </w14:solidFill>
                </w14:textFill>
              </w:rPr>
              <w:t>60</w:t>
            </w:r>
            <w:r>
              <w:rPr>
                <w:rFonts w:hint="eastAsia" w:ascii="宋体" w:hAnsi="宋体" w:eastAsia="宋体" w:cs="宋体"/>
                <w:bCs/>
                <w:color w:val="000000" w:themeColor="text1"/>
                <w:sz w:val="21"/>
                <w:szCs w:val="21"/>
                <w14:textFill>
                  <w14:solidFill>
                    <w14:schemeClr w14:val="tx1"/>
                  </w14:solidFill>
                </w14:textFill>
              </w:rPr>
              <w:t>分）</w:t>
            </w:r>
          </w:p>
        </w:tc>
        <w:tc>
          <w:tcPr>
            <w:tcW w:w="1536" w:type="dxa"/>
            <w:vAlign w:val="center"/>
          </w:tcPr>
          <w:p w14:paraId="32C33D21">
            <w:pPr>
              <w:adjustRightInd w:val="0"/>
              <w:spacing w:line="276" w:lineRule="auto"/>
              <w:jc w:val="center"/>
              <w:textAlignment w:val="baseline"/>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等保测评</w:t>
            </w:r>
          </w:p>
          <w:p w14:paraId="3FEB02E6">
            <w:pPr>
              <w:overflowPunct w:val="0"/>
              <w:topLinePunct/>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p>
        </w:tc>
        <w:tc>
          <w:tcPr>
            <w:tcW w:w="1257" w:type="dxa"/>
            <w:vAlign w:val="center"/>
          </w:tcPr>
          <w:p w14:paraId="163389F2">
            <w:pPr>
              <w:overflowPunct w:val="0"/>
              <w:topLinePunct/>
              <w:spacing w:line="360" w:lineRule="auto"/>
              <w:jc w:val="center"/>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r>
              <w:rPr>
                <w:rFonts w:hint="eastAsia" w:hAnsi="宋体" w:cs="宋体"/>
                <w:color w:val="000000" w:themeColor="text1"/>
                <w:sz w:val="21"/>
                <w:szCs w:val="21"/>
                <w:lang w:val="en-US" w:eastAsia="zh-CN"/>
                <w14:textFill>
                  <w14:solidFill>
                    <w14:schemeClr w14:val="tx1"/>
                  </w14:solidFill>
                </w14:textFill>
              </w:rPr>
              <w:t>分</w:t>
            </w:r>
          </w:p>
        </w:tc>
        <w:tc>
          <w:tcPr>
            <w:tcW w:w="5975" w:type="dxa"/>
            <w:vAlign w:val="center"/>
          </w:tcPr>
          <w:p w14:paraId="18704F40">
            <w:pPr>
              <w:overflowPunct w:val="0"/>
              <w:topLinePunct/>
              <w:spacing w:line="360" w:lineRule="auto"/>
              <w:ind w:firstLine="420" w:firstLineChars="2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等保测评（至少包括网络结构安全、网络访问控制、网络安全审计、边界完整性检查、网络入侵防范、恶意代码防范、网络设备维护、</w:t>
            </w:r>
            <w:r>
              <w:rPr>
                <w:rFonts w:hint="eastAsia" w:asciiTheme="minorEastAsia" w:hAnsiTheme="minorEastAsia" w:eastAsiaTheme="minorEastAsia" w:cstheme="minorEastAsia"/>
                <w:color w:val="000000" w:themeColor="text1"/>
                <w:sz w:val="21"/>
                <w:szCs w:val="21"/>
                <w:lang w:eastAsia="zh-CN" w:bidi="ar"/>
                <w14:textFill>
                  <w14:solidFill>
                    <w14:schemeClr w14:val="tx1"/>
                  </w14:solidFill>
                </w14:textFill>
              </w:rPr>
              <w:t>渗透测试原理、流程、风险规避</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等）实施方案内容：</w:t>
            </w:r>
          </w:p>
          <w:p w14:paraId="72E5EDBF">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对本项目服务需求理解透彻，</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完全满足采购人需求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10分；</w:t>
            </w:r>
          </w:p>
          <w:p w14:paraId="4B43874D">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较好</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基本满足采购人需求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8分；</w:t>
            </w:r>
          </w:p>
          <w:p w14:paraId="5DEFF999">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一般</w:t>
            </w:r>
            <w:r>
              <w:rPr>
                <w:rFonts w:hint="eastAsia" w:ascii="宋体" w:hAnsi="宋体" w:eastAsia="宋体" w:cs="宋体"/>
                <w:color w:val="000000" w:themeColor="text1"/>
                <w:sz w:val="21"/>
                <w:szCs w:val="21"/>
                <w14:textFill>
                  <w14:solidFill>
                    <w14:schemeClr w14:val="tx1"/>
                  </w14:solidFill>
                </w14:textFill>
              </w:rPr>
              <w:t>，方案</w:t>
            </w:r>
            <w:r>
              <w:rPr>
                <w:rFonts w:hint="eastAsia" w:hAnsi="宋体" w:cs="宋体"/>
                <w:color w:val="000000" w:themeColor="text1"/>
                <w:sz w:val="21"/>
                <w:szCs w:val="21"/>
                <w:lang w:eastAsia="zh-CN"/>
                <w14:textFill>
                  <w14:solidFill>
                    <w14:schemeClr w14:val="tx1"/>
                  </w14:solidFill>
                </w14:textFill>
              </w:rPr>
              <w:t>内容一般的，得</w:t>
            </w:r>
            <w:r>
              <w:rPr>
                <w:rFonts w:hint="eastAsia"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14:paraId="415B6FAE">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对本项目服务需求理解不足，方案存在瑕疵</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14:paraId="1D64309E">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供应商对本项目服务需求无理解，方案不符合采购人需求</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分。</w:t>
            </w:r>
          </w:p>
        </w:tc>
      </w:tr>
      <w:tr w14:paraId="7980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Merge w:val="continue"/>
            <w:vAlign w:val="center"/>
          </w:tcPr>
          <w:p w14:paraId="41BAEB0E">
            <w:pPr>
              <w:overflowPunct w:val="0"/>
              <w:topLinePunct/>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1536" w:type="dxa"/>
            <w:vAlign w:val="center"/>
          </w:tcPr>
          <w:p w14:paraId="4393D2FA">
            <w:pPr>
              <w:adjustRightInd w:val="0"/>
              <w:spacing w:line="276" w:lineRule="auto"/>
              <w:jc w:val="center"/>
              <w:textAlignment w:val="baseline"/>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软件测评</w:t>
            </w:r>
          </w:p>
          <w:p w14:paraId="2BC65BE2">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p>
        </w:tc>
        <w:tc>
          <w:tcPr>
            <w:tcW w:w="1257" w:type="dxa"/>
            <w:vAlign w:val="center"/>
          </w:tcPr>
          <w:p w14:paraId="7A7501D4">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r>
              <w:rPr>
                <w:rFonts w:hint="eastAsia" w:hAnsi="宋体" w:cs="宋体"/>
                <w:color w:val="000000" w:themeColor="text1"/>
                <w:sz w:val="21"/>
                <w:szCs w:val="21"/>
                <w:lang w:val="en-US" w:eastAsia="zh-CN"/>
                <w14:textFill>
                  <w14:solidFill>
                    <w14:schemeClr w14:val="tx1"/>
                  </w14:solidFill>
                </w14:textFill>
              </w:rPr>
              <w:t>分</w:t>
            </w:r>
          </w:p>
        </w:tc>
        <w:tc>
          <w:tcPr>
            <w:tcW w:w="5975" w:type="dxa"/>
            <w:vAlign w:val="center"/>
          </w:tcPr>
          <w:p w14:paraId="3B5FAD35">
            <w:pPr>
              <w:overflowPunct w:val="0"/>
              <w:topLinePunct/>
              <w:spacing w:line="360" w:lineRule="auto"/>
              <w:ind w:firstLine="420" w:firstLineChars="2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软件测评（至少包括</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功能测试、性能测试、兼容性测试、安全性测试、易用性测试、</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测试需求分析、测试执行、测试分析与总结</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）实施方案内容：</w:t>
            </w:r>
          </w:p>
          <w:p w14:paraId="022C2550">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对本项目服务需求理解透彻，</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完全满足采购人需求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10分；</w:t>
            </w:r>
          </w:p>
          <w:p w14:paraId="6BE322C3">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较好</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基本满足采购人需求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8分；</w:t>
            </w:r>
          </w:p>
          <w:p w14:paraId="59633341">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一般</w:t>
            </w:r>
            <w:r>
              <w:rPr>
                <w:rFonts w:hint="eastAsia" w:ascii="宋体" w:hAnsi="宋体" w:eastAsia="宋体" w:cs="宋体"/>
                <w:color w:val="000000" w:themeColor="text1"/>
                <w:sz w:val="21"/>
                <w:szCs w:val="21"/>
                <w14:textFill>
                  <w14:solidFill>
                    <w14:schemeClr w14:val="tx1"/>
                  </w14:solidFill>
                </w14:textFill>
              </w:rPr>
              <w:t>，方案</w:t>
            </w:r>
            <w:r>
              <w:rPr>
                <w:rFonts w:hint="eastAsia" w:hAnsi="宋体" w:cs="宋体"/>
                <w:color w:val="000000" w:themeColor="text1"/>
                <w:sz w:val="21"/>
                <w:szCs w:val="21"/>
                <w:lang w:eastAsia="zh-CN"/>
                <w14:textFill>
                  <w14:solidFill>
                    <w14:schemeClr w14:val="tx1"/>
                  </w14:solidFill>
                </w14:textFill>
              </w:rPr>
              <w:t>内容一般的，得</w:t>
            </w:r>
            <w:r>
              <w:rPr>
                <w:rFonts w:hint="eastAsia"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14:paraId="3F2EB7C8">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对本项目服务需求理解不足，方案存在瑕疵</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14:paraId="70DC2F59">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供应商对本项目服务需求无理解，方案不符合采购人需求</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分。</w:t>
            </w:r>
          </w:p>
        </w:tc>
      </w:tr>
      <w:tr w14:paraId="6344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Merge w:val="continue"/>
            <w:vAlign w:val="center"/>
          </w:tcPr>
          <w:p w14:paraId="68F8DBEE">
            <w:pPr>
              <w:overflowPunct w:val="0"/>
              <w:topLinePunct/>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1536" w:type="dxa"/>
            <w:vAlign w:val="center"/>
          </w:tcPr>
          <w:p w14:paraId="4AFE207D">
            <w:pPr>
              <w:adjustRightInd w:val="0"/>
              <w:spacing w:line="276" w:lineRule="auto"/>
              <w:jc w:val="center"/>
              <w:textAlignment w:val="baseline"/>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密码测评</w:t>
            </w:r>
          </w:p>
          <w:p w14:paraId="2BB686D9">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p>
        </w:tc>
        <w:tc>
          <w:tcPr>
            <w:tcW w:w="1257" w:type="dxa"/>
            <w:vAlign w:val="center"/>
          </w:tcPr>
          <w:p w14:paraId="0345E2F5">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w:t>
            </w:r>
            <w:r>
              <w:rPr>
                <w:rFonts w:hint="eastAsia" w:hAnsi="宋体" w:cs="宋体"/>
                <w:color w:val="000000" w:themeColor="text1"/>
                <w:sz w:val="21"/>
                <w:szCs w:val="21"/>
                <w:lang w:val="en-US" w:eastAsia="zh-CN"/>
                <w14:textFill>
                  <w14:solidFill>
                    <w14:schemeClr w14:val="tx1"/>
                  </w14:solidFill>
                </w14:textFill>
              </w:rPr>
              <w:t>分</w:t>
            </w:r>
          </w:p>
        </w:tc>
        <w:tc>
          <w:tcPr>
            <w:tcW w:w="5975" w:type="dxa"/>
            <w:vAlign w:val="center"/>
          </w:tcPr>
          <w:p w14:paraId="039D4D83">
            <w:pPr>
              <w:overflowPunct w:val="0"/>
              <w:topLinePunct/>
              <w:spacing w:line="360" w:lineRule="auto"/>
              <w:ind w:firstLine="420" w:firstLineChars="20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密码测评（至少包括密码应用依据、范围标准、保密依据、范围、标准及措施等）实施方案内容：</w:t>
            </w:r>
          </w:p>
          <w:p w14:paraId="52BE52AA">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对本项目服务需求理解透彻，</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完全满足采购人需求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10分；</w:t>
            </w:r>
          </w:p>
          <w:p w14:paraId="21230338">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较好</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基本满足采购人需求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8分；</w:t>
            </w:r>
          </w:p>
          <w:p w14:paraId="76A8D70F">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一般</w:t>
            </w:r>
            <w:r>
              <w:rPr>
                <w:rFonts w:hint="eastAsia" w:ascii="宋体" w:hAnsi="宋体" w:eastAsia="宋体" w:cs="宋体"/>
                <w:color w:val="000000" w:themeColor="text1"/>
                <w:sz w:val="21"/>
                <w:szCs w:val="21"/>
                <w14:textFill>
                  <w14:solidFill>
                    <w14:schemeClr w14:val="tx1"/>
                  </w14:solidFill>
                </w14:textFill>
              </w:rPr>
              <w:t>，方案</w:t>
            </w:r>
            <w:r>
              <w:rPr>
                <w:rFonts w:hint="eastAsia" w:hAnsi="宋体" w:cs="宋体"/>
                <w:color w:val="000000" w:themeColor="text1"/>
                <w:sz w:val="21"/>
                <w:szCs w:val="21"/>
                <w:lang w:eastAsia="zh-CN"/>
                <w14:textFill>
                  <w14:solidFill>
                    <w14:schemeClr w14:val="tx1"/>
                  </w14:solidFill>
                </w14:textFill>
              </w:rPr>
              <w:t>内容一般的，得</w:t>
            </w:r>
            <w:r>
              <w:rPr>
                <w:rFonts w:hint="eastAsia"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14:paraId="722AA0ED">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对本项目服务需求理解不足，方案存在瑕疵</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14:paraId="5807CCAE">
            <w:pPr>
              <w:overflowPunct w:val="0"/>
              <w:topLinePunct/>
              <w:spacing w:line="360" w:lineRule="auto"/>
              <w:ind w:firstLine="420" w:firstLineChars="200"/>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供应商对本项目服务需求无理解，方案不符合采购人需求</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分。</w:t>
            </w:r>
          </w:p>
        </w:tc>
      </w:tr>
      <w:tr w14:paraId="5455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Merge w:val="continue"/>
            <w:vAlign w:val="center"/>
          </w:tcPr>
          <w:p w14:paraId="596D86EE">
            <w:pPr>
              <w:overflowPunct w:val="0"/>
              <w:topLinePunct/>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1536" w:type="dxa"/>
            <w:vAlign w:val="center"/>
          </w:tcPr>
          <w:p w14:paraId="51D2AB5F">
            <w:pPr>
              <w:spacing w:line="276"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质量保证</w:t>
            </w:r>
          </w:p>
          <w:p w14:paraId="54DB8744">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p>
        </w:tc>
        <w:tc>
          <w:tcPr>
            <w:tcW w:w="1257" w:type="dxa"/>
            <w:vAlign w:val="center"/>
          </w:tcPr>
          <w:p w14:paraId="7B022B34">
            <w:pPr>
              <w:overflowPunct w:val="0"/>
              <w:topLinePunct/>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hAnsi="宋体" w:cs="宋体"/>
                <w:color w:val="000000" w:themeColor="text1"/>
                <w:sz w:val="21"/>
                <w:szCs w:val="21"/>
                <w:lang w:val="en-US" w:eastAsia="zh-CN"/>
                <w14:textFill>
                  <w14:solidFill>
                    <w14:schemeClr w14:val="tx1"/>
                  </w14:solidFill>
                </w14:textFill>
              </w:rPr>
              <w:t>分</w:t>
            </w:r>
          </w:p>
        </w:tc>
        <w:tc>
          <w:tcPr>
            <w:tcW w:w="5975" w:type="dxa"/>
            <w:vAlign w:val="center"/>
          </w:tcPr>
          <w:p w14:paraId="1D72C9BB">
            <w:pPr>
              <w:overflowPunct w:val="0"/>
              <w:topLinePunct/>
              <w:spacing w:line="360" w:lineRule="auto"/>
              <w:ind w:firstLine="420" w:firstLineChars="200"/>
              <w:rPr>
                <w:rFonts w:hint="eastAsia" w:asciiTheme="minorEastAsia" w:hAnsiTheme="minorEastAsia" w:eastAsiaTheme="minorEastAsia" w:cstheme="minorEastAsia"/>
                <w:b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lang w:val="en-US" w:eastAsia="zh-CN"/>
                <w14:textFill>
                  <w14:solidFill>
                    <w14:schemeClr w14:val="tx1"/>
                  </w14:solidFill>
                </w14:textFill>
              </w:rPr>
              <w:t>根据质量控制（至少包括质量目标、质量技术规范、质量评定标准、质量保证措施等）实施方案内容：</w:t>
            </w:r>
          </w:p>
          <w:p w14:paraId="513A977F">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对本项目服务需求理解透彻，</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完全满足采购人需求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10分；</w:t>
            </w:r>
          </w:p>
          <w:p w14:paraId="40C7B08E">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较好</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基本满足采购人需求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8分；</w:t>
            </w:r>
          </w:p>
          <w:p w14:paraId="66EDBB26">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一般</w:t>
            </w:r>
            <w:r>
              <w:rPr>
                <w:rFonts w:hint="eastAsia" w:ascii="宋体" w:hAnsi="宋体" w:eastAsia="宋体" w:cs="宋体"/>
                <w:color w:val="000000" w:themeColor="text1"/>
                <w:sz w:val="21"/>
                <w:szCs w:val="21"/>
                <w14:textFill>
                  <w14:solidFill>
                    <w14:schemeClr w14:val="tx1"/>
                  </w14:solidFill>
                </w14:textFill>
              </w:rPr>
              <w:t>，方案</w:t>
            </w:r>
            <w:r>
              <w:rPr>
                <w:rFonts w:hint="eastAsia" w:hAnsi="宋体" w:cs="宋体"/>
                <w:color w:val="000000" w:themeColor="text1"/>
                <w:sz w:val="21"/>
                <w:szCs w:val="21"/>
                <w:lang w:eastAsia="zh-CN"/>
                <w14:textFill>
                  <w14:solidFill>
                    <w14:schemeClr w14:val="tx1"/>
                  </w14:solidFill>
                </w14:textFill>
              </w:rPr>
              <w:t>内容一般的，得</w:t>
            </w:r>
            <w:r>
              <w:rPr>
                <w:rFonts w:hint="eastAsia"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14:paraId="3BA0A4F5">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对本项目服务需求理解不足，方案存在瑕疵</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14:paraId="5EAFC660">
            <w:pPr>
              <w:overflowPunct w:val="0"/>
              <w:topLinePunct/>
              <w:spacing w:line="360" w:lineRule="auto"/>
              <w:ind w:firstLine="420" w:firstLineChars="200"/>
              <w:rPr>
                <w:rFonts w:hint="eastAsia"/>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供应商对本项目服务需求无理解，方案不符合采购人需求</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分。</w:t>
            </w:r>
          </w:p>
        </w:tc>
      </w:tr>
      <w:tr w14:paraId="7990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Merge w:val="continue"/>
            <w:vAlign w:val="center"/>
          </w:tcPr>
          <w:p w14:paraId="3F10EF8F">
            <w:pPr>
              <w:overflowPunct w:val="0"/>
              <w:topLinePunct/>
              <w:spacing w:line="360" w:lineRule="auto"/>
              <w:jc w:val="center"/>
              <w:rPr>
                <w:rFonts w:hint="eastAsia" w:ascii="宋体" w:hAnsi="宋体" w:eastAsia="宋体" w:cs="宋体"/>
                <w:bCs/>
                <w:color w:val="000000" w:themeColor="text1"/>
                <w:sz w:val="21"/>
                <w:szCs w:val="21"/>
                <w14:textFill>
                  <w14:solidFill>
                    <w14:schemeClr w14:val="tx1"/>
                  </w14:solidFill>
                </w14:textFill>
              </w:rPr>
            </w:pPr>
          </w:p>
        </w:tc>
        <w:tc>
          <w:tcPr>
            <w:tcW w:w="1536" w:type="dxa"/>
            <w:vAlign w:val="center"/>
          </w:tcPr>
          <w:p w14:paraId="51DF7E0A">
            <w:pPr>
              <w:spacing w:line="276" w:lineRule="auto"/>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进度控制</w:t>
            </w:r>
          </w:p>
          <w:p w14:paraId="4695CE81">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p>
        </w:tc>
        <w:tc>
          <w:tcPr>
            <w:tcW w:w="1257" w:type="dxa"/>
            <w:vAlign w:val="center"/>
          </w:tcPr>
          <w:p w14:paraId="5ABDA69A">
            <w:pPr>
              <w:overflowPunct w:val="0"/>
              <w:topLinePunct/>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hAnsi="宋体" w:cs="宋体"/>
                <w:color w:val="000000" w:themeColor="text1"/>
                <w:sz w:val="21"/>
                <w:szCs w:val="21"/>
                <w:lang w:val="en-US" w:eastAsia="zh-CN"/>
                <w14:textFill>
                  <w14:solidFill>
                    <w14:schemeClr w14:val="tx1"/>
                  </w14:solidFill>
                </w14:textFill>
              </w:rPr>
              <w:t>分</w:t>
            </w:r>
          </w:p>
        </w:tc>
        <w:tc>
          <w:tcPr>
            <w:tcW w:w="5975" w:type="dxa"/>
            <w:vAlign w:val="center"/>
          </w:tcPr>
          <w:p w14:paraId="4DD928B3">
            <w:pPr>
              <w:overflowPunct w:val="0"/>
              <w:topLinePunct/>
              <w:spacing w:line="360" w:lineRule="auto"/>
              <w:ind w:firstLine="420" w:firstLineChars="200"/>
              <w:rPr>
                <w:rFonts w:hint="eastAsia" w:asciiTheme="minorEastAsia" w:hAnsiTheme="minorEastAsia" w:eastAsiaTheme="minorEastAsia" w:cstheme="minorEastAsia"/>
                <w:b w:val="0"/>
                <w:color w:val="000000" w:themeColor="text1"/>
                <w:sz w:val="21"/>
                <w:szCs w:val="21"/>
                <w:lang w:val="en-US" w:eastAsia="zh-CN"/>
                <w14:textFill>
                  <w14:solidFill>
                    <w14:schemeClr w14:val="tx1"/>
                  </w14:solidFill>
                </w14:textFill>
              </w:rPr>
            </w:pPr>
            <w:bookmarkStart w:id="88" w:name="OLE_LINK11"/>
            <w:r>
              <w:rPr>
                <w:rFonts w:hint="eastAsia" w:asciiTheme="minorEastAsia" w:hAnsiTheme="minorEastAsia" w:eastAsiaTheme="minorEastAsia" w:cstheme="minorEastAsia"/>
                <w:b w:val="0"/>
                <w:color w:val="000000" w:themeColor="text1"/>
                <w:sz w:val="21"/>
                <w:szCs w:val="21"/>
                <w:lang w:val="en-US" w:eastAsia="zh-CN"/>
                <w14:textFill>
                  <w14:solidFill>
                    <w14:schemeClr w14:val="tx1"/>
                  </w14:solidFill>
                </w14:textFill>
              </w:rPr>
              <w:t>进度控制（至少包括组织措施、技术措施、经济措施、合同措施等）实施方案内容:</w:t>
            </w:r>
          </w:p>
          <w:bookmarkEnd w:id="88"/>
          <w:p w14:paraId="56F22D7C">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对本项目服务需求理解透彻，</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完全满足采购人需求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10分；</w:t>
            </w:r>
          </w:p>
          <w:p w14:paraId="10EAD125">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较好</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基本满足采购人需求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8分；</w:t>
            </w:r>
          </w:p>
          <w:p w14:paraId="6A461972">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一般</w:t>
            </w:r>
            <w:r>
              <w:rPr>
                <w:rFonts w:hint="eastAsia" w:ascii="宋体" w:hAnsi="宋体" w:eastAsia="宋体" w:cs="宋体"/>
                <w:color w:val="000000" w:themeColor="text1"/>
                <w:sz w:val="21"/>
                <w:szCs w:val="21"/>
                <w14:textFill>
                  <w14:solidFill>
                    <w14:schemeClr w14:val="tx1"/>
                  </w14:solidFill>
                </w14:textFill>
              </w:rPr>
              <w:t>，方案</w:t>
            </w:r>
            <w:r>
              <w:rPr>
                <w:rFonts w:hint="eastAsia" w:hAnsi="宋体" w:cs="宋体"/>
                <w:color w:val="000000" w:themeColor="text1"/>
                <w:sz w:val="21"/>
                <w:szCs w:val="21"/>
                <w:lang w:eastAsia="zh-CN"/>
                <w14:textFill>
                  <w14:solidFill>
                    <w14:schemeClr w14:val="tx1"/>
                  </w14:solidFill>
                </w14:textFill>
              </w:rPr>
              <w:t>内容一般的，得</w:t>
            </w:r>
            <w:r>
              <w:rPr>
                <w:rFonts w:hint="eastAsia"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14:paraId="76F34B71">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对本项目服务需求理解不足，方案存在瑕疵</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14:paraId="07E2178A">
            <w:pPr>
              <w:overflowPunct w:val="0"/>
              <w:topLinePunct/>
              <w:spacing w:line="360" w:lineRule="auto"/>
              <w:ind w:firstLine="420" w:firstLineChars="200"/>
              <w:rPr>
                <w:rFonts w:hint="eastAsia"/>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供应商对本项目服务需求无理解，方案不符合采购人需求</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分。</w:t>
            </w:r>
          </w:p>
        </w:tc>
      </w:tr>
      <w:tr w14:paraId="69B5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Merge w:val="continue"/>
            <w:vAlign w:val="center"/>
          </w:tcPr>
          <w:p w14:paraId="3783B6A4">
            <w:pPr>
              <w:overflowPunct w:val="0"/>
              <w:topLinePunct/>
              <w:spacing w:line="360" w:lineRule="auto"/>
              <w:jc w:val="center"/>
              <w:rPr>
                <w:rFonts w:hint="eastAsia" w:ascii="宋体" w:hAnsi="宋体" w:eastAsia="宋体" w:cs="宋体"/>
                <w:bCs/>
                <w:color w:val="000000" w:themeColor="text1"/>
                <w:sz w:val="21"/>
                <w:szCs w:val="21"/>
                <w14:textFill>
                  <w14:solidFill>
                    <w14:schemeClr w14:val="tx1"/>
                  </w14:solidFill>
                </w14:textFill>
              </w:rPr>
            </w:pPr>
            <w:bookmarkStart w:id="89" w:name="_Hlk178524467"/>
          </w:p>
        </w:tc>
        <w:tc>
          <w:tcPr>
            <w:tcW w:w="1536" w:type="dxa"/>
            <w:vAlign w:val="center"/>
          </w:tcPr>
          <w:p w14:paraId="21604A08">
            <w:pPr>
              <w:spacing w:line="276"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保密措施</w:t>
            </w:r>
          </w:p>
          <w:p w14:paraId="4A9DB767">
            <w:pPr>
              <w:overflowPunct w:val="0"/>
              <w:topLinePunct/>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p>
        </w:tc>
        <w:tc>
          <w:tcPr>
            <w:tcW w:w="1257" w:type="dxa"/>
            <w:vAlign w:val="center"/>
          </w:tcPr>
          <w:p w14:paraId="3147DE98">
            <w:pPr>
              <w:overflowPunct w:val="0"/>
              <w:topLinePunct/>
              <w:spacing w:line="36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hAnsi="宋体" w:cs="宋体"/>
                <w:color w:val="000000" w:themeColor="text1"/>
                <w14:textFill>
                  <w14:solidFill>
                    <w14:schemeClr w14:val="tx1"/>
                  </w14:solidFill>
                </w14:textFill>
              </w:rPr>
              <w:t>10分</w:t>
            </w:r>
          </w:p>
        </w:tc>
        <w:tc>
          <w:tcPr>
            <w:tcW w:w="5975" w:type="dxa"/>
            <w:vAlign w:val="center"/>
          </w:tcPr>
          <w:p w14:paraId="7232DD2A">
            <w:pPr>
              <w:overflowPunct w:val="0"/>
              <w:topLinePunct/>
              <w:spacing w:line="360" w:lineRule="auto"/>
              <w:ind w:firstLine="420" w:firstLineChars="200"/>
              <w:rPr>
                <w:rFonts w:hint="eastAsia" w:asciiTheme="minorEastAsia" w:hAnsiTheme="minorEastAsia" w:eastAsiaTheme="minorEastAsia" w:cstheme="minorEastAsia"/>
                <w:b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lang w:val="en-US" w:eastAsia="zh-CN"/>
                <w14:textFill>
                  <w14:solidFill>
                    <w14:schemeClr w14:val="tx1"/>
                  </w14:solidFill>
                </w14:textFill>
              </w:rPr>
              <w:t>保密措施（至少包括保密原则、保密实施措施、人员保密管理、文档保密管理等）实施方案内容:</w:t>
            </w:r>
          </w:p>
          <w:p w14:paraId="313E61F5">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对本项目服务需求理解透彻，</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完全满足采购人需求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10分；</w:t>
            </w:r>
          </w:p>
          <w:p w14:paraId="65DEA7F7">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较好</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方案</w:t>
            </w:r>
            <w:r>
              <w:rPr>
                <w:rFonts w:hint="eastAsia" w:ascii="宋体" w:hAnsi="宋体" w:eastAsia="宋体" w:cs="宋体"/>
                <w:color w:val="000000" w:themeColor="text1"/>
                <w:sz w:val="21"/>
                <w:szCs w:val="21"/>
                <w14:textFill>
                  <w14:solidFill>
                    <w14:schemeClr w14:val="tx1"/>
                  </w14:solidFill>
                </w14:textFill>
              </w:rPr>
              <w:t>基本满足采购人需求</w:t>
            </w:r>
            <w:r>
              <w:rPr>
                <w:rFonts w:hint="eastAsia" w:hAnsi="宋体" w:cs="宋体"/>
                <w:color w:val="000000" w:themeColor="text1"/>
                <w:sz w:val="21"/>
                <w:szCs w:val="21"/>
                <w:lang w:eastAsia="zh-CN"/>
                <w14:textFill>
                  <w14:solidFill>
                    <w14:schemeClr w14:val="tx1"/>
                  </w14:solidFill>
                </w14:textFill>
              </w:rPr>
              <w:t>的，得</w:t>
            </w:r>
            <w:r>
              <w:rPr>
                <w:rFonts w:hint="eastAsia" w:ascii="宋体" w:hAnsi="宋体" w:eastAsia="宋体" w:cs="宋体"/>
                <w:color w:val="000000" w:themeColor="text1"/>
                <w:sz w:val="21"/>
                <w:szCs w:val="21"/>
                <w14:textFill>
                  <w14:solidFill>
                    <w14:schemeClr w14:val="tx1"/>
                  </w14:solidFill>
                </w14:textFill>
              </w:rPr>
              <w:t>8分；</w:t>
            </w:r>
          </w:p>
          <w:p w14:paraId="367A66C6">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w:t>
            </w:r>
            <w:r>
              <w:rPr>
                <w:rFonts w:hint="eastAsia" w:hAnsi="宋体" w:cs="宋体"/>
                <w:color w:val="000000" w:themeColor="text1"/>
                <w:sz w:val="21"/>
                <w:szCs w:val="21"/>
                <w:lang w:eastAsia="zh-CN"/>
                <w14:textFill>
                  <w14:solidFill>
                    <w14:schemeClr w14:val="tx1"/>
                  </w14:solidFill>
                </w14:textFill>
              </w:rPr>
              <w:t>一般</w:t>
            </w:r>
            <w:r>
              <w:rPr>
                <w:rFonts w:hint="eastAsia" w:ascii="宋体" w:hAnsi="宋体" w:eastAsia="宋体" w:cs="宋体"/>
                <w:color w:val="000000" w:themeColor="text1"/>
                <w:sz w:val="21"/>
                <w:szCs w:val="21"/>
                <w14:textFill>
                  <w14:solidFill>
                    <w14:schemeClr w14:val="tx1"/>
                  </w14:solidFill>
                </w14:textFill>
              </w:rPr>
              <w:t>，方案</w:t>
            </w:r>
            <w:r>
              <w:rPr>
                <w:rFonts w:hint="eastAsia" w:hAnsi="宋体" w:cs="宋体"/>
                <w:color w:val="000000" w:themeColor="text1"/>
                <w:sz w:val="21"/>
                <w:szCs w:val="21"/>
                <w:lang w:eastAsia="zh-CN"/>
                <w14:textFill>
                  <w14:solidFill>
                    <w14:schemeClr w14:val="tx1"/>
                  </w14:solidFill>
                </w14:textFill>
              </w:rPr>
              <w:t>内容一般的，得</w:t>
            </w:r>
            <w:r>
              <w:rPr>
                <w:rFonts w:hint="eastAsia"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14:paraId="7D2F0F4C">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实施方案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的编制，</w:t>
            </w:r>
            <w:r>
              <w:rPr>
                <w:rFonts w:hint="eastAsia" w:ascii="宋体" w:hAnsi="宋体" w:eastAsia="宋体" w:cs="宋体"/>
                <w:color w:val="000000" w:themeColor="text1"/>
                <w:sz w:val="21"/>
                <w:szCs w:val="21"/>
                <w14:textFill>
                  <w14:solidFill>
                    <w14:schemeClr w14:val="tx1"/>
                  </w14:solidFill>
                </w14:textFill>
              </w:rPr>
              <w:t>对本项目服务需求理解不足，方案存在瑕疵</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p>
          <w:p w14:paraId="577B4801">
            <w:pPr>
              <w:overflowPunct w:val="0"/>
              <w:topLinePunct/>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供应商对本项目服务需求无理解，方案不符合采购人需求</w:t>
            </w:r>
            <w:r>
              <w:rPr>
                <w:rFonts w:hint="eastAsia" w:hAnsi="宋体" w:cs="宋体"/>
                <w:color w:val="000000" w:themeColor="text1"/>
                <w:sz w:val="21"/>
                <w:szCs w:val="21"/>
                <w:lang w:eastAsia="zh-CN"/>
                <w14:textFill>
                  <w14:solidFill>
                    <w14:schemeClr w14:val="tx1"/>
                  </w14:solidFill>
                </w14:textFill>
              </w:rPr>
              <w:t>的，得</w:t>
            </w:r>
            <w:r>
              <w:rPr>
                <w:rFonts w:hint="eastAsia" w:hAnsi="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分。</w:t>
            </w:r>
          </w:p>
        </w:tc>
      </w:tr>
      <w:tr w14:paraId="3A39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 w:type="dxa"/>
            <w:vMerge w:val="restart"/>
            <w:vAlign w:val="center"/>
          </w:tcPr>
          <w:p w14:paraId="5F3DE1D5">
            <w:pPr>
              <w:overflowPunct w:val="0"/>
              <w:topLinePunct/>
              <w:spacing w:line="360" w:lineRule="auto"/>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综合</w:t>
            </w:r>
          </w:p>
          <w:p w14:paraId="602F6C71">
            <w:pPr>
              <w:overflowPunct w:val="0"/>
              <w:topLinePunct/>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部分（</w:t>
            </w:r>
            <w:r>
              <w:rPr>
                <w:rFonts w:hint="eastAsia" w:hAnsi="宋体" w:cs="宋体"/>
                <w:bCs/>
                <w:color w:val="000000" w:themeColor="text1"/>
                <w:sz w:val="21"/>
                <w:szCs w:val="21"/>
                <w:lang w:val="en-US" w:eastAsia="zh-CN"/>
                <w14:textFill>
                  <w14:solidFill>
                    <w14:schemeClr w14:val="tx1"/>
                  </w14:solidFill>
                </w14:textFill>
              </w:rPr>
              <w:t>30</w:t>
            </w:r>
            <w:r>
              <w:rPr>
                <w:rFonts w:hint="eastAsia" w:ascii="宋体" w:hAnsi="宋体" w:eastAsia="宋体" w:cs="宋体"/>
                <w:bCs/>
                <w:color w:val="000000" w:themeColor="text1"/>
                <w:sz w:val="21"/>
                <w:szCs w:val="21"/>
                <w14:textFill>
                  <w14:solidFill>
                    <w14:schemeClr w14:val="tx1"/>
                  </w14:solidFill>
                </w14:textFill>
              </w:rPr>
              <w:t>分）</w:t>
            </w:r>
          </w:p>
        </w:tc>
        <w:tc>
          <w:tcPr>
            <w:tcW w:w="1536" w:type="dxa"/>
            <w:vAlign w:val="center"/>
          </w:tcPr>
          <w:p w14:paraId="68EEF406">
            <w:pPr>
              <w:overflowPunct w:val="0"/>
              <w:topLinePunct/>
              <w:spacing w:line="360" w:lineRule="auto"/>
              <w:jc w:val="cente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项目人员配备</w:t>
            </w:r>
          </w:p>
        </w:tc>
        <w:tc>
          <w:tcPr>
            <w:tcW w:w="1257" w:type="dxa"/>
            <w:vAlign w:val="center"/>
          </w:tcPr>
          <w:p w14:paraId="75C92C2D">
            <w:pPr>
              <w:overflowPunct w:val="0"/>
              <w:topLinePunct/>
              <w:spacing w:line="360" w:lineRule="auto"/>
              <w:jc w:val="cente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15</w:t>
            </w:r>
            <w:r>
              <w:rPr>
                <w:rFonts w:hint="eastAsia" w:hAnsi="宋体" w:cs="宋体"/>
                <w:color w:val="000000" w:themeColor="text1"/>
                <w14:textFill>
                  <w14:solidFill>
                    <w14:schemeClr w14:val="tx1"/>
                  </w14:solidFill>
                </w14:textFill>
              </w:rPr>
              <w:t>分</w:t>
            </w:r>
          </w:p>
        </w:tc>
        <w:tc>
          <w:tcPr>
            <w:tcW w:w="5975" w:type="dxa"/>
            <w:vAlign w:val="center"/>
          </w:tcPr>
          <w:p w14:paraId="62FCA672">
            <w:pPr>
              <w:pStyle w:val="22"/>
              <w:numPr>
                <w:ilvl w:val="0"/>
                <w:numId w:val="0"/>
              </w:numPr>
              <w:spacing w:line="360" w:lineRule="auto"/>
              <w:ind w:firstLine="420" w:firstLineChars="200"/>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1、拟派</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等保测评技术负责人</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具有信息安全等级测评师（高级）证书的</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得</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分</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w:t>
            </w:r>
          </w:p>
          <w:p w14:paraId="634A510D">
            <w:pPr>
              <w:pStyle w:val="22"/>
              <w:numPr>
                <w:ilvl w:val="0"/>
                <w:numId w:val="0"/>
              </w:numPr>
              <w:spacing w:line="360" w:lineRule="auto"/>
              <w:ind w:firstLine="420" w:firstLineChars="200"/>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拟派</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软件测评技术负责人</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b w:val="0"/>
                <w:bCs/>
                <w:color w:val="000000" w:themeColor="text1"/>
                <w:kern w:val="2"/>
                <w:sz w:val="21"/>
                <w:szCs w:val="21"/>
                <w:lang w:val="en-US" w:eastAsia="zh-CN"/>
                <w14:textFill>
                  <w14:solidFill>
                    <w14:schemeClr w14:val="tx1"/>
                  </w14:solidFill>
                </w14:textFill>
              </w:rPr>
              <w:t>具有软件测试工程师</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（高级）</w:t>
            </w:r>
            <w:r>
              <w:rPr>
                <w:rFonts w:hint="eastAsia" w:asciiTheme="minorEastAsia" w:hAnsiTheme="minorEastAsia" w:eastAsiaTheme="minorEastAsia" w:cstheme="minorEastAsia"/>
                <w:b w:val="0"/>
                <w:bCs/>
                <w:color w:val="000000" w:themeColor="text1"/>
                <w:kern w:val="2"/>
                <w:sz w:val="21"/>
                <w:szCs w:val="21"/>
                <w:lang w:val="en-US" w:eastAsia="zh-CN"/>
                <w14:textFill>
                  <w14:solidFill>
                    <w14:schemeClr w14:val="tx1"/>
                  </w14:solidFill>
                </w14:textFill>
              </w:rPr>
              <w:t>证书的，</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得</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分</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w:t>
            </w:r>
          </w:p>
          <w:p w14:paraId="5BB0FE86">
            <w:pPr>
              <w:pStyle w:val="22"/>
              <w:spacing w:line="360" w:lineRule="auto"/>
              <w:ind w:firstLine="420" w:firstLineChars="200"/>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拟派</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密码测评技术负责人</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2"/>
                <w:sz w:val="21"/>
                <w:szCs w:val="21"/>
                <w:lang w:val="en-US" w:eastAsia="zh-CN"/>
                <w14:textFill>
                  <w14:solidFill>
                    <w14:schemeClr w14:val="tx1"/>
                  </w14:solidFill>
                </w14:textFill>
              </w:rPr>
              <w:t>通过商用密码应用安全性评估人员测评能力考核的，</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得</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分</w:t>
            </w:r>
            <w:r>
              <w:rPr>
                <w:rFonts w:hint="eastAsia" w:asciiTheme="minorEastAsia" w:hAnsiTheme="minorEastAsia" w:eastAsiaTheme="minorEastAsia" w:cstheme="minorEastAsia"/>
                <w:b w:val="0"/>
                <w:bCs/>
                <w:color w:val="000000" w:themeColor="text1"/>
                <w:kern w:val="0"/>
                <w:sz w:val="21"/>
                <w:szCs w:val="21"/>
                <w:lang w:eastAsia="zh-CN"/>
                <w14:textFill>
                  <w14:solidFill>
                    <w14:schemeClr w14:val="tx1"/>
                  </w14:solidFill>
                </w14:textFill>
              </w:rPr>
              <w:t>。</w:t>
            </w:r>
          </w:p>
          <w:p w14:paraId="5C409144">
            <w:pPr>
              <w:pStyle w:val="22"/>
              <w:spacing w:line="360" w:lineRule="auto"/>
              <w:ind w:firstLine="420" w:firstLineChars="200"/>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注：</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同一人员不重复记分，以上人员须提供</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2026年1月以来任意一个月的养老保险</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证明</w:t>
            </w: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及劳务合同</w:t>
            </w:r>
            <w:r>
              <w:rPr>
                <w:rFonts w:hint="eastAsia" w:asciiTheme="minorEastAsia" w:hAnsiTheme="minorEastAsia" w:eastAsiaTheme="minorEastAsia" w:cstheme="minorEastAsia"/>
                <w:b w:val="0"/>
                <w:bCs/>
                <w:color w:val="000000" w:themeColor="text1"/>
                <w:kern w:val="0"/>
                <w:sz w:val="21"/>
                <w:szCs w:val="21"/>
                <w14:textFill>
                  <w14:solidFill>
                    <w14:schemeClr w14:val="tx1"/>
                  </w14:solidFill>
                </w14:textFill>
              </w:rPr>
              <w:t>，不提供不予计分。</w:t>
            </w:r>
          </w:p>
          <w:p w14:paraId="3949CCD0">
            <w:pPr>
              <w:pStyle w:val="22"/>
              <w:spacing w:line="360" w:lineRule="auto"/>
              <w:ind w:firstLine="420" w:firstLineChars="200"/>
              <w:rPr>
                <w:rFonts w:hint="eastAsia" w:asciiTheme="minorEastAsia" w:hAnsiTheme="minorEastAsia" w:eastAsiaTheme="minorEastAsia" w:cstheme="minorEastAsia"/>
                <w:b w:val="0"/>
                <w:bCs w:val="0"/>
                <w:color w:val="000000" w:themeColor="text1"/>
                <w:kern w:val="2"/>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1"/>
                <w:szCs w:val="21"/>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kern w:val="2"/>
                <w:sz w:val="21"/>
                <w:szCs w:val="21"/>
                <w:lang w:val="en-US" w:eastAsia="zh-CN"/>
                <w14:textFill>
                  <w14:solidFill>
                    <w14:schemeClr w14:val="tx1"/>
                  </w14:solidFill>
                </w14:textFill>
              </w:rPr>
              <w:t>项目团队人员不得在本项目中兼职兼任，否则得0分</w:t>
            </w:r>
          </w:p>
          <w:p w14:paraId="46BEE0AA">
            <w:pPr>
              <w:pStyle w:val="6"/>
              <w:numPr>
                <w:ilvl w:val="0"/>
                <w:numId w:val="0"/>
              </w:numPr>
              <w:spacing w:before="0" w:after="0" w:line="276" w:lineRule="auto"/>
              <w:ind w:firstLine="420" w:firstLineChars="200"/>
              <w:rPr>
                <w:rFonts w:hint="eastAsia"/>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1"/>
                <w:szCs w:val="21"/>
                <w:lang w:val="en-US" w:eastAsia="zh-CN"/>
                <w14:textFill>
                  <w14:solidFill>
                    <w14:schemeClr w14:val="tx1"/>
                  </w14:solidFill>
                </w14:textFill>
              </w:rPr>
              <w:t>3.实施高峰阶段，以上人员数量不能满足实际工作需要的，成交人应按照采购人要求无条件增加专业人员。</w:t>
            </w:r>
          </w:p>
        </w:tc>
      </w:tr>
      <w:bookmarkEnd w:id="89"/>
      <w:tr w14:paraId="0221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915" w:type="dxa"/>
            <w:vMerge w:val="continue"/>
          </w:tcPr>
          <w:p w14:paraId="36D7108D">
            <w:pPr>
              <w:overflowPunct w:val="0"/>
              <w:topLinePunct/>
              <w:spacing w:line="360" w:lineRule="auto"/>
              <w:rPr>
                <w:rFonts w:hint="eastAsia" w:ascii="宋体" w:hAnsi="宋体" w:eastAsia="宋体" w:cs="宋体"/>
                <w:bCs/>
                <w:color w:val="000000" w:themeColor="text1"/>
                <w:sz w:val="21"/>
                <w:szCs w:val="21"/>
                <w14:textFill>
                  <w14:solidFill>
                    <w14:schemeClr w14:val="tx1"/>
                  </w14:solidFill>
                </w14:textFill>
              </w:rPr>
            </w:pPr>
          </w:p>
        </w:tc>
        <w:tc>
          <w:tcPr>
            <w:tcW w:w="1536" w:type="dxa"/>
            <w:vAlign w:val="center"/>
          </w:tcPr>
          <w:p w14:paraId="71E7AB09">
            <w:pPr>
              <w:overflowPunct w:val="0"/>
              <w:topLinePunct/>
              <w:spacing w:line="360" w:lineRule="auto"/>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企业业绩</w:t>
            </w:r>
          </w:p>
        </w:tc>
        <w:tc>
          <w:tcPr>
            <w:tcW w:w="1257" w:type="dxa"/>
            <w:vAlign w:val="center"/>
          </w:tcPr>
          <w:p w14:paraId="146C3D25">
            <w:pPr>
              <w:overflowPunct w:val="0"/>
              <w:topLinePunct/>
              <w:spacing w:line="360" w:lineRule="auto"/>
              <w:jc w:val="center"/>
              <w:rPr>
                <w:rFonts w:hint="eastAsia" w:ascii="宋体" w:hAnsi="宋体" w:eastAsia="宋体" w:cs="宋体"/>
                <w:bCs/>
                <w:color w:val="000000" w:themeColor="text1"/>
                <w:sz w:val="21"/>
                <w:szCs w:val="21"/>
                <w:lang w:eastAsia="zh-CN"/>
                <w14:textFill>
                  <w14:solidFill>
                    <w14:schemeClr w14:val="tx1"/>
                  </w14:solidFill>
                </w14:textFill>
              </w:rPr>
            </w:pPr>
            <w:r>
              <w:rPr>
                <w:rFonts w:hint="eastAsia" w:hAnsi="宋体" w:cs="宋体"/>
                <w:bCs/>
                <w:color w:val="000000" w:themeColor="text1"/>
                <w:sz w:val="21"/>
                <w:szCs w:val="21"/>
                <w:lang w:val="en-US" w:eastAsia="zh-CN"/>
                <w14:textFill>
                  <w14:solidFill>
                    <w14:schemeClr w14:val="tx1"/>
                  </w14:solidFill>
                </w14:textFill>
              </w:rPr>
              <w:t>5</w:t>
            </w:r>
            <w:r>
              <w:rPr>
                <w:rFonts w:hint="eastAsia" w:hAnsi="宋体" w:cs="宋体"/>
                <w:color w:val="000000" w:themeColor="text1"/>
                <w14:textFill>
                  <w14:solidFill>
                    <w14:schemeClr w14:val="tx1"/>
                  </w14:solidFill>
                </w14:textFill>
              </w:rPr>
              <w:t>分</w:t>
            </w:r>
          </w:p>
        </w:tc>
        <w:tc>
          <w:tcPr>
            <w:tcW w:w="5975" w:type="dxa"/>
            <w:vAlign w:val="center"/>
          </w:tcPr>
          <w:p w14:paraId="5638A476">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r>
              <w:rPr>
                <w:rFonts w:hint="eastAsia" w:hAnsi="宋体" w:cs="宋体"/>
                <w:color w:val="000000" w:themeColor="text1"/>
                <w:sz w:val="21"/>
                <w:szCs w:val="21"/>
                <w:lang w:val="en-US" w:eastAsia="zh-CN"/>
                <w14:textFill>
                  <w14:solidFill>
                    <w14:schemeClr w14:val="tx1"/>
                  </w14:solidFill>
                </w14:textFill>
              </w:rPr>
              <w:t>23</w:t>
            </w:r>
            <w:r>
              <w:rPr>
                <w:rFonts w:hint="eastAsia" w:ascii="宋体" w:hAnsi="宋体" w:eastAsia="宋体" w:cs="宋体"/>
                <w:color w:val="000000" w:themeColor="text1"/>
                <w:sz w:val="21"/>
                <w:szCs w:val="21"/>
                <w14:textFill>
                  <w14:solidFill>
                    <w14:schemeClr w14:val="tx1"/>
                  </w14:solidFill>
                </w14:textFill>
              </w:rPr>
              <w:t>年</w:t>
            </w:r>
            <w:r>
              <w:rPr>
                <w:rFonts w:hint="eastAsia"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月1日以来（以合同签订时间为准），投标单位具有</w:t>
            </w:r>
            <w:r>
              <w:rPr>
                <w:rFonts w:hint="eastAsia" w:hAnsi="宋体" w:cs="宋体"/>
                <w:color w:val="000000" w:themeColor="text1"/>
                <w:sz w:val="21"/>
                <w:szCs w:val="21"/>
                <w:lang w:val="en-US" w:eastAsia="zh-CN"/>
                <w14:textFill>
                  <w14:solidFill>
                    <w14:schemeClr w14:val="tx1"/>
                  </w14:solidFill>
                </w14:textFill>
              </w:rPr>
              <w:t>类似</w:t>
            </w:r>
            <w:r>
              <w:rPr>
                <w:rFonts w:hint="eastAsia" w:ascii="宋体" w:hAnsi="宋体" w:eastAsia="宋体" w:cs="宋体"/>
                <w:color w:val="000000" w:themeColor="text1"/>
                <w:sz w:val="21"/>
                <w:szCs w:val="21"/>
                <w14:textFill>
                  <w14:solidFill>
                    <w14:schemeClr w14:val="tx1"/>
                  </w14:solidFill>
                </w14:textFill>
              </w:rPr>
              <w:t>项目案例的，每提供一个得2</w:t>
            </w:r>
            <w:r>
              <w:rPr>
                <w:rFonts w:hint="eastAsia"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分，最多得</w:t>
            </w:r>
            <w:r>
              <w:rPr>
                <w:rFonts w:hint="eastAsia"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14:paraId="108E579A">
            <w:pPr>
              <w:overflowPunct w:val="0"/>
              <w:topLinePunct/>
              <w:spacing w:line="360" w:lineRule="auto"/>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注：提供合同扫描件。</w:t>
            </w:r>
          </w:p>
        </w:tc>
      </w:tr>
      <w:tr w14:paraId="3B83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vMerge w:val="continue"/>
          </w:tcPr>
          <w:p w14:paraId="155E9B9F">
            <w:pPr>
              <w:overflowPunct w:val="0"/>
              <w:topLinePunct/>
              <w:spacing w:line="360" w:lineRule="auto"/>
              <w:rPr>
                <w:rFonts w:hint="eastAsia" w:ascii="宋体" w:hAnsi="宋体" w:eastAsia="宋体" w:cs="宋体"/>
                <w:bCs/>
                <w:color w:val="000000" w:themeColor="text1"/>
                <w:sz w:val="21"/>
                <w:szCs w:val="21"/>
                <w14:textFill>
                  <w14:solidFill>
                    <w14:schemeClr w14:val="tx1"/>
                  </w14:solidFill>
                </w14:textFill>
              </w:rPr>
            </w:pPr>
          </w:p>
        </w:tc>
        <w:tc>
          <w:tcPr>
            <w:tcW w:w="1536" w:type="dxa"/>
            <w:vAlign w:val="center"/>
          </w:tcPr>
          <w:p w14:paraId="440792FA">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14:textFill>
                  <w14:solidFill>
                    <w14:schemeClr w14:val="tx1"/>
                  </w14:solidFill>
                </w14:textFill>
              </w:rPr>
              <w:t>售后服务</w:t>
            </w:r>
          </w:p>
        </w:tc>
        <w:tc>
          <w:tcPr>
            <w:tcW w:w="1257" w:type="dxa"/>
            <w:vAlign w:val="center"/>
          </w:tcPr>
          <w:p w14:paraId="7C6F0081">
            <w:pPr>
              <w:overflowPunct w:val="0"/>
              <w:topLinePunct/>
              <w:spacing w:line="36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10</w:t>
            </w:r>
            <w:r>
              <w:rPr>
                <w:rFonts w:hint="eastAsia" w:hAnsi="宋体" w:cs="宋体"/>
                <w:color w:val="000000" w:themeColor="text1"/>
                <w14:textFill>
                  <w14:solidFill>
                    <w14:schemeClr w14:val="tx1"/>
                  </w14:solidFill>
                </w14:textFill>
              </w:rPr>
              <w:t>分</w:t>
            </w:r>
          </w:p>
        </w:tc>
        <w:tc>
          <w:tcPr>
            <w:tcW w:w="5975" w:type="dxa"/>
            <w:vAlign w:val="center"/>
          </w:tcPr>
          <w:p w14:paraId="000A3363">
            <w:pPr>
              <w:overflowPunct w:val="0"/>
              <w:topLinePunct/>
              <w:spacing w:line="360" w:lineRule="auto"/>
              <w:ind w:firstLine="420" w:firstLineChars="20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bookmarkStart w:id="90" w:name="OLE_LINK14"/>
            <w:r>
              <w:rPr>
                <w:rFonts w:hint="eastAsia" w:asciiTheme="minorEastAsia" w:hAnsiTheme="minorEastAsia" w:eastAsiaTheme="minorEastAsia" w:cstheme="minorEastAsia"/>
                <w:color w:val="000000" w:themeColor="text1"/>
                <w:sz w:val="21"/>
                <w:szCs w:val="21"/>
                <w14:textFill>
                  <w14:solidFill>
                    <w14:schemeClr w14:val="tx1"/>
                  </w14:solidFill>
                </w14:textFill>
              </w:rPr>
              <w:t>服务承诺（至少包括服务人员配备，服务支持，应急响应、技术培训等）内容</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p>
          <w:p w14:paraId="1B8613F7">
            <w:pPr>
              <w:overflowPunct w:val="0"/>
              <w:topLinePunct/>
              <w:spacing w:line="360" w:lineRule="auto"/>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售后服务方案内容描述完整且可行性强、满足客户实际需求</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得</w:t>
            </w:r>
            <w:r>
              <w:rPr>
                <w:rFonts w:hint="eastAsia" w:hAnsi="宋体" w:cs="宋体"/>
                <w:color w:val="000000" w:themeColor="text1"/>
                <w:lang w:val="en-US" w:eastAsia="zh-CN"/>
                <w14:textFill>
                  <w14:solidFill>
                    <w14:schemeClr w14:val="tx1"/>
                  </w14:solidFill>
                </w14:textFill>
              </w:rPr>
              <w:t>10</w:t>
            </w:r>
            <w:r>
              <w:rPr>
                <w:rFonts w:hint="eastAsia" w:hAnsi="宋体" w:cs="宋体"/>
                <w:color w:val="000000" w:themeColor="text1"/>
                <w14:textFill>
                  <w14:solidFill>
                    <w14:schemeClr w14:val="tx1"/>
                  </w14:solidFill>
                </w14:textFill>
              </w:rPr>
              <w:t>分；</w:t>
            </w:r>
          </w:p>
          <w:bookmarkEnd w:id="90"/>
          <w:p w14:paraId="64E05677">
            <w:pPr>
              <w:overflowPunct w:val="0"/>
              <w:topLinePunct/>
              <w:spacing w:line="360" w:lineRule="auto"/>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售后服务方案</w:t>
            </w:r>
            <w:bookmarkStart w:id="91" w:name="OLE_LINK15"/>
            <w:r>
              <w:rPr>
                <w:rFonts w:hint="eastAsia" w:hAnsi="宋体" w:cs="宋体"/>
                <w:color w:val="000000" w:themeColor="text1"/>
                <w14:textFill>
                  <w14:solidFill>
                    <w14:schemeClr w14:val="tx1"/>
                  </w14:solidFill>
                </w14:textFill>
              </w:rPr>
              <w:t>内容描述</w:t>
            </w:r>
            <w:bookmarkEnd w:id="91"/>
            <w:r>
              <w:rPr>
                <w:rFonts w:hint="eastAsia" w:hAnsi="宋体" w:cs="宋体"/>
                <w:color w:val="000000" w:themeColor="text1"/>
                <w:lang w:eastAsia="zh-CN"/>
                <w14:textFill>
                  <w14:solidFill>
                    <w14:schemeClr w14:val="tx1"/>
                  </w14:solidFill>
                </w14:textFill>
              </w:rPr>
              <w:t>比较</w:t>
            </w:r>
            <w:r>
              <w:rPr>
                <w:rFonts w:hint="eastAsia" w:hAnsi="宋体" w:cs="宋体"/>
                <w:color w:val="000000" w:themeColor="text1"/>
                <w14:textFill>
                  <w14:solidFill>
                    <w14:schemeClr w14:val="tx1"/>
                  </w14:solidFill>
                </w14:textFill>
              </w:rPr>
              <w:t>详细</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方案可行性</w:t>
            </w:r>
            <w:r>
              <w:rPr>
                <w:rFonts w:hint="eastAsia" w:hAnsi="宋体" w:cs="宋体"/>
                <w:color w:val="000000" w:themeColor="text1"/>
                <w:lang w:eastAsia="zh-CN"/>
                <w14:textFill>
                  <w14:solidFill>
                    <w14:schemeClr w14:val="tx1"/>
                  </w14:solidFill>
                </w14:textFill>
              </w:rPr>
              <w:t>较好，</w:t>
            </w:r>
            <w:r>
              <w:rPr>
                <w:rFonts w:hint="eastAsia" w:hAnsi="宋体" w:cs="宋体"/>
                <w:color w:val="000000" w:themeColor="text1"/>
                <w14:textFill>
                  <w14:solidFill>
                    <w14:schemeClr w14:val="tx1"/>
                  </w14:solidFill>
                </w14:textFill>
              </w:rPr>
              <w:t>得</w:t>
            </w:r>
            <w:r>
              <w:rPr>
                <w:rFonts w:hint="eastAsia" w:hAnsi="宋体" w:cs="宋体"/>
                <w:color w:val="000000" w:themeColor="text1"/>
                <w:lang w:val="en-US" w:eastAsia="zh-CN"/>
                <w14:textFill>
                  <w14:solidFill>
                    <w14:schemeClr w14:val="tx1"/>
                  </w14:solidFill>
                </w14:textFill>
              </w:rPr>
              <w:t>8</w:t>
            </w:r>
            <w:r>
              <w:rPr>
                <w:rFonts w:hint="eastAsia" w:hAnsi="宋体" w:cs="宋体"/>
                <w:color w:val="000000" w:themeColor="text1"/>
                <w14:textFill>
                  <w14:solidFill>
                    <w14:schemeClr w14:val="tx1"/>
                  </w14:solidFill>
                </w14:textFill>
              </w:rPr>
              <w:t>分；</w:t>
            </w:r>
            <w:bookmarkStart w:id="92" w:name="OLE_LINK16"/>
          </w:p>
          <w:p w14:paraId="71977467">
            <w:pPr>
              <w:overflowPunct w:val="0"/>
              <w:topLinePunct/>
              <w:spacing w:line="360" w:lineRule="auto"/>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售后服务方案内容描述完整</w:t>
            </w:r>
            <w:r>
              <w:rPr>
                <w:rFonts w:hint="eastAsia" w:hAnsi="宋体" w:cs="宋体"/>
                <w:color w:val="000000" w:themeColor="text1"/>
                <w:lang w:eastAsia="zh-CN"/>
                <w14:textFill>
                  <w14:solidFill>
                    <w14:schemeClr w14:val="tx1"/>
                  </w14:solidFill>
                </w14:textFill>
              </w:rPr>
              <w:t>性一般，</w:t>
            </w:r>
            <w:r>
              <w:rPr>
                <w:rFonts w:hint="eastAsia" w:hAnsi="宋体" w:cs="宋体"/>
                <w:color w:val="000000" w:themeColor="text1"/>
                <w14:textFill>
                  <w14:solidFill>
                    <w14:schemeClr w14:val="tx1"/>
                  </w14:solidFill>
                </w14:textFill>
              </w:rPr>
              <w:t>可行性</w:t>
            </w:r>
            <w:r>
              <w:rPr>
                <w:rFonts w:hint="eastAsia" w:hAnsi="宋体" w:cs="宋体"/>
                <w:color w:val="000000" w:themeColor="text1"/>
                <w:lang w:eastAsia="zh-CN"/>
                <w14:textFill>
                  <w14:solidFill>
                    <w14:schemeClr w14:val="tx1"/>
                  </w14:solidFill>
                </w14:textFill>
              </w:rPr>
              <w:t>一般，</w:t>
            </w:r>
            <w:r>
              <w:rPr>
                <w:rFonts w:hint="eastAsia" w:hAnsi="宋体" w:cs="宋体"/>
                <w:color w:val="000000" w:themeColor="text1"/>
                <w14:textFill>
                  <w14:solidFill>
                    <w14:schemeClr w14:val="tx1"/>
                  </w14:solidFill>
                </w14:textFill>
              </w:rPr>
              <w:t>得</w:t>
            </w:r>
            <w:r>
              <w:rPr>
                <w:rFonts w:hint="eastAsia" w:hAnsi="宋体" w:cs="宋体"/>
                <w:color w:val="000000" w:themeColor="text1"/>
                <w:lang w:val="en-US" w:eastAsia="zh-CN"/>
                <w14:textFill>
                  <w14:solidFill>
                    <w14:schemeClr w14:val="tx1"/>
                  </w14:solidFill>
                </w14:textFill>
              </w:rPr>
              <w:t>5</w:t>
            </w:r>
            <w:r>
              <w:rPr>
                <w:rFonts w:hint="eastAsia" w:hAnsi="宋体" w:cs="宋体"/>
                <w:color w:val="000000" w:themeColor="text1"/>
                <w14:textFill>
                  <w14:solidFill>
                    <w14:schemeClr w14:val="tx1"/>
                  </w14:solidFill>
                </w14:textFill>
              </w:rPr>
              <w:t>分；</w:t>
            </w:r>
          </w:p>
          <w:bookmarkEnd w:id="92"/>
          <w:p w14:paraId="017BED90">
            <w:pPr>
              <w:overflowPunct w:val="0"/>
              <w:topLinePunct/>
              <w:spacing w:line="360" w:lineRule="auto"/>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售后服务方案内容描述</w:t>
            </w:r>
            <w:r>
              <w:rPr>
                <w:rFonts w:hint="eastAsia" w:hAnsi="宋体" w:cs="宋体"/>
                <w:color w:val="000000" w:themeColor="text1"/>
                <w:lang w:eastAsia="zh-CN"/>
                <w14:textFill>
                  <w14:solidFill>
                    <w14:schemeClr w14:val="tx1"/>
                  </w14:solidFill>
                </w14:textFill>
              </w:rPr>
              <w:t>较差，</w:t>
            </w:r>
            <w:r>
              <w:rPr>
                <w:rFonts w:hint="eastAsia" w:hAnsi="宋体" w:cs="宋体"/>
                <w:color w:val="000000" w:themeColor="text1"/>
                <w14:textFill>
                  <w14:solidFill>
                    <w14:schemeClr w14:val="tx1"/>
                  </w14:solidFill>
                </w14:textFill>
              </w:rPr>
              <w:t>可行性</w:t>
            </w:r>
            <w:r>
              <w:rPr>
                <w:rFonts w:hint="eastAsia" w:hAnsi="宋体" w:cs="宋体"/>
                <w:color w:val="000000" w:themeColor="text1"/>
                <w:lang w:eastAsia="zh-CN"/>
                <w14:textFill>
                  <w14:solidFill>
                    <w14:schemeClr w14:val="tx1"/>
                  </w14:solidFill>
                </w14:textFill>
              </w:rPr>
              <w:t>较差，</w:t>
            </w:r>
            <w:r>
              <w:rPr>
                <w:rFonts w:hint="eastAsia" w:hAnsi="宋体" w:cs="宋体"/>
                <w:color w:val="000000" w:themeColor="text1"/>
                <w14:textFill>
                  <w14:solidFill>
                    <w14:schemeClr w14:val="tx1"/>
                  </w14:solidFill>
                </w14:textFill>
              </w:rPr>
              <w:t>得</w:t>
            </w:r>
            <w:r>
              <w:rPr>
                <w:rFonts w:hint="eastAsia" w:hAnsi="宋体" w:cs="宋体"/>
                <w:color w:val="000000" w:themeColor="text1"/>
                <w:lang w:val="en-US" w:eastAsia="zh-CN"/>
                <w14:textFill>
                  <w14:solidFill>
                    <w14:schemeClr w14:val="tx1"/>
                  </w14:solidFill>
                </w14:textFill>
              </w:rPr>
              <w:t>2</w:t>
            </w:r>
            <w:r>
              <w:rPr>
                <w:rFonts w:hint="eastAsia" w:hAnsi="宋体" w:cs="宋体"/>
                <w:color w:val="000000" w:themeColor="text1"/>
                <w14:textFill>
                  <w14:solidFill>
                    <w14:schemeClr w14:val="tx1"/>
                  </w14:solidFill>
                </w14:textFill>
              </w:rPr>
              <w:t>分；</w:t>
            </w:r>
          </w:p>
          <w:p w14:paraId="1F71831C">
            <w:pPr>
              <w:overflowPunct w:val="0"/>
              <w:topLinePunct/>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未提供售后服务方案不得分。</w:t>
            </w:r>
          </w:p>
        </w:tc>
      </w:tr>
      <w:tr w14:paraId="591A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1" w:type="dxa"/>
            <w:gridSpan w:val="2"/>
            <w:vAlign w:val="center"/>
          </w:tcPr>
          <w:p w14:paraId="7B31FF22">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1257" w:type="dxa"/>
            <w:vAlign w:val="center"/>
          </w:tcPr>
          <w:p w14:paraId="26415266">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w:t>
            </w:r>
            <w:r>
              <w:rPr>
                <w:rFonts w:hint="eastAsia" w:hAnsi="宋体" w:cs="宋体"/>
                <w:color w:val="000000" w:themeColor="text1"/>
                <w14:textFill>
                  <w14:solidFill>
                    <w14:schemeClr w14:val="tx1"/>
                  </w14:solidFill>
                </w14:textFill>
              </w:rPr>
              <w:t>分</w:t>
            </w:r>
          </w:p>
        </w:tc>
        <w:tc>
          <w:tcPr>
            <w:tcW w:w="5975" w:type="dxa"/>
            <w:vAlign w:val="center"/>
          </w:tcPr>
          <w:p w14:paraId="598DC6E6">
            <w:pPr>
              <w:overflowPunct w:val="0"/>
              <w:topLinePunct/>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bl>
    <w:p w14:paraId="4E2A462B">
      <w:pPr>
        <w:pStyle w:val="50"/>
        <w:widowControl w:val="0"/>
        <w:numPr>
          <w:ilvl w:val="0"/>
          <w:numId w:val="0"/>
        </w:numPr>
        <w:kinsoku w:val="0"/>
        <w:overflowPunct w:val="0"/>
        <w:autoSpaceDE w:val="0"/>
        <w:autoSpaceDN w:val="0"/>
        <w:adjustRightInd w:val="0"/>
        <w:snapToGrid w:val="0"/>
        <w:spacing w:line="360" w:lineRule="auto"/>
        <w:jc w:val="left"/>
        <w:outlineLvl w:val="0"/>
        <w:rPr>
          <w:rFonts w:hint="eastAsia" w:hAnsi="宋体"/>
          <w:color w:val="000000" w:themeColor="text1"/>
          <w:sz w:val="21"/>
          <w:szCs w:val="21"/>
          <w14:textFill>
            <w14:solidFill>
              <w14:schemeClr w14:val="tx1"/>
            </w14:solidFill>
          </w14:textFill>
        </w:rPr>
      </w:pPr>
    </w:p>
    <w:p w14:paraId="1C6BACBB">
      <w:pPr>
        <w:pStyle w:val="25"/>
        <w:widowControl w:val="0"/>
        <w:kinsoku w:val="0"/>
        <w:overflowPunct w:val="0"/>
        <w:autoSpaceDE w:val="0"/>
        <w:autoSpaceDN w:val="0"/>
        <w:adjustRightInd w:val="0"/>
        <w:snapToGrid w:val="0"/>
        <w:spacing w:line="360" w:lineRule="auto"/>
        <w:ind w:firstLine="420" w:firstLineChars="0"/>
        <w:rPr>
          <w:rFonts w:cs="Times New Roman"/>
          <w:bCs/>
          <w:color w:val="000000" w:themeColor="text1"/>
          <w:sz w:val="21"/>
          <w:szCs w:val="21"/>
          <w14:textFill>
            <w14:solidFill>
              <w14:schemeClr w14:val="tx1"/>
            </w14:solidFill>
          </w14:textFill>
        </w:rPr>
      </w:pPr>
      <w:r>
        <w:rPr>
          <w:rFonts w:hint="eastAsia" w:cs="Times New Roman"/>
          <w:color w:val="000000" w:themeColor="text1"/>
          <w:sz w:val="21"/>
          <w:szCs w:val="21"/>
          <w:shd w:val="clear" w:color="auto" w:fill="FFFFFF"/>
          <w14:textFill>
            <w14:solidFill>
              <w14:schemeClr w14:val="tx1"/>
            </w14:solidFill>
          </w14:textFill>
        </w:rPr>
        <w:t>供应商在竞争性磋商响应文件所提供的所有资料必须为真实有效的，采购人有权在任何时间核实其真实性。如提供虚假资料，供应商承担由此导致的一切不良后果并承担法律责任。</w:t>
      </w:r>
    </w:p>
    <w:p w14:paraId="40B92496">
      <w:pPr>
        <w:kinsoku w:val="0"/>
        <w:overflowPunct w:val="0"/>
        <w:autoSpaceDE w:val="0"/>
        <w:autoSpaceDN w:val="0"/>
        <w:adjustRightInd w:val="0"/>
        <w:snapToGrid w:val="0"/>
        <w:spacing w:line="360" w:lineRule="auto"/>
        <w:rPr>
          <w:rFonts w:hAnsi="宋体"/>
          <w:bCs/>
          <w:color w:val="000000" w:themeColor="text1"/>
          <w:kern w:val="0"/>
          <w14:textFill>
            <w14:solidFill>
              <w14:schemeClr w14:val="tx1"/>
            </w14:solidFill>
          </w14:textFill>
        </w:rPr>
      </w:pPr>
      <w:r>
        <w:rPr>
          <w:rFonts w:hint="eastAsia" w:hAnsi="宋体"/>
          <w:bCs/>
          <w:color w:val="000000" w:themeColor="text1"/>
          <w:kern w:val="0"/>
          <w14:textFill>
            <w14:solidFill>
              <w14:schemeClr w14:val="tx1"/>
            </w14:solidFill>
          </w14:textFill>
        </w:rPr>
        <w:t>三、最终得分的计算</w:t>
      </w:r>
    </w:p>
    <w:p w14:paraId="1A3C142C">
      <w:pPr>
        <w:kinsoku w:val="0"/>
        <w:overflowPunct w:val="0"/>
        <w:autoSpaceDE w:val="0"/>
        <w:autoSpaceDN w:val="0"/>
        <w:adjustRightInd w:val="0"/>
        <w:snapToGrid w:val="0"/>
        <w:spacing w:line="360" w:lineRule="auto"/>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    评标委员会成员评分=投标报价+</w:t>
      </w:r>
      <w:r>
        <w:rPr>
          <w:rFonts w:hint="eastAsia" w:hAnsi="宋体"/>
          <w:color w:val="000000" w:themeColor="text1"/>
          <w:kern w:val="0"/>
          <w:lang w:val="en-US" w:eastAsia="zh-CN"/>
          <w14:textFill>
            <w14:solidFill>
              <w14:schemeClr w14:val="tx1"/>
            </w14:solidFill>
          </w14:textFill>
        </w:rPr>
        <w:t>综合</w:t>
      </w:r>
      <w:r>
        <w:rPr>
          <w:rFonts w:hint="eastAsia" w:hAnsi="宋体"/>
          <w:color w:val="000000" w:themeColor="text1"/>
          <w:kern w:val="0"/>
          <w14:textFill>
            <w14:solidFill>
              <w14:schemeClr w14:val="tx1"/>
            </w14:solidFill>
          </w14:textFill>
        </w:rPr>
        <w:t>部分+技术部分。</w:t>
      </w:r>
    </w:p>
    <w:p w14:paraId="6EDA7B51">
      <w:pPr>
        <w:spacing w:line="360" w:lineRule="auto"/>
        <w:rPr>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    评标总得分=所有</w:t>
      </w:r>
      <w:r>
        <w:rPr>
          <w:rFonts w:hint="eastAsia" w:hAnsi="宋体"/>
          <w:color w:val="000000" w:themeColor="text1"/>
          <w:kern w:val="0"/>
          <w:lang w:val="en-US" w:eastAsia="zh-CN"/>
          <w14:textFill>
            <w14:solidFill>
              <w14:schemeClr w14:val="tx1"/>
            </w14:solidFill>
          </w14:textFill>
        </w:rPr>
        <w:t>磋商小组成员</w:t>
      </w:r>
      <w:r>
        <w:rPr>
          <w:rFonts w:hint="eastAsia" w:hAnsi="宋体"/>
          <w:color w:val="000000" w:themeColor="text1"/>
          <w:kern w:val="0"/>
          <w14:textFill>
            <w14:solidFill>
              <w14:schemeClr w14:val="tx1"/>
            </w14:solidFill>
          </w14:textFill>
        </w:rPr>
        <w:t>合计评分的算术平均值</w:t>
      </w:r>
    </w:p>
    <w:p w14:paraId="7578F056">
      <w:pPr>
        <w:spacing w:line="360" w:lineRule="auto"/>
        <w:jc w:val="center"/>
        <w:rPr>
          <w:rFonts w:hAnsi="宋体"/>
          <w:b/>
          <w:bCs/>
          <w:color w:val="000000" w:themeColor="text1"/>
          <w:kern w:val="0"/>
          <w:sz w:val="32"/>
          <w:szCs w:val="32"/>
          <w14:textFill>
            <w14:solidFill>
              <w14:schemeClr w14:val="tx1"/>
            </w14:solidFill>
          </w14:textFill>
        </w:rPr>
      </w:pPr>
    </w:p>
    <w:p w14:paraId="7EB85896">
      <w:pPr>
        <w:spacing w:line="360" w:lineRule="auto"/>
        <w:rPr>
          <w:rFonts w:hAnsi="宋体"/>
          <w:b/>
          <w:bCs/>
          <w:color w:val="000000" w:themeColor="text1"/>
          <w:kern w:val="0"/>
          <w:sz w:val="32"/>
          <w:szCs w:val="32"/>
          <w14:textFill>
            <w14:solidFill>
              <w14:schemeClr w14:val="tx1"/>
            </w14:solidFill>
          </w14:textFill>
        </w:rPr>
      </w:pPr>
    </w:p>
    <w:p w14:paraId="7BDEE074">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8968A8C">
      <w:pPr>
        <w:numPr>
          <w:ilvl w:val="0"/>
          <w:numId w:val="3"/>
        </w:numPr>
        <w:spacing w:line="360" w:lineRule="auto"/>
        <w:jc w:val="center"/>
        <w:rPr>
          <w:rFonts w:hAnsi="宋体"/>
          <w:b/>
          <w:bCs/>
          <w:color w:val="000000" w:themeColor="text1"/>
          <w:kern w:val="0"/>
          <w:sz w:val="32"/>
          <w:szCs w:val="32"/>
          <w14:textFill>
            <w14:solidFill>
              <w14:schemeClr w14:val="tx1"/>
            </w14:solidFill>
          </w14:textFill>
        </w:rPr>
      </w:pPr>
      <w:r>
        <w:rPr>
          <w:rFonts w:hint="eastAsia" w:hAnsi="宋体"/>
          <w:b/>
          <w:bCs/>
          <w:color w:val="000000" w:themeColor="text1"/>
          <w:kern w:val="0"/>
          <w:sz w:val="32"/>
          <w:szCs w:val="32"/>
          <w14:textFill>
            <w14:solidFill>
              <w14:schemeClr w14:val="tx1"/>
            </w14:solidFill>
          </w14:textFill>
        </w:rPr>
        <w:t>采购合同</w:t>
      </w:r>
    </w:p>
    <w:p w14:paraId="1C56F1DE">
      <w:pPr>
        <w:widowControl w:val="0"/>
        <w:numPr>
          <w:ilvl w:val="0"/>
          <w:numId w:val="0"/>
        </w:numPr>
        <w:spacing w:line="360" w:lineRule="auto"/>
        <w:jc w:val="center"/>
        <w:rPr>
          <w:rFonts w:hint="eastAsia" w:hAnsi="宋体"/>
          <w:b/>
          <w:bCs/>
          <w:color w:val="000000" w:themeColor="text1"/>
          <w:kern w:val="0"/>
          <w:sz w:val="32"/>
          <w:szCs w:val="32"/>
          <w:lang w:val="en-US" w:eastAsia="zh-CN"/>
          <w14:textFill>
            <w14:solidFill>
              <w14:schemeClr w14:val="tx1"/>
            </w14:solidFill>
          </w14:textFill>
        </w:rPr>
      </w:pPr>
    </w:p>
    <w:p w14:paraId="2812EE54">
      <w:pPr>
        <w:widowControl w:val="0"/>
        <w:numPr>
          <w:ilvl w:val="0"/>
          <w:numId w:val="0"/>
        </w:numPr>
        <w:spacing w:line="360" w:lineRule="auto"/>
        <w:jc w:val="center"/>
        <w:rPr>
          <w:rFonts w:hint="default" w:hAnsi="宋体" w:eastAsia="宋体"/>
          <w:b/>
          <w:bCs/>
          <w:color w:val="FF0000"/>
          <w:kern w:val="0"/>
          <w:sz w:val="32"/>
          <w:szCs w:val="32"/>
          <w:lang w:val="en-US" w:eastAsia="zh-CN"/>
        </w:rPr>
      </w:pPr>
      <w:r>
        <w:rPr>
          <w:rFonts w:hint="eastAsia" w:hAnsi="宋体"/>
          <w:b/>
          <w:bCs/>
          <w:color w:val="FF0000"/>
          <w:kern w:val="0"/>
          <w:sz w:val="32"/>
          <w:szCs w:val="32"/>
          <w:lang w:val="en-US" w:eastAsia="zh-CN"/>
        </w:rPr>
        <w:t>以实际签订为准</w:t>
      </w:r>
    </w:p>
    <w:p w14:paraId="17D69319">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030ABF32">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49FAA842">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1D9432D4">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32515AAA">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27319E92">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5BDDD0D3">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0179FFB8">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3B35648F">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1D3DADC9">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4E714100">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604CC4F5">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4290F82B">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4153F7B2">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08EBC68A">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6B345DC1">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7E602FDE">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03905C35">
      <w:pPr>
        <w:widowControl w:val="0"/>
        <w:numPr>
          <w:ilvl w:val="0"/>
          <w:numId w:val="0"/>
        </w:numPr>
        <w:spacing w:line="360" w:lineRule="auto"/>
        <w:jc w:val="center"/>
        <w:rPr>
          <w:rFonts w:hint="eastAsia" w:hAnsi="宋体"/>
          <w:b/>
          <w:bCs/>
          <w:color w:val="000000" w:themeColor="text1"/>
          <w:kern w:val="0"/>
          <w:sz w:val="32"/>
          <w:szCs w:val="32"/>
          <w14:textFill>
            <w14:solidFill>
              <w14:schemeClr w14:val="tx1"/>
            </w14:solidFill>
          </w14:textFill>
        </w:rPr>
      </w:pPr>
    </w:p>
    <w:p w14:paraId="4C44C08C">
      <w:pPr>
        <w:pStyle w:val="3"/>
        <w:spacing w:line="360" w:lineRule="auto"/>
        <w:rPr>
          <w:rFonts w:hAnsi="宋体" w:eastAsia="宋体"/>
          <w:color w:val="000000" w:themeColor="text1"/>
          <w:kern w:val="0"/>
          <w14:textFill>
            <w14:solidFill>
              <w14:schemeClr w14:val="tx1"/>
            </w14:solidFill>
          </w14:textFill>
        </w:rPr>
      </w:pPr>
      <w:bookmarkStart w:id="93" w:name="_Toc343456435"/>
      <w:bookmarkEnd w:id="93"/>
      <w:bookmarkStart w:id="94" w:name="_Toc345483513"/>
      <w:bookmarkEnd w:id="94"/>
      <w:bookmarkStart w:id="95" w:name="_Toc345483658"/>
      <w:r>
        <w:rPr>
          <w:rFonts w:hint="eastAsia" w:hAnsi="宋体" w:eastAsia="宋体"/>
          <w:color w:val="000000" w:themeColor="text1"/>
          <w:kern w:val="0"/>
          <w14:textFill>
            <w14:solidFill>
              <w14:schemeClr w14:val="tx1"/>
            </w14:solidFill>
          </w14:textFill>
        </w:rPr>
        <w:t>第六章、</w:t>
      </w:r>
      <w:bookmarkEnd w:id="95"/>
      <w:r>
        <w:rPr>
          <w:rFonts w:hint="eastAsia" w:hAnsi="宋体" w:eastAsia="宋体"/>
          <w:color w:val="000000" w:themeColor="text1"/>
          <w:kern w:val="0"/>
          <w14:textFill>
            <w14:solidFill>
              <w14:schemeClr w14:val="tx1"/>
            </w14:solidFill>
          </w14:textFill>
        </w:rPr>
        <w:t>竞争性磋商响应文件格式</w:t>
      </w:r>
    </w:p>
    <w:p w14:paraId="26264C05">
      <w:pPr>
        <w:widowControl/>
        <w:snapToGrid w:val="0"/>
        <w:spacing w:line="360" w:lineRule="auto"/>
        <w:jc w:val="center"/>
        <w:rPr>
          <w:rFonts w:hAnsi="宋体"/>
          <w:b/>
          <w:bCs/>
          <w:color w:val="000000" w:themeColor="text1"/>
          <w:kern w:val="0"/>
          <w:sz w:val="32"/>
          <w:szCs w:val="32"/>
          <w14:textFill>
            <w14:solidFill>
              <w14:schemeClr w14:val="tx1"/>
            </w14:solidFill>
          </w14:textFill>
        </w:rPr>
      </w:pPr>
      <w:r>
        <w:rPr>
          <w:rFonts w:hint="eastAsia" w:hAnsi="宋体"/>
          <w:b/>
          <w:bCs/>
          <w:color w:val="000000" w:themeColor="text1"/>
          <w:kern w:val="0"/>
          <w:sz w:val="32"/>
          <w:szCs w:val="32"/>
          <w14:textFill>
            <w14:solidFill>
              <w14:schemeClr w14:val="tx1"/>
            </w14:solidFill>
          </w14:textFill>
        </w:rPr>
        <w:t>目    录</w:t>
      </w:r>
    </w:p>
    <w:p w14:paraId="5018C078">
      <w:pPr>
        <w:widowControl/>
        <w:wordWrap w:val="0"/>
        <w:snapToGrid w:val="0"/>
        <w:spacing w:line="360" w:lineRule="auto"/>
        <w:ind w:firstLine="480" w:firstLineChars="200"/>
        <w:jc w:val="center"/>
        <w:rPr>
          <w:rFonts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 </w:t>
      </w:r>
    </w:p>
    <w:p w14:paraId="44AE2582">
      <w:pPr>
        <w:kinsoku w:val="0"/>
        <w:overflowPunct w:val="0"/>
        <w:autoSpaceDE w:val="0"/>
        <w:autoSpaceDN w:val="0"/>
        <w:snapToGrid w:val="0"/>
        <w:spacing w:line="360" w:lineRule="auto"/>
        <w:ind w:left="1890" w:leftChars="900"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附件1  竞争性磋商响应文件封面（格式）</w:t>
      </w:r>
    </w:p>
    <w:p w14:paraId="46076977">
      <w:pPr>
        <w:kinsoku w:val="0"/>
        <w:overflowPunct w:val="0"/>
        <w:autoSpaceDE w:val="0"/>
        <w:autoSpaceDN w:val="0"/>
        <w:snapToGrid w:val="0"/>
        <w:spacing w:line="360" w:lineRule="auto"/>
        <w:ind w:left="1890" w:leftChars="900"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附件2  投标书</w:t>
      </w:r>
    </w:p>
    <w:p w14:paraId="19467134">
      <w:pPr>
        <w:kinsoku w:val="0"/>
        <w:overflowPunct w:val="0"/>
        <w:autoSpaceDE w:val="0"/>
        <w:autoSpaceDN w:val="0"/>
        <w:snapToGrid w:val="0"/>
        <w:spacing w:line="360" w:lineRule="auto"/>
        <w:ind w:left="1890" w:leftChars="900"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附件3  开标一览表（格式）</w:t>
      </w:r>
    </w:p>
    <w:p w14:paraId="57A16563">
      <w:pPr>
        <w:kinsoku w:val="0"/>
        <w:overflowPunct w:val="0"/>
        <w:autoSpaceDE w:val="0"/>
        <w:autoSpaceDN w:val="0"/>
        <w:snapToGrid w:val="0"/>
        <w:spacing w:line="360" w:lineRule="auto"/>
        <w:ind w:left="1890" w:leftChars="900"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附件4  联合体协议书（格式）</w:t>
      </w:r>
    </w:p>
    <w:p w14:paraId="59644D42">
      <w:pPr>
        <w:kinsoku w:val="0"/>
        <w:overflowPunct w:val="0"/>
        <w:autoSpaceDE w:val="0"/>
        <w:autoSpaceDN w:val="0"/>
        <w:snapToGrid w:val="0"/>
        <w:spacing w:line="360" w:lineRule="auto"/>
        <w:ind w:left="1890" w:leftChars="900"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附件5  法定代表人身份证明（格式）</w:t>
      </w:r>
    </w:p>
    <w:p w14:paraId="18A5806F">
      <w:pPr>
        <w:kinsoku w:val="0"/>
        <w:overflowPunct w:val="0"/>
        <w:autoSpaceDE w:val="0"/>
        <w:autoSpaceDN w:val="0"/>
        <w:snapToGrid w:val="0"/>
        <w:spacing w:line="360" w:lineRule="auto"/>
        <w:ind w:left="1890" w:leftChars="900"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附件6  法定代表人授权书（格式）</w:t>
      </w:r>
    </w:p>
    <w:p w14:paraId="674E024D">
      <w:pPr>
        <w:kinsoku w:val="0"/>
        <w:overflowPunct w:val="0"/>
        <w:autoSpaceDE w:val="0"/>
        <w:autoSpaceDN w:val="0"/>
        <w:snapToGrid w:val="0"/>
        <w:spacing w:line="360" w:lineRule="auto"/>
        <w:ind w:left="1890" w:leftChars="900"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附件7  证明文件（格式）</w:t>
      </w:r>
    </w:p>
    <w:p w14:paraId="645C91AF">
      <w:pPr>
        <w:kinsoku w:val="0"/>
        <w:overflowPunct w:val="0"/>
        <w:autoSpaceDE w:val="0"/>
        <w:autoSpaceDN w:val="0"/>
        <w:snapToGrid w:val="0"/>
        <w:spacing w:line="360" w:lineRule="auto"/>
        <w:ind w:left="1890" w:leftChars="900"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附件8  抵制商业贿赂承诺</w:t>
      </w:r>
    </w:p>
    <w:p w14:paraId="74EC08E8">
      <w:pPr>
        <w:pStyle w:val="12"/>
        <w:widowControl w:val="0"/>
        <w:kinsoku w:val="0"/>
        <w:overflowPunct w:val="0"/>
        <w:autoSpaceDE w:val="0"/>
        <w:autoSpaceDN w:val="0"/>
        <w:spacing w:before="0" w:beforeAutospacing="0" w:after="0" w:afterAutospacing="0" w:line="360" w:lineRule="auto"/>
        <w:ind w:firstLine="2310" w:firstLineChars="1100"/>
        <w:rPr>
          <w:rFonts w:hint="default" w:eastAsia="宋体"/>
          <w:color w:val="000000" w:themeColor="text1"/>
          <w:sz w:val="21"/>
          <w:szCs w:val="21"/>
          <w:lang w:val="en-US" w:eastAsia="zh-CN"/>
          <w14:textFill>
            <w14:solidFill>
              <w14:schemeClr w14:val="tx1"/>
            </w14:solidFill>
          </w14:textFill>
        </w:rPr>
      </w:pPr>
      <w:bookmarkStart w:id="96" w:name="OLE_LINK12"/>
      <w:r>
        <w:rPr>
          <w:rFonts w:hint="eastAsia" w:eastAsia="宋体"/>
          <w:color w:val="FF0000"/>
          <w:sz w:val="21"/>
          <w:szCs w:val="21"/>
          <w:lang w:eastAsia="zh-CN"/>
        </w:rPr>
        <w:t>附件</w:t>
      </w:r>
      <w:r>
        <w:rPr>
          <w:rFonts w:hint="eastAsia" w:eastAsia="宋体"/>
          <w:color w:val="FF0000"/>
          <w:sz w:val="21"/>
          <w:szCs w:val="21"/>
          <w:lang w:val="en-US" w:eastAsia="zh-CN"/>
        </w:rPr>
        <w:t xml:space="preserve">9 </w:t>
      </w:r>
      <w:bookmarkEnd w:id="96"/>
      <w:r>
        <w:rPr>
          <w:rFonts w:hint="eastAsia" w:eastAsia="宋体"/>
          <w:color w:val="FF0000"/>
          <w:sz w:val="21"/>
          <w:szCs w:val="21"/>
          <w:lang w:val="en-US" w:eastAsia="zh-CN"/>
        </w:rPr>
        <w:t>政府采购政策</w:t>
      </w:r>
    </w:p>
    <w:p w14:paraId="7B199D08">
      <w:pPr>
        <w:kinsoku w:val="0"/>
        <w:overflowPunct w:val="0"/>
        <w:autoSpaceDE w:val="0"/>
        <w:autoSpaceDN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 </w:t>
      </w:r>
    </w:p>
    <w:p w14:paraId="7D0727CF">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62B24CAF">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33414EA2">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26876192">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7F9A7F5F">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0C49B1A2">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3D440DF1">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59751030">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6611DDCE">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0804521C">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189C817F">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59A2D674">
      <w:pPr>
        <w:widowControl/>
        <w:wordWrap w:val="0"/>
        <w:snapToGrid w:val="0"/>
        <w:spacing w:line="360" w:lineRule="auto"/>
        <w:ind w:firstLine="482" w:firstLineChars="200"/>
        <w:jc w:val="center"/>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28115ED5">
      <w:pPr>
        <w:pStyle w:val="12"/>
        <w:spacing w:line="360" w:lineRule="auto"/>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 xml:space="preserve"> </w:t>
      </w:r>
    </w:p>
    <w:p w14:paraId="04239A75">
      <w:pPr>
        <w:pStyle w:val="12"/>
        <w:spacing w:line="360" w:lineRule="auto"/>
        <w:rPr>
          <w:rFonts w:hAnsi="宋体"/>
          <w:b/>
          <w:bCs/>
          <w:color w:val="000000" w:themeColor="text1"/>
          <w:kern w:val="0"/>
          <w:sz w:val="24"/>
          <w:szCs w:val="24"/>
          <w14:textFill>
            <w14:solidFill>
              <w14:schemeClr w14:val="tx1"/>
            </w14:solidFill>
          </w14:textFill>
        </w:rPr>
      </w:pPr>
      <w:r>
        <w:rPr>
          <w:rFonts w:hint="eastAsia" w:eastAsia="宋体"/>
          <w:color w:val="000000" w:themeColor="text1"/>
          <w14:textFill>
            <w14:solidFill>
              <w14:schemeClr w14:val="tx1"/>
            </w14:solidFill>
          </w14:textFill>
        </w:rPr>
        <w:t xml:space="preserve"> </w:t>
      </w:r>
      <w:bookmarkStart w:id="97" w:name="_Toc343456436"/>
      <w:bookmarkEnd w:id="97"/>
      <w:bookmarkStart w:id="98" w:name="_Toc345483514"/>
      <w:bookmarkEnd w:id="98"/>
      <w:r>
        <w:rPr>
          <w:b/>
          <w:bCs/>
          <w:color w:val="000000" w:themeColor="text1"/>
          <w14:textFill>
            <w14:solidFill>
              <w14:schemeClr w14:val="tx1"/>
            </w14:solidFill>
          </w14:textFill>
        </w:rPr>
        <w:t xml:space="preserve">  </w:t>
      </w:r>
      <w:bookmarkStart w:id="99" w:name="_Toc343456437"/>
      <w:bookmarkEnd w:id="99"/>
      <w:bookmarkStart w:id="100" w:name="_Toc345483515"/>
      <w:bookmarkEnd w:id="100"/>
      <w:bookmarkStart w:id="101" w:name="_Toc345483660"/>
    </w:p>
    <w:p w14:paraId="2E62D1FF">
      <w:pPr>
        <w:rPr>
          <w:rFonts w:hint="eastAsia"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br w:type="page"/>
      </w:r>
    </w:p>
    <w:p w14:paraId="476659E2">
      <w:pPr>
        <w:widowControl/>
        <w:wordWrap w:val="0"/>
        <w:snapToGrid w:val="0"/>
        <w:spacing w:line="360" w:lineRule="auto"/>
        <w:jc w:val="left"/>
        <w:outlineLvl w:val="1"/>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附件1                   </w:t>
      </w:r>
      <w:bookmarkEnd w:id="101"/>
      <w:r>
        <w:rPr>
          <w:rFonts w:hint="eastAsia" w:hAnsi="宋体"/>
          <w:b/>
          <w:bCs/>
          <w:color w:val="000000" w:themeColor="text1"/>
          <w:kern w:val="0"/>
          <w:sz w:val="36"/>
          <w:szCs w:val="36"/>
          <w14:textFill>
            <w14:solidFill>
              <w14:schemeClr w14:val="tx1"/>
            </w14:solidFill>
          </w14:textFill>
        </w:rPr>
        <w:t xml:space="preserve"> </w:t>
      </w:r>
      <w:r>
        <w:rPr>
          <w:rFonts w:hint="eastAsia" w:hAnsi="宋体"/>
          <w:b/>
          <w:bCs/>
          <w:color w:val="000000" w:themeColor="text1"/>
          <w:kern w:val="0"/>
          <w:sz w:val="24"/>
          <w:szCs w:val="24"/>
          <w14:textFill>
            <w14:solidFill>
              <w14:schemeClr w14:val="tx1"/>
            </w14:solidFill>
          </w14:textFill>
        </w:rPr>
        <w:t xml:space="preserve"> 竞争性磋商响应文件封面（格式）</w:t>
      </w:r>
    </w:p>
    <w:p w14:paraId="012975B7">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78637BD7">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6F3F5A42">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56D8BBD3">
      <w:pPr>
        <w:widowControl/>
        <w:wordWrap w:val="0"/>
        <w:snapToGrid w:val="0"/>
        <w:spacing w:line="360" w:lineRule="auto"/>
        <w:ind w:firstLine="480" w:firstLineChars="200"/>
        <w:jc w:val="center"/>
        <w:rPr>
          <w:rFonts w:hAnsi="宋体"/>
          <w:color w:val="000000" w:themeColor="text1"/>
          <w:kern w:val="0"/>
          <w:sz w:val="36"/>
          <w:szCs w:val="36"/>
          <w14:textFill>
            <w14:solidFill>
              <w14:schemeClr w14:val="tx1"/>
            </w14:solidFill>
          </w14:textFill>
        </w:rPr>
      </w:pPr>
      <w:r>
        <w:rPr>
          <w:rFonts w:hint="eastAsia" w:hAnsi="宋体"/>
          <w:color w:val="000000" w:themeColor="text1"/>
          <w:kern w:val="0"/>
          <w:sz w:val="24"/>
          <w:szCs w:val="24"/>
          <w:u w:val="single"/>
          <w14:textFill>
            <w14:solidFill>
              <w14:schemeClr w14:val="tx1"/>
            </w14:solidFill>
          </w14:textFill>
        </w:rPr>
        <w:t xml:space="preserve">                   （项目名称）     </w:t>
      </w:r>
      <w:r>
        <w:rPr>
          <w:rFonts w:hint="eastAsia" w:hAnsi="宋体"/>
          <w:color w:val="000000" w:themeColor="text1"/>
          <w:kern w:val="0"/>
          <w:sz w:val="36"/>
          <w:szCs w:val="36"/>
          <w14:textFill>
            <w14:solidFill>
              <w14:schemeClr w14:val="tx1"/>
            </w14:solidFill>
          </w14:textFill>
        </w:rPr>
        <w:t xml:space="preserve"> </w:t>
      </w:r>
    </w:p>
    <w:p w14:paraId="3028D540">
      <w:pPr>
        <w:widowControl/>
        <w:wordWrap w:val="0"/>
        <w:snapToGrid w:val="0"/>
        <w:spacing w:line="360" w:lineRule="auto"/>
        <w:ind w:firstLine="3420" w:firstLineChars="950"/>
        <w:rPr>
          <w:rFonts w:hAnsi="宋体"/>
          <w:color w:val="000000" w:themeColor="text1"/>
          <w:kern w:val="0"/>
          <w:sz w:val="36"/>
          <w:szCs w:val="36"/>
          <w14:textFill>
            <w14:solidFill>
              <w14:schemeClr w14:val="tx1"/>
            </w14:solidFill>
          </w14:textFill>
        </w:rPr>
      </w:pPr>
      <w:r>
        <w:rPr>
          <w:rFonts w:hint="eastAsia" w:hAnsi="宋体"/>
          <w:color w:val="000000" w:themeColor="text1"/>
          <w:kern w:val="0"/>
          <w:sz w:val="36"/>
          <w:szCs w:val="36"/>
          <w14:textFill>
            <w14:solidFill>
              <w14:schemeClr w14:val="tx1"/>
            </w14:solidFill>
          </w14:textFill>
        </w:rPr>
        <w:t xml:space="preserve"> </w:t>
      </w:r>
    </w:p>
    <w:p w14:paraId="22DEDA80">
      <w:pPr>
        <w:widowControl/>
        <w:wordWrap w:val="0"/>
        <w:snapToGrid w:val="0"/>
        <w:spacing w:line="360" w:lineRule="auto"/>
        <w:ind w:firstLine="3420" w:firstLineChars="950"/>
        <w:rPr>
          <w:rFonts w:hAnsi="宋体"/>
          <w:color w:val="000000" w:themeColor="text1"/>
          <w:kern w:val="0"/>
          <w:sz w:val="36"/>
          <w:szCs w:val="36"/>
          <w14:textFill>
            <w14:solidFill>
              <w14:schemeClr w14:val="tx1"/>
            </w14:solidFill>
          </w14:textFill>
        </w:rPr>
      </w:pPr>
      <w:r>
        <w:rPr>
          <w:rFonts w:hint="eastAsia" w:hAnsi="宋体"/>
          <w:color w:val="000000" w:themeColor="text1"/>
          <w:kern w:val="0"/>
          <w:sz w:val="36"/>
          <w:szCs w:val="36"/>
          <w14:textFill>
            <w14:solidFill>
              <w14:schemeClr w14:val="tx1"/>
            </w14:solidFill>
          </w14:textFill>
        </w:rPr>
        <w:t>竞争性磋商响应文件</w:t>
      </w:r>
    </w:p>
    <w:p w14:paraId="5C48737E">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699C5777">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37BDA4C4">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415BFE3D">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20636DCA">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771BCE98">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6F37FC0F">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68F5F181">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3621A6F0">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37308D06">
      <w:pPr>
        <w:widowControl/>
        <w:wordWrap w:val="0"/>
        <w:snapToGrid w:val="0"/>
        <w:spacing w:line="360" w:lineRule="auto"/>
        <w:ind w:firstLine="482" w:firstLineChars="200"/>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0E8532E0">
      <w:pPr>
        <w:widowControl/>
        <w:wordWrap w:val="0"/>
        <w:snapToGrid w:val="0"/>
        <w:spacing w:line="360" w:lineRule="auto"/>
        <w:jc w:val="left"/>
        <w:rPr>
          <w:rFonts w:hAnsi="宋体"/>
          <w:color w:val="000000" w:themeColor="text1"/>
          <w:kern w:val="0"/>
          <w:sz w:val="24"/>
          <w:szCs w:val="24"/>
          <w:u w:val="single"/>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              采 购 编 号：</w:t>
      </w:r>
      <w:r>
        <w:rPr>
          <w:rFonts w:hint="eastAsia" w:hAnsi="宋体"/>
          <w:color w:val="000000" w:themeColor="text1"/>
          <w:kern w:val="0"/>
          <w:sz w:val="24"/>
          <w:szCs w:val="24"/>
          <w:u w:val="single"/>
          <w14:textFill>
            <w14:solidFill>
              <w14:schemeClr w14:val="tx1"/>
            </w14:solidFill>
          </w14:textFill>
        </w:rPr>
        <w:t xml:space="preserve">                                         </w:t>
      </w:r>
    </w:p>
    <w:p w14:paraId="72655B37">
      <w:pPr>
        <w:widowControl/>
        <w:wordWrap w:val="0"/>
        <w:snapToGrid w:val="0"/>
        <w:spacing w:line="360" w:lineRule="auto"/>
        <w:ind w:firstLine="480" w:firstLineChars="200"/>
        <w:jc w:val="left"/>
        <w:rPr>
          <w:rFonts w:hAnsi="宋体"/>
          <w:color w:val="000000" w:themeColor="text1"/>
          <w:kern w:val="0"/>
          <w:sz w:val="24"/>
          <w:szCs w:val="24"/>
          <w:u w:val="single"/>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          法定代表人或授权委托人（签字或盖章）： </w:t>
      </w:r>
      <w:r>
        <w:rPr>
          <w:rFonts w:hint="eastAsia" w:hAnsi="宋体"/>
          <w:color w:val="000000" w:themeColor="text1"/>
          <w:kern w:val="0"/>
          <w:sz w:val="24"/>
          <w:szCs w:val="24"/>
          <w:u w:val="single"/>
          <w14:textFill>
            <w14:solidFill>
              <w14:schemeClr w14:val="tx1"/>
            </w14:solidFill>
          </w14:textFill>
        </w:rPr>
        <w:t xml:space="preserve">               </w:t>
      </w:r>
    </w:p>
    <w:p w14:paraId="08A42EDF">
      <w:pPr>
        <w:widowControl/>
        <w:wordWrap w:val="0"/>
        <w:snapToGrid w:val="0"/>
        <w:spacing w:line="360" w:lineRule="auto"/>
        <w:ind w:firstLine="480" w:firstLineChars="200"/>
        <w:jc w:val="left"/>
        <w:rPr>
          <w:rFonts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          供应商：</w:t>
      </w:r>
      <w:r>
        <w:rPr>
          <w:rFonts w:hint="eastAsia" w:hAnsi="宋体"/>
          <w:color w:val="000000" w:themeColor="text1"/>
          <w:kern w:val="0"/>
          <w:sz w:val="24"/>
          <w:szCs w:val="24"/>
          <w:u w:val="single"/>
          <w14:textFill>
            <w14:solidFill>
              <w14:schemeClr w14:val="tx1"/>
            </w14:solidFill>
          </w14:textFill>
        </w:rPr>
        <w:t xml:space="preserve">                               </w:t>
      </w:r>
      <w:r>
        <w:rPr>
          <w:rFonts w:hint="eastAsia" w:hAnsi="宋体"/>
          <w:color w:val="000000" w:themeColor="text1"/>
          <w:kern w:val="0"/>
          <w:sz w:val="24"/>
          <w:szCs w:val="24"/>
          <w14:textFill>
            <w14:solidFill>
              <w14:schemeClr w14:val="tx1"/>
            </w14:solidFill>
          </w14:textFill>
        </w:rPr>
        <w:t>（加盖单位</w:t>
      </w:r>
      <w:r>
        <w:rPr>
          <w:rFonts w:hint="eastAsia" w:hAnsi="宋体"/>
          <w:color w:val="000000" w:themeColor="text1"/>
          <w:sz w:val="24"/>
          <w:szCs w:val="24"/>
          <w14:textFill>
            <w14:solidFill>
              <w14:schemeClr w14:val="tx1"/>
            </w14:solidFill>
          </w14:textFill>
        </w:rPr>
        <w:t>公章</w:t>
      </w:r>
      <w:r>
        <w:rPr>
          <w:rFonts w:hint="eastAsia" w:hAnsi="宋体"/>
          <w:color w:val="000000" w:themeColor="text1"/>
          <w:kern w:val="0"/>
          <w:sz w:val="24"/>
          <w:szCs w:val="24"/>
          <w14:textFill>
            <w14:solidFill>
              <w14:schemeClr w14:val="tx1"/>
            </w14:solidFill>
          </w14:textFill>
        </w:rPr>
        <w:t>）</w:t>
      </w:r>
    </w:p>
    <w:p w14:paraId="16564DF3">
      <w:pPr>
        <w:widowControl/>
        <w:wordWrap w:val="0"/>
        <w:snapToGrid w:val="0"/>
        <w:spacing w:line="360" w:lineRule="auto"/>
        <w:ind w:firstLine="480" w:firstLineChars="200"/>
        <w:jc w:val="left"/>
        <w:rPr>
          <w:rFonts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          日 期 ：</w:t>
      </w:r>
      <w:r>
        <w:rPr>
          <w:rFonts w:hint="eastAsia" w:hAnsi="宋体"/>
          <w:color w:val="000000" w:themeColor="text1"/>
          <w:kern w:val="0"/>
          <w:sz w:val="24"/>
          <w:szCs w:val="24"/>
          <w:u w:val="single"/>
          <w14:textFill>
            <w14:solidFill>
              <w14:schemeClr w14:val="tx1"/>
            </w14:solidFill>
          </w14:textFill>
        </w:rPr>
        <w:t xml:space="preserve">                                              </w:t>
      </w:r>
    </w:p>
    <w:p w14:paraId="09328F6B">
      <w:pPr>
        <w:widowControl/>
        <w:wordWrap w:val="0"/>
        <w:snapToGrid w:val="0"/>
        <w:spacing w:line="360" w:lineRule="auto"/>
        <w:ind w:firstLine="480" w:firstLineChars="200"/>
        <w:jc w:val="left"/>
        <w:rPr>
          <w:rFonts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 </w:t>
      </w:r>
    </w:p>
    <w:p w14:paraId="182D284F">
      <w:pPr>
        <w:widowControl/>
        <w:wordWrap w:val="0"/>
        <w:snapToGrid w:val="0"/>
        <w:spacing w:line="360" w:lineRule="auto"/>
        <w:jc w:val="left"/>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4DDB8E56">
      <w:pPr>
        <w:pStyle w:val="8"/>
        <w:wordWrap w:val="0"/>
        <w:spacing w:before="0" w:beforeAutospacing="0" w:after="0" w:afterAutospacing="0"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 </w:t>
      </w:r>
    </w:p>
    <w:p w14:paraId="236210D8">
      <w:pPr>
        <w:pStyle w:val="8"/>
        <w:wordWrap w:val="0"/>
        <w:spacing w:before="0" w:beforeAutospacing="0" w:after="0" w:afterAutospacing="0"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 </w:t>
      </w:r>
    </w:p>
    <w:p w14:paraId="2CF746BA">
      <w:pPr>
        <w:pStyle w:val="8"/>
        <w:wordWrap w:val="0"/>
        <w:spacing w:before="0" w:beforeAutospacing="0" w:after="0" w:afterAutospacing="0"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 </w:t>
      </w:r>
    </w:p>
    <w:p w14:paraId="735033F8">
      <w:pPr>
        <w:pStyle w:val="8"/>
        <w:wordWrap w:val="0"/>
        <w:spacing w:before="0" w:beforeAutospacing="0" w:after="0" w:afterAutospacing="0"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 </w:t>
      </w:r>
    </w:p>
    <w:p w14:paraId="7B723A70">
      <w:pPr>
        <w:pStyle w:val="8"/>
        <w:wordWrap w:val="0"/>
        <w:spacing w:before="0" w:beforeAutospacing="0" w:after="0" w:afterAutospacing="0" w:line="360" w:lineRule="auto"/>
        <w:rPr>
          <w:b/>
          <w:bCs/>
          <w:color w:val="000000" w:themeColor="text1"/>
          <w14:textFill>
            <w14:solidFill>
              <w14:schemeClr w14:val="tx1"/>
            </w14:solidFill>
          </w14:textFill>
        </w:rPr>
      </w:pPr>
    </w:p>
    <w:p w14:paraId="6BB4F9C1">
      <w:pPr>
        <w:pStyle w:val="8"/>
        <w:wordWrap w:val="0"/>
        <w:spacing w:before="0" w:beforeAutospacing="0" w:after="0" w:afterAutospacing="0" w:line="360" w:lineRule="auto"/>
        <w:rPr>
          <w:rFonts w:hint="eastAsia"/>
          <w:b/>
          <w:bCs/>
          <w:color w:val="000000" w:themeColor="text1"/>
          <w14:textFill>
            <w14:solidFill>
              <w14:schemeClr w14:val="tx1"/>
            </w14:solidFill>
          </w14:textFill>
        </w:rPr>
      </w:pPr>
    </w:p>
    <w:p w14:paraId="5C2465A6">
      <w:pPr>
        <w:pStyle w:val="8"/>
        <w:wordWrap w:val="0"/>
        <w:spacing w:before="0" w:beforeAutospacing="0" w:after="0" w:afterAutospacing="0"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附件2                    </w:t>
      </w:r>
      <w:r>
        <w:rPr>
          <w:rFonts w:hint="eastAsia"/>
          <w:b/>
          <w:bCs/>
          <w:color w:val="000000" w:themeColor="text1"/>
          <w:lang w:val="en-US" w:eastAsia="zh-CN"/>
          <w14:textFill>
            <w14:solidFill>
              <w14:schemeClr w14:val="tx1"/>
            </w14:solidFill>
          </w14:textFill>
        </w:rPr>
        <w:t xml:space="preserve">    </w:t>
      </w:r>
      <w:r>
        <w:rPr>
          <w:rFonts w:hint="eastAsia"/>
          <w:b/>
          <w:bCs/>
          <w:color w:val="000000" w:themeColor="text1"/>
          <w14:textFill>
            <w14:solidFill>
              <w14:schemeClr w14:val="tx1"/>
            </w14:solidFill>
          </w14:textFill>
        </w:rPr>
        <w:t xml:space="preserve">    投  标  书</w:t>
      </w:r>
    </w:p>
    <w:p w14:paraId="35AE2254">
      <w:pPr>
        <w:widowControl/>
        <w:wordWrap w:val="0"/>
        <w:snapToGrid w:val="0"/>
        <w:spacing w:line="360" w:lineRule="auto"/>
        <w:jc w:val="left"/>
        <w:rPr>
          <w:rFonts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 </w:t>
      </w:r>
    </w:p>
    <w:p w14:paraId="0F8C082C">
      <w:pPr>
        <w:widowControl/>
        <w:wordWrap w:val="0"/>
        <w:snapToGrid w:val="0"/>
        <w:spacing w:line="360" w:lineRule="auto"/>
        <w:jc w:val="lef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致：</w:t>
      </w:r>
      <w:r>
        <w:rPr>
          <w:rFonts w:hint="eastAsia" w:hAnsi="宋体"/>
          <w:color w:val="000000" w:themeColor="text1"/>
          <w:kern w:val="0"/>
          <w:sz w:val="21"/>
          <w:szCs w:val="21"/>
          <w:u w:val="single"/>
          <w14:textFill>
            <w14:solidFill>
              <w14:schemeClr w14:val="tx1"/>
            </w14:solidFill>
          </w14:textFill>
        </w:rPr>
        <w:t xml:space="preserve">                    </w:t>
      </w:r>
      <w:r>
        <w:rPr>
          <w:rFonts w:hint="eastAsia" w:hAnsi="宋体"/>
          <w:color w:val="000000" w:themeColor="text1"/>
          <w:kern w:val="0"/>
          <w:sz w:val="21"/>
          <w:szCs w:val="21"/>
          <w14:textFill>
            <w14:solidFill>
              <w14:schemeClr w14:val="tx1"/>
            </w14:solidFill>
          </w14:textFill>
        </w:rPr>
        <w:t>（采购人名称）：</w:t>
      </w:r>
    </w:p>
    <w:p w14:paraId="012D818B">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20" w:firstLineChars="200"/>
        <w:textAlignment w:val="auto"/>
        <w:rPr>
          <w:rFonts w:hAnsi="宋体" w:cs="宋体"/>
          <w:color w:val="000000" w:themeColor="text1"/>
          <w:kern w:val="0"/>
          <w:sz w:val="21"/>
          <w:szCs w:val="21"/>
          <w:lang w:bidi="ar"/>
          <w14:textFill>
            <w14:solidFill>
              <w14:schemeClr w14:val="tx1"/>
            </w14:solidFill>
          </w14:textFill>
        </w:rPr>
      </w:pPr>
      <w:r>
        <w:rPr>
          <w:rFonts w:hint="eastAsia" w:hAnsi="宋体"/>
          <w:color w:val="000000" w:themeColor="text1"/>
          <w:kern w:val="0"/>
          <w:sz w:val="21"/>
          <w:szCs w:val="21"/>
          <w:u w:val="single"/>
          <w14:textFill>
            <w14:solidFill>
              <w14:schemeClr w14:val="tx1"/>
            </w14:solidFill>
          </w14:textFill>
        </w:rPr>
        <w:t xml:space="preserve">                    </w:t>
      </w:r>
      <w:r>
        <w:rPr>
          <w:rFonts w:hint="eastAsia" w:hAnsi="宋体"/>
          <w:color w:val="000000" w:themeColor="text1"/>
          <w:kern w:val="0"/>
          <w:sz w:val="21"/>
          <w:szCs w:val="21"/>
          <w14:textFill>
            <w14:solidFill>
              <w14:schemeClr w14:val="tx1"/>
            </w14:solidFill>
          </w14:textFill>
        </w:rPr>
        <w:t xml:space="preserve">（供应商名称）现委托 </w:t>
      </w:r>
      <w:r>
        <w:rPr>
          <w:rFonts w:hint="eastAsia" w:hAnsi="宋体"/>
          <w:color w:val="000000" w:themeColor="text1"/>
          <w:kern w:val="0"/>
          <w:sz w:val="21"/>
          <w:szCs w:val="21"/>
          <w:u w:val="single"/>
          <w14:textFill>
            <w14:solidFill>
              <w14:schemeClr w14:val="tx1"/>
            </w14:solidFill>
          </w14:textFill>
        </w:rPr>
        <w:t xml:space="preserve">         </w:t>
      </w:r>
      <w:r>
        <w:rPr>
          <w:rFonts w:hint="eastAsia" w:hAnsi="宋体"/>
          <w:color w:val="000000" w:themeColor="text1"/>
          <w:kern w:val="0"/>
          <w:sz w:val="21"/>
          <w:szCs w:val="21"/>
          <w14:textFill>
            <w14:solidFill>
              <w14:schemeClr w14:val="tx1"/>
            </w14:solidFill>
          </w14:textFill>
        </w:rPr>
        <w:t>（姓名）为我方代理人，参加贵方组织的</w:t>
      </w:r>
      <w:r>
        <w:rPr>
          <w:rFonts w:hint="eastAsia" w:hAnsi="宋体"/>
          <w:color w:val="000000" w:themeColor="text1"/>
          <w:kern w:val="0"/>
          <w:sz w:val="21"/>
          <w:szCs w:val="21"/>
          <w:u w:val="single"/>
          <w14:textFill>
            <w14:solidFill>
              <w14:schemeClr w14:val="tx1"/>
            </w14:solidFill>
          </w14:textFill>
        </w:rPr>
        <w:t xml:space="preserve">                    </w:t>
      </w:r>
      <w:r>
        <w:rPr>
          <w:rFonts w:hint="eastAsia" w:hAnsi="宋体"/>
          <w:color w:val="000000" w:themeColor="text1"/>
          <w:kern w:val="0"/>
          <w:sz w:val="21"/>
          <w:szCs w:val="21"/>
          <w14:textFill>
            <w14:solidFill>
              <w14:schemeClr w14:val="tx1"/>
            </w14:solidFill>
          </w14:textFill>
        </w:rPr>
        <w:t>项目（采购编号：</w:t>
      </w:r>
      <w:r>
        <w:rPr>
          <w:rFonts w:hint="eastAsia" w:hAnsi="宋体"/>
          <w:color w:val="000000" w:themeColor="text1"/>
          <w:kern w:val="0"/>
          <w:sz w:val="21"/>
          <w:szCs w:val="21"/>
          <w:u w:val="single"/>
          <w14:textFill>
            <w14:solidFill>
              <w14:schemeClr w14:val="tx1"/>
            </w14:solidFill>
          </w14:textFill>
        </w:rPr>
        <w:t xml:space="preserve">          </w:t>
      </w:r>
      <w:r>
        <w:rPr>
          <w:rFonts w:hint="eastAsia" w:hAnsi="宋体"/>
          <w:color w:val="000000" w:themeColor="text1"/>
          <w:kern w:val="0"/>
          <w:sz w:val="21"/>
          <w:szCs w:val="21"/>
          <w14:textFill>
            <w14:solidFill>
              <w14:schemeClr w14:val="tx1"/>
            </w14:solidFill>
          </w14:textFill>
        </w:rPr>
        <w:t>）的投标，投标报价</w:t>
      </w:r>
      <w:r>
        <w:rPr>
          <w:rFonts w:hint="eastAsia" w:hAnsi="宋体"/>
          <w:color w:val="000000" w:themeColor="text1"/>
          <w:kern w:val="0"/>
          <w:sz w:val="21"/>
          <w:szCs w:val="21"/>
          <w:u w:val="single"/>
          <w14:textFill>
            <w14:solidFill>
              <w14:schemeClr w14:val="tx1"/>
            </w14:solidFill>
          </w14:textFill>
        </w:rPr>
        <w:t xml:space="preserve">      </w:t>
      </w:r>
      <w:r>
        <w:rPr>
          <w:rFonts w:hint="eastAsia" w:hAnsi="宋体" w:cs="宋体"/>
          <w:color w:val="000000" w:themeColor="text1"/>
          <w:kern w:val="0"/>
          <w:sz w:val="21"/>
          <w:szCs w:val="21"/>
          <w14:textFill>
            <w14:solidFill>
              <w14:schemeClr w14:val="tx1"/>
            </w14:solidFill>
          </w14:textFill>
        </w:rPr>
        <w:t>元</w:t>
      </w:r>
      <w:r>
        <w:rPr>
          <w:rFonts w:hint="eastAsia" w:hAnsi="宋体"/>
          <w:color w:val="000000" w:themeColor="text1"/>
          <w:kern w:val="0"/>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服务期：</w:t>
      </w:r>
      <w:r>
        <w:rPr>
          <w:rFonts w:hint="eastAsia" w:ascii="宋体" w:hAnsi="宋体" w:eastAsia="宋体" w:cs="宋体"/>
          <w:color w:val="000000" w:themeColor="text1"/>
          <w:sz w:val="21"/>
          <w:szCs w:val="21"/>
          <w:lang w:eastAsia="zh-Hans"/>
          <w14:textFill>
            <w14:solidFill>
              <w14:schemeClr w14:val="tx1"/>
            </w14:solidFill>
          </w14:textFill>
        </w:rPr>
        <w:t>合同签订后，具备测评实施条件后，</w:t>
      </w:r>
      <w:r>
        <w:rPr>
          <w:rFonts w:hint="eastAsia" w:hAnsi="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Hans"/>
          <w14:textFill>
            <w14:solidFill>
              <w14:schemeClr w14:val="tx1"/>
            </w14:solidFill>
          </w14:textFill>
        </w:rPr>
        <w:t>个</w:t>
      </w:r>
      <w:r>
        <w:rPr>
          <w:rFonts w:hint="eastAsia" w:hAnsi="宋体" w:cs="宋体"/>
          <w:color w:val="000000" w:themeColor="text1"/>
          <w:sz w:val="21"/>
          <w:szCs w:val="21"/>
          <w:lang w:eastAsia="zh-CN"/>
          <w14:textFill>
            <w14:solidFill>
              <w14:schemeClr w14:val="tx1"/>
            </w14:solidFill>
          </w14:textFill>
        </w:rPr>
        <w:t>日历天</w:t>
      </w:r>
      <w:r>
        <w:rPr>
          <w:rFonts w:hint="eastAsia" w:ascii="宋体" w:hAnsi="宋体" w:eastAsia="宋体" w:cs="宋体"/>
          <w:color w:val="000000" w:themeColor="text1"/>
          <w:sz w:val="21"/>
          <w:szCs w:val="21"/>
          <w:lang w:eastAsia="zh-Hans"/>
          <w14:textFill>
            <w14:solidFill>
              <w14:schemeClr w14:val="tx1"/>
            </w14:solidFill>
          </w14:textFill>
        </w:rPr>
        <w:t>完成</w:t>
      </w:r>
      <w:r>
        <w:rPr>
          <w:rFonts w:hint="eastAsia" w:hAnsi="宋体" w:cs="宋体"/>
          <w:color w:val="000000" w:themeColor="text1"/>
          <w:sz w:val="21"/>
          <w:szCs w:val="21"/>
          <w:lang w:eastAsia="zh-CN"/>
          <w14:textFill>
            <w14:solidFill>
              <w14:schemeClr w14:val="tx1"/>
            </w14:solidFill>
          </w14:textFill>
        </w:rPr>
        <w:t>。</w:t>
      </w:r>
    </w:p>
    <w:p w14:paraId="242E3FAC">
      <w:pPr>
        <w:spacing w:line="360" w:lineRule="auto"/>
        <w:ind w:firstLine="420" w:firstLineChars="200"/>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现正式提交竞争性磋商响应文件：</w:t>
      </w:r>
    </w:p>
    <w:p w14:paraId="5D340A46">
      <w:pPr>
        <w:widowControl/>
        <w:wordWrap w:val="0"/>
        <w:snapToGrid w:val="0"/>
        <w:spacing w:line="360" w:lineRule="auto"/>
        <w:ind w:firstLine="420" w:firstLineChars="200"/>
        <w:jc w:val="lef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1、开标一览表。</w:t>
      </w:r>
    </w:p>
    <w:p w14:paraId="44095CB1">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2、证明文件。</w:t>
      </w:r>
    </w:p>
    <w:p w14:paraId="331B723B">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3、抵制商业贿赂承诺。</w:t>
      </w:r>
    </w:p>
    <w:p w14:paraId="13A7634C">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为便于贵方公正、择优地确定成交供应商及其投标产品和服务，我方就本次投标有关事项郑重声明并宣布同意如下：</w:t>
      </w:r>
    </w:p>
    <w:p w14:paraId="7D49628D">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1、我方承诺已经具备竞争性磋商文件中规定的参加政府采购活动的供应商应当具备的条件。我方愿意向贵方提供任何与本招标项目投标有关的数据、情况和技术资料，并根据需要提供一切承诺的证明材料，并保证其真实、合法、有效。</w:t>
      </w:r>
    </w:p>
    <w:p w14:paraId="45283F7E">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2、我方同意在竞争性磋商文件中规定的开标日起60日内遵守本竞争性磋商响应文件中的承诺且在此期限期满之前均具有约束力。如果我方成交，竞争性磋商响应文件有效期与合同履行期相同。</w:t>
      </w:r>
    </w:p>
    <w:p w14:paraId="3C961930">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3、我方已详细审查全部竞争性磋商文件，包括修改文件（如有的话）和有关附件，将自行承担因对全部竞争性磋商文件理解不正确或误解而产生的相应后果。</w:t>
      </w:r>
    </w:p>
    <w:p w14:paraId="0EDE2B92">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4、我方保证尊重评标委员会的评标结果，完全理解本招标项目最低投标价不作为成交的保证。</w:t>
      </w:r>
    </w:p>
    <w:p w14:paraId="49AA9647">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5、我方理解并遵守竞争性磋商文件的全部规定，接受竞争性磋商文件中政府采购合同的全部条款且无任何异议。</w:t>
      </w:r>
    </w:p>
    <w:p w14:paraId="671EC263">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6、如果我方代表未按时参加开标的，视同放弃开标监督权利，认可开标结果。</w:t>
      </w:r>
    </w:p>
    <w:p w14:paraId="21C16960">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7、如果我方存在供应商须知所述情况，同意被认定为在经营活动中有重大违法记录。</w:t>
      </w:r>
    </w:p>
    <w:p w14:paraId="594B3CBF">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8、如果发生供应商须知所述情况，同意我方投标被作为无效投标处理。</w:t>
      </w:r>
    </w:p>
    <w:p w14:paraId="6D7C940A">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9、如果被确定为成交供应商，我方同意按竞争性磋商文件的规定领取成交通知书。否则，视为我方成交后自动放弃成交资格，承担由此引起的一切后果。</w:t>
      </w:r>
    </w:p>
    <w:p w14:paraId="7ED8594C">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10、如果被确定为成交供应商，我方同意在领取成交通知书之日起</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日内，按照竞争性磋商文件的规定与采购人签订采购合同。否则，视为我方成交后无正当理由不与采购人签订合同并承担相应法律责任。</w:t>
      </w:r>
    </w:p>
    <w:p w14:paraId="33869EC6">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11、我方最近3年内的被公开披露或查处的违法违规行为有：</w:t>
      </w:r>
    </w:p>
    <w:p w14:paraId="53835A1F">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w:t>
      </w:r>
    </w:p>
    <w:p w14:paraId="339426BB">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12、以上事项如有虚假或隐瞒，我方愿意承担一切后果和责任。</w:t>
      </w:r>
    </w:p>
    <w:p w14:paraId="78243D45">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13、与本投标有关的一切正式往来通讯请寄：</w:t>
      </w:r>
    </w:p>
    <w:p w14:paraId="7C574292">
      <w:pPr>
        <w:widowControl/>
        <w:wordWrap w:val="0"/>
        <w:snapToGrid w:val="0"/>
        <w:spacing w:line="360" w:lineRule="auto"/>
        <w:ind w:firstLine="420" w:firstLineChars="200"/>
        <w:jc w:val="left"/>
        <w:rPr>
          <w:rFonts w:hAnsi="宋体"/>
          <w:color w:val="000000" w:themeColor="text1"/>
          <w:kern w:val="0"/>
          <w:u w:val="single"/>
          <w14:textFill>
            <w14:solidFill>
              <w14:schemeClr w14:val="tx1"/>
            </w14:solidFill>
          </w14:textFill>
        </w:rPr>
      </w:pPr>
      <w:r>
        <w:rPr>
          <w:rFonts w:hint="eastAsia" w:hAnsi="宋体"/>
          <w:color w:val="000000" w:themeColor="text1"/>
          <w:kern w:val="0"/>
          <w14:textFill>
            <w14:solidFill>
              <w14:schemeClr w14:val="tx1"/>
            </w14:solidFill>
          </w14:textFill>
        </w:rPr>
        <w:t xml:space="preserve">   地址： </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 xml:space="preserve"> 邮编： </w:t>
      </w:r>
      <w:r>
        <w:rPr>
          <w:rFonts w:hint="eastAsia" w:hAnsi="宋体"/>
          <w:color w:val="000000" w:themeColor="text1"/>
          <w:kern w:val="0"/>
          <w:u w:val="single"/>
          <w14:textFill>
            <w14:solidFill>
              <w14:schemeClr w14:val="tx1"/>
            </w14:solidFill>
          </w14:textFill>
        </w:rPr>
        <w:t xml:space="preserve">                 </w:t>
      </w:r>
    </w:p>
    <w:p w14:paraId="1035285D">
      <w:pPr>
        <w:widowControl/>
        <w:wordWrap w:val="0"/>
        <w:snapToGrid w:val="0"/>
        <w:spacing w:line="360" w:lineRule="auto"/>
        <w:ind w:firstLine="420" w:firstLineChars="200"/>
        <w:jc w:val="left"/>
        <w:rPr>
          <w:rFonts w:hAnsi="宋体"/>
          <w:color w:val="000000" w:themeColor="text1"/>
          <w:kern w:val="0"/>
          <w:u w:val="single"/>
          <w14:textFill>
            <w14:solidFill>
              <w14:schemeClr w14:val="tx1"/>
            </w14:solidFill>
          </w14:textFill>
        </w:rPr>
      </w:pPr>
      <w:r>
        <w:rPr>
          <w:rFonts w:hint="eastAsia" w:hAnsi="宋体"/>
          <w:color w:val="000000" w:themeColor="text1"/>
          <w:kern w:val="0"/>
          <w14:textFill>
            <w14:solidFill>
              <w14:schemeClr w14:val="tx1"/>
            </w14:solidFill>
          </w14:textFill>
        </w:rPr>
        <w:t xml:space="preserve">   电话： </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 xml:space="preserve"> 传真： </w:t>
      </w:r>
      <w:r>
        <w:rPr>
          <w:rFonts w:hint="eastAsia" w:hAnsi="宋体"/>
          <w:color w:val="000000" w:themeColor="text1"/>
          <w:kern w:val="0"/>
          <w:u w:val="single"/>
          <w14:textFill>
            <w14:solidFill>
              <w14:schemeClr w14:val="tx1"/>
            </w14:solidFill>
          </w14:textFill>
        </w:rPr>
        <w:t xml:space="preserve">                 </w:t>
      </w:r>
    </w:p>
    <w:p w14:paraId="5F48EE17">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   </w:t>
      </w:r>
    </w:p>
    <w:p w14:paraId="6947B8BB">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 </w:t>
      </w:r>
    </w:p>
    <w:p w14:paraId="7E809762">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 </w:t>
      </w:r>
    </w:p>
    <w:p w14:paraId="167104F2">
      <w:pPr>
        <w:widowControl/>
        <w:wordWrap w:val="0"/>
        <w:snapToGrid w:val="0"/>
        <w:spacing w:line="360" w:lineRule="auto"/>
        <w:ind w:firstLine="420" w:firstLineChars="200"/>
        <w:jc w:val="left"/>
        <w:rPr>
          <w:rFonts w:hAnsi="宋体"/>
          <w:color w:val="000000" w:themeColor="text1"/>
          <w:kern w:val="0"/>
          <w:u w:val="single"/>
          <w14:textFill>
            <w14:solidFill>
              <w14:schemeClr w14:val="tx1"/>
            </w14:solidFill>
          </w14:textFill>
        </w:rPr>
      </w:pPr>
      <w:r>
        <w:rPr>
          <w:rFonts w:hint="eastAsia" w:hAnsi="宋体"/>
          <w:color w:val="000000" w:themeColor="text1"/>
          <w:kern w:val="0"/>
          <w14:textFill>
            <w14:solidFill>
              <w14:schemeClr w14:val="tx1"/>
            </w14:solidFill>
          </w14:textFill>
        </w:rPr>
        <w:t xml:space="preserve">法定代表人或授权委托人（签字或盖章）： </w:t>
      </w:r>
      <w:r>
        <w:rPr>
          <w:rFonts w:hint="eastAsia" w:hAnsi="宋体"/>
          <w:color w:val="000000" w:themeColor="text1"/>
          <w:kern w:val="0"/>
          <w:u w:val="single"/>
          <w14:textFill>
            <w14:solidFill>
              <w14:schemeClr w14:val="tx1"/>
            </w14:solidFill>
          </w14:textFill>
        </w:rPr>
        <w:t xml:space="preserve">       </w:t>
      </w:r>
    </w:p>
    <w:p w14:paraId="7BE1FD9F">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供应商：</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（加盖单位</w:t>
      </w:r>
      <w:r>
        <w:rPr>
          <w:rFonts w:hint="eastAsia" w:hAnsi="宋体"/>
          <w:color w:val="000000" w:themeColor="text1"/>
          <w14:textFill>
            <w14:solidFill>
              <w14:schemeClr w14:val="tx1"/>
            </w14:solidFill>
          </w14:textFill>
        </w:rPr>
        <w:t>公章</w:t>
      </w:r>
      <w:r>
        <w:rPr>
          <w:rFonts w:hint="eastAsia" w:hAnsi="宋体"/>
          <w:color w:val="000000" w:themeColor="text1"/>
          <w:kern w:val="0"/>
          <w14:textFill>
            <w14:solidFill>
              <w14:schemeClr w14:val="tx1"/>
            </w14:solidFill>
          </w14:textFill>
        </w:rPr>
        <w:t>）</w:t>
      </w:r>
    </w:p>
    <w:p w14:paraId="034DE73E">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日期：   </w:t>
      </w:r>
    </w:p>
    <w:p w14:paraId="579DB606">
      <w:pPr>
        <w:widowControl/>
        <w:wordWrap w:val="0"/>
        <w:snapToGrid w:val="0"/>
        <w:spacing w:line="360" w:lineRule="auto"/>
        <w:ind w:firstLine="4200" w:firstLineChars="20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 </w:t>
      </w:r>
    </w:p>
    <w:p w14:paraId="1C89A236">
      <w:pPr>
        <w:widowControl/>
        <w:wordWrap w:val="0"/>
        <w:snapToGrid w:val="0"/>
        <w:spacing w:line="360" w:lineRule="auto"/>
        <w:ind w:firstLine="480" w:firstLineChars="200"/>
        <w:jc w:val="left"/>
        <w:rPr>
          <w:rFonts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 </w:t>
      </w:r>
    </w:p>
    <w:p w14:paraId="645C3158">
      <w:pPr>
        <w:widowControl/>
        <w:wordWrap w:val="0"/>
        <w:snapToGrid w:val="0"/>
        <w:spacing w:before="50" w:after="50" w:line="360" w:lineRule="auto"/>
        <w:jc w:val="left"/>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51AE7461">
      <w:pPr>
        <w:widowControl/>
        <w:wordWrap w:val="0"/>
        <w:snapToGrid w:val="0"/>
        <w:spacing w:before="50" w:after="50" w:line="360" w:lineRule="auto"/>
        <w:jc w:val="left"/>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619B9623">
      <w:pPr>
        <w:widowControl/>
        <w:wordWrap w:val="0"/>
        <w:snapToGrid w:val="0"/>
        <w:spacing w:before="50" w:after="50" w:line="360" w:lineRule="auto"/>
        <w:jc w:val="left"/>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1FDB29FF">
      <w:pPr>
        <w:widowControl/>
        <w:wordWrap w:val="0"/>
        <w:snapToGrid w:val="0"/>
        <w:spacing w:before="50" w:after="50" w:line="360" w:lineRule="auto"/>
        <w:jc w:val="left"/>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070C6E87">
      <w:pPr>
        <w:widowControl/>
        <w:wordWrap w:val="0"/>
        <w:snapToGrid w:val="0"/>
        <w:spacing w:before="50" w:after="50" w:line="360" w:lineRule="auto"/>
        <w:jc w:val="left"/>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15600582">
      <w:pPr>
        <w:widowControl/>
        <w:wordWrap w:val="0"/>
        <w:snapToGrid w:val="0"/>
        <w:spacing w:before="50" w:after="50" w:line="360" w:lineRule="auto"/>
        <w:jc w:val="left"/>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0565BA15">
      <w:pPr>
        <w:widowControl/>
        <w:wordWrap w:val="0"/>
        <w:snapToGrid w:val="0"/>
        <w:spacing w:before="50" w:after="50" w:line="360" w:lineRule="auto"/>
        <w:jc w:val="left"/>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76250022">
      <w:pPr>
        <w:widowControl/>
        <w:wordWrap w:val="0"/>
        <w:snapToGrid w:val="0"/>
        <w:spacing w:before="50" w:after="50" w:line="360" w:lineRule="auto"/>
        <w:jc w:val="center"/>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2AEF259E">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5A579281">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550C6D81">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543F48C8">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1F237A47">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3B15AA6C">
      <w:pPr>
        <w:widowControl/>
        <w:wordWrap w:val="0"/>
        <w:snapToGrid w:val="0"/>
        <w:spacing w:before="50" w:after="50" w:line="360" w:lineRule="auto"/>
        <w:jc w:val="left"/>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618351BF">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4ADF0D7A">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6DF9CE23">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2EC6A46C">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1E2C5607">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05CFEDE9">
      <w:pPr>
        <w:pStyle w:val="14"/>
        <w:ind w:left="902" w:hanging="482"/>
        <w:rPr>
          <w:rFonts w:hAnsi="宋体"/>
          <w:b/>
          <w:bCs/>
          <w:color w:val="000000" w:themeColor="text1"/>
          <w:kern w:val="0"/>
          <w:sz w:val="24"/>
          <w:szCs w:val="24"/>
          <w14:textFill>
            <w14:solidFill>
              <w14:schemeClr w14:val="tx1"/>
            </w14:solidFill>
          </w14:textFill>
        </w:rPr>
      </w:pPr>
      <w:r>
        <w:rPr>
          <w:rFonts w:hint="eastAsia" w:hAnsi="宋体"/>
          <w:b/>
          <w:bCs/>
          <w:color w:val="000000" w:themeColor="text1"/>
          <w:kern w:val="0"/>
          <w:sz w:val="24"/>
          <w:szCs w:val="24"/>
          <w14:textFill>
            <w14:solidFill>
              <w14:schemeClr w14:val="tx1"/>
            </w14:solidFill>
          </w14:textFill>
        </w:rPr>
        <w:t xml:space="preserve"> </w:t>
      </w:r>
    </w:p>
    <w:p w14:paraId="4B31664D">
      <w:pPr>
        <w:pStyle w:val="14"/>
        <w:ind w:left="0" w:leftChars="0" w:firstLine="0" w:firstLineChars="0"/>
        <w:rPr>
          <w:b/>
          <w:bCs/>
          <w:color w:val="000000" w:themeColor="text1"/>
          <w:sz w:val="24"/>
          <w:szCs w:val="24"/>
          <w14:textFill>
            <w14:solidFill>
              <w14:schemeClr w14:val="tx1"/>
            </w14:solidFill>
          </w14:textFill>
        </w:rPr>
      </w:pPr>
    </w:p>
    <w:p w14:paraId="01DBEBC6">
      <w:pPr>
        <w:pStyle w:val="14"/>
        <w:ind w:left="0" w:leftChars="0" w:firstLine="0" w:firstLineChars="0"/>
        <w:rPr>
          <w:rFonts w:hint="eastAsia"/>
          <w:b/>
          <w:bCs/>
          <w:color w:val="000000" w:themeColor="text1"/>
          <w:sz w:val="24"/>
          <w:szCs w:val="24"/>
          <w14:textFill>
            <w14:solidFill>
              <w14:schemeClr w14:val="tx1"/>
            </w14:solidFill>
          </w14:textFill>
        </w:rPr>
      </w:pPr>
    </w:p>
    <w:p w14:paraId="77588EE9">
      <w:pPr>
        <w:pStyle w:val="14"/>
        <w:ind w:left="0" w:leftChars="0" w:firstLine="0" w:firstLineChars="0"/>
        <w:rPr>
          <w:rFonts w:hint="eastAsia"/>
          <w:b/>
          <w:bCs/>
          <w:color w:val="000000" w:themeColor="text1"/>
          <w:sz w:val="24"/>
          <w:szCs w:val="24"/>
          <w14:textFill>
            <w14:solidFill>
              <w14:schemeClr w14:val="tx1"/>
            </w14:solidFill>
          </w14:textFill>
        </w:rPr>
      </w:pPr>
    </w:p>
    <w:p w14:paraId="3C45E94B">
      <w:pPr>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br w:type="page"/>
      </w:r>
    </w:p>
    <w:p w14:paraId="5B63CBC4">
      <w:pPr>
        <w:pStyle w:val="14"/>
        <w:ind w:left="0" w:leftChars="0" w:firstLine="0" w:firstLineChars="0"/>
        <w:rPr>
          <w:rFonts w:hAnsi="宋体"/>
          <w:color w:val="000000" w:themeColor="text1"/>
          <w:kern w:val="0"/>
          <w14:textFill>
            <w14:solidFill>
              <w14:schemeClr w14:val="tx1"/>
            </w14:solidFill>
          </w14:textFill>
        </w:rPr>
      </w:pPr>
      <w:r>
        <w:rPr>
          <w:rFonts w:hint="eastAsia"/>
          <w:b/>
          <w:bCs/>
          <w:color w:val="000000" w:themeColor="text1"/>
          <w:sz w:val="24"/>
          <w:szCs w:val="24"/>
          <w14:textFill>
            <w14:solidFill>
              <w14:schemeClr w14:val="tx1"/>
            </w14:solidFill>
          </w14:textFill>
        </w:rPr>
        <w:t>附件3                      开标一览表（格式）</w:t>
      </w:r>
    </w:p>
    <w:tbl>
      <w:tblPr>
        <w:tblStyle w:val="28"/>
        <w:tblpPr w:leftFromText="180" w:rightFromText="180" w:vertAnchor="text" w:tblpXSpec="center" w:tblpY="218"/>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90"/>
        <w:gridCol w:w="5918"/>
      </w:tblGrid>
      <w:tr w14:paraId="0C0D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trPr>
        <w:tc>
          <w:tcPr>
            <w:tcW w:w="2990" w:type="dxa"/>
            <w:tcBorders>
              <w:top w:val="single" w:color="auto" w:sz="4" w:space="0"/>
              <w:left w:val="single" w:color="000000" w:sz="8" w:space="0"/>
              <w:bottom w:val="single" w:color="000000" w:sz="4" w:space="0"/>
              <w:right w:val="single" w:color="000000" w:sz="4" w:space="0"/>
            </w:tcBorders>
            <w:vAlign w:val="center"/>
          </w:tcPr>
          <w:p w14:paraId="0749D630">
            <w:pPr>
              <w:pStyle w:val="61"/>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5918" w:type="dxa"/>
            <w:tcBorders>
              <w:top w:val="single" w:color="auto" w:sz="4" w:space="0"/>
              <w:left w:val="single" w:color="auto" w:sz="4" w:space="0"/>
              <w:bottom w:val="single" w:color="000000" w:sz="4" w:space="0"/>
              <w:right w:val="single" w:color="000000" w:sz="8" w:space="0"/>
            </w:tcBorders>
            <w:vAlign w:val="center"/>
          </w:tcPr>
          <w:p w14:paraId="524466AE">
            <w:pPr>
              <w:spacing w:line="360" w:lineRule="auto"/>
              <w:rPr>
                <w:rFonts w:hAnsi="宋体" w:cs="宋体"/>
                <w:b/>
                <w:color w:val="000000" w:themeColor="text1"/>
                <w:sz w:val="24"/>
                <w:szCs w:val="24"/>
                <w14:textFill>
                  <w14:solidFill>
                    <w14:schemeClr w14:val="tx1"/>
                  </w14:solidFill>
                </w14:textFill>
              </w:rPr>
            </w:pPr>
            <w:r>
              <w:rPr>
                <w:rFonts w:hint="eastAsia" w:hAnsi="宋体" w:cs="宋体"/>
                <w:b/>
                <w:color w:val="000000" w:themeColor="text1"/>
                <w:spacing w:val="136"/>
                <w:sz w:val="24"/>
                <w:szCs w:val="24"/>
                <w14:textFill>
                  <w14:solidFill>
                    <w14:schemeClr w14:val="tx1"/>
                  </w14:solidFill>
                </w14:textFill>
              </w:rPr>
              <w:t xml:space="preserve">          </w:t>
            </w:r>
          </w:p>
        </w:tc>
      </w:tr>
      <w:tr w14:paraId="7872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trPr>
        <w:tc>
          <w:tcPr>
            <w:tcW w:w="2990" w:type="dxa"/>
            <w:tcBorders>
              <w:top w:val="single" w:color="auto" w:sz="4" w:space="0"/>
              <w:left w:val="single" w:color="000000" w:sz="8" w:space="0"/>
              <w:bottom w:val="single" w:color="000000" w:sz="4" w:space="0"/>
              <w:right w:val="single" w:color="000000" w:sz="4" w:space="0"/>
            </w:tcBorders>
            <w:vAlign w:val="center"/>
          </w:tcPr>
          <w:p w14:paraId="52CA6878">
            <w:pPr>
              <w:pStyle w:val="61"/>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w:t>
            </w:r>
          </w:p>
        </w:tc>
        <w:tc>
          <w:tcPr>
            <w:tcW w:w="5918" w:type="dxa"/>
            <w:tcBorders>
              <w:top w:val="single" w:color="auto" w:sz="4" w:space="0"/>
              <w:left w:val="single" w:color="auto" w:sz="4" w:space="0"/>
              <w:bottom w:val="single" w:color="000000" w:sz="4" w:space="0"/>
              <w:right w:val="single" w:color="000000" w:sz="8" w:space="0"/>
            </w:tcBorders>
            <w:vAlign w:val="center"/>
          </w:tcPr>
          <w:p w14:paraId="46D9A852">
            <w:pPr>
              <w:spacing w:line="360" w:lineRule="auto"/>
              <w:ind w:firstLine="1026" w:firstLineChars="200"/>
              <w:jc w:val="center"/>
              <w:rPr>
                <w:rFonts w:hAnsi="宋体" w:cs="宋体"/>
                <w:b/>
                <w:color w:val="000000" w:themeColor="text1"/>
                <w:spacing w:val="136"/>
                <w:sz w:val="24"/>
                <w:szCs w:val="24"/>
                <w14:textFill>
                  <w14:solidFill>
                    <w14:schemeClr w14:val="tx1"/>
                  </w14:solidFill>
                </w14:textFill>
              </w:rPr>
            </w:pPr>
          </w:p>
        </w:tc>
      </w:tr>
      <w:tr w14:paraId="565E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trPr>
        <w:tc>
          <w:tcPr>
            <w:tcW w:w="2990" w:type="dxa"/>
            <w:tcBorders>
              <w:top w:val="single" w:color="auto" w:sz="4" w:space="0"/>
              <w:left w:val="single" w:color="000000" w:sz="8" w:space="0"/>
              <w:bottom w:val="single" w:color="000000" w:sz="4" w:space="0"/>
              <w:right w:val="single" w:color="000000" w:sz="4" w:space="0"/>
            </w:tcBorders>
            <w:vAlign w:val="center"/>
          </w:tcPr>
          <w:p w14:paraId="7C5DEFC5">
            <w:pPr>
              <w:pStyle w:val="61"/>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服务内容</w:t>
            </w:r>
          </w:p>
        </w:tc>
        <w:tc>
          <w:tcPr>
            <w:tcW w:w="5918" w:type="dxa"/>
            <w:tcBorders>
              <w:top w:val="single" w:color="auto" w:sz="4" w:space="0"/>
              <w:left w:val="single" w:color="auto" w:sz="4" w:space="0"/>
              <w:bottom w:val="single" w:color="000000" w:sz="4" w:space="0"/>
              <w:right w:val="single" w:color="000000" w:sz="8" w:space="0"/>
            </w:tcBorders>
            <w:vAlign w:val="center"/>
          </w:tcPr>
          <w:p w14:paraId="35775161">
            <w:pPr>
              <w:spacing w:line="360" w:lineRule="auto"/>
              <w:ind w:firstLine="1026" w:firstLineChars="200"/>
              <w:jc w:val="center"/>
              <w:rPr>
                <w:rFonts w:hAnsi="宋体" w:cs="宋体"/>
                <w:b/>
                <w:color w:val="000000" w:themeColor="text1"/>
                <w:spacing w:val="136"/>
                <w:sz w:val="24"/>
                <w:szCs w:val="24"/>
                <w14:textFill>
                  <w14:solidFill>
                    <w14:schemeClr w14:val="tx1"/>
                  </w14:solidFill>
                </w14:textFill>
              </w:rPr>
            </w:pPr>
          </w:p>
        </w:tc>
      </w:tr>
      <w:tr w14:paraId="07A1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2990" w:type="dxa"/>
            <w:tcBorders>
              <w:top w:val="single" w:color="auto" w:sz="4" w:space="0"/>
              <w:left w:val="single" w:color="000000" w:sz="8" w:space="0"/>
              <w:right w:val="single" w:color="000000" w:sz="4" w:space="0"/>
            </w:tcBorders>
            <w:vAlign w:val="center"/>
          </w:tcPr>
          <w:p w14:paraId="30F186FD">
            <w:pPr>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pacing w:val="-4"/>
                <w:sz w:val="24"/>
                <w:szCs w:val="24"/>
                <w14:textFill>
                  <w14:solidFill>
                    <w14:schemeClr w14:val="tx1"/>
                  </w14:solidFill>
                </w14:textFill>
              </w:rPr>
              <w:t>响应报价</w:t>
            </w:r>
            <w:r>
              <w:rPr>
                <w:rFonts w:hint="eastAsia" w:hAnsi="宋体" w:cs="宋体"/>
                <w:b/>
                <w:bCs/>
                <w:color w:val="000000" w:themeColor="text1"/>
                <w:sz w:val="24"/>
                <w:szCs w:val="24"/>
                <w14:textFill>
                  <w14:solidFill>
                    <w14:schemeClr w14:val="tx1"/>
                  </w14:solidFill>
                </w14:textFill>
              </w:rPr>
              <w:t xml:space="preserve"> </w:t>
            </w:r>
          </w:p>
        </w:tc>
        <w:tc>
          <w:tcPr>
            <w:tcW w:w="5918" w:type="dxa"/>
            <w:tcBorders>
              <w:top w:val="single" w:color="auto" w:sz="4" w:space="0"/>
              <w:left w:val="single" w:color="auto" w:sz="4" w:space="0"/>
              <w:right w:val="single" w:color="000000" w:sz="8" w:space="0"/>
            </w:tcBorders>
            <w:vAlign w:val="center"/>
          </w:tcPr>
          <w:p w14:paraId="7A9448FC">
            <w:pPr>
              <w:spacing w:line="360" w:lineRule="auto"/>
              <w:ind w:firstLine="480" w:firstLineChars="20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14:paraId="1674E927">
            <w:pPr>
              <w:spacing w:line="360" w:lineRule="auto"/>
              <w:ind w:firstLine="480" w:firstLineChars="200"/>
              <w:rPr>
                <w:rFonts w:hAnsi="宋体" w:cs="宋体"/>
                <w:b/>
                <w:color w:val="000000" w:themeColor="text1"/>
                <w:spacing w:val="136"/>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p>
        </w:tc>
      </w:tr>
      <w:tr w14:paraId="609A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2990" w:type="dxa"/>
            <w:tcBorders>
              <w:top w:val="single" w:color="auto" w:sz="4" w:space="0"/>
              <w:left w:val="single" w:color="000000" w:sz="8" w:space="0"/>
              <w:bottom w:val="single" w:color="auto" w:sz="4" w:space="0"/>
              <w:right w:val="single" w:color="000000" w:sz="4" w:space="0"/>
            </w:tcBorders>
            <w:vAlign w:val="center"/>
          </w:tcPr>
          <w:p w14:paraId="1FE38465">
            <w:pPr>
              <w:spacing w:line="360" w:lineRule="auto"/>
              <w:jc w:val="center"/>
              <w:rPr>
                <w:rFonts w:hAnsi="宋体" w:cs="宋体"/>
                <w:b/>
                <w:color w:val="000000" w:themeColor="text1"/>
                <w:spacing w:val="136"/>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服务质量</w:t>
            </w:r>
          </w:p>
        </w:tc>
        <w:tc>
          <w:tcPr>
            <w:tcW w:w="5918" w:type="dxa"/>
            <w:tcBorders>
              <w:top w:val="single" w:color="auto" w:sz="4" w:space="0"/>
              <w:left w:val="single" w:color="auto" w:sz="4" w:space="0"/>
              <w:bottom w:val="single" w:color="auto" w:sz="4" w:space="0"/>
              <w:right w:val="single" w:color="000000" w:sz="8" w:space="0"/>
            </w:tcBorders>
            <w:vAlign w:val="center"/>
          </w:tcPr>
          <w:p w14:paraId="58FAC7F3">
            <w:pPr>
              <w:spacing w:line="360" w:lineRule="auto"/>
              <w:ind w:firstLine="480" w:firstLineChars="200"/>
              <w:jc w:val="center"/>
              <w:rPr>
                <w:rFonts w:hAnsi="宋体" w:cs="宋体"/>
                <w:color w:val="000000" w:themeColor="text1"/>
                <w:sz w:val="24"/>
                <w:szCs w:val="24"/>
                <w14:textFill>
                  <w14:solidFill>
                    <w14:schemeClr w14:val="tx1"/>
                  </w14:solidFill>
                </w14:textFill>
              </w:rPr>
            </w:pPr>
          </w:p>
        </w:tc>
      </w:tr>
      <w:tr w14:paraId="17D5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2990" w:type="dxa"/>
            <w:tcBorders>
              <w:top w:val="single" w:color="auto" w:sz="4" w:space="0"/>
              <w:left w:val="single" w:color="000000" w:sz="8" w:space="0"/>
              <w:bottom w:val="single" w:color="auto" w:sz="4" w:space="0"/>
              <w:right w:val="single" w:color="000000" w:sz="4" w:space="0"/>
            </w:tcBorders>
            <w:vAlign w:val="center"/>
          </w:tcPr>
          <w:p w14:paraId="093A4A90">
            <w:pPr>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服务期</w:t>
            </w:r>
          </w:p>
        </w:tc>
        <w:tc>
          <w:tcPr>
            <w:tcW w:w="5918" w:type="dxa"/>
            <w:tcBorders>
              <w:top w:val="single" w:color="auto" w:sz="4" w:space="0"/>
              <w:left w:val="single" w:color="auto" w:sz="4" w:space="0"/>
              <w:bottom w:val="single" w:color="auto" w:sz="4" w:space="0"/>
              <w:right w:val="single" w:color="000000" w:sz="8" w:space="0"/>
            </w:tcBorders>
            <w:vAlign w:val="center"/>
          </w:tcPr>
          <w:p w14:paraId="782076E2">
            <w:pPr>
              <w:spacing w:line="360" w:lineRule="auto"/>
              <w:ind w:firstLine="480" w:firstLineChars="200"/>
              <w:jc w:val="center"/>
              <w:rPr>
                <w:rFonts w:hAnsi="宋体" w:cs="宋体"/>
                <w:color w:val="000000" w:themeColor="text1"/>
                <w:sz w:val="24"/>
                <w:szCs w:val="24"/>
                <w:u w:val="single"/>
                <w14:textFill>
                  <w14:solidFill>
                    <w14:schemeClr w14:val="tx1"/>
                  </w14:solidFill>
                </w14:textFill>
              </w:rPr>
            </w:pPr>
          </w:p>
        </w:tc>
      </w:tr>
      <w:tr w14:paraId="0F2C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2990" w:type="dxa"/>
            <w:tcBorders>
              <w:top w:val="single" w:color="auto" w:sz="4" w:space="0"/>
              <w:left w:val="single" w:color="000000" w:sz="8" w:space="0"/>
              <w:bottom w:val="single" w:color="auto" w:sz="4" w:space="0"/>
              <w:right w:val="single" w:color="000000" w:sz="4" w:space="0"/>
            </w:tcBorders>
            <w:vAlign w:val="center"/>
          </w:tcPr>
          <w:p w14:paraId="7330C7D8">
            <w:pPr>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服务地点</w:t>
            </w:r>
          </w:p>
        </w:tc>
        <w:tc>
          <w:tcPr>
            <w:tcW w:w="5918" w:type="dxa"/>
            <w:tcBorders>
              <w:top w:val="single" w:color="auto" w:sz="4" w:space="0"/>
              <w:left w:val="single" w:color="auto" w:sz="4" w:space="0"/>
              <w:bottom w:val="single" w:color="auto" w:sz="4" w:space="0"/>
              <w:right w:val="single" w:color="000000" w:sz="8" w:space="0"/>
            </w:tcBorders>
            <w:vAlign w:val="center"/>
          </w:tcPr>
          <w:p w14:paraId="68E1731C">
            <w:pPr>
              <w:spacing w:line="360" w:lineRule="auto"/>
              <w:ind w:firstLine="480" w:firstLineChars="200"/>
              <w:jc w:val="center"/>
              <w:rPr>
                <w:rFonts w:hAnsi="宋体" w:cs="宋体"/>
                <w:color w:val="000000" w:themeColor="text1"/>
                <w:sz w:val="24"/>
                <w:szCs w:val="24"/>
                <w:u w:val="single"/>
                <w14:textFill>
                  <w14:solidFill>
                    <w14:schemeClr w14:val="tx1"/>
                  </w14:solidFill>
                </w14:textFill>
              </w:rPr>
            </w:pPr>
          </w:p>
        </w:tc>
      </w:tr>
      <w:tr w14:paraId="0955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rPr>
        <w:tc>
          <w:tcPr>
            <w:tcW w:w="2990" w:type="dxa"/>
            <w:tcBorders>
              <w:top w:val="single" w:color="auto" w:sz="4" w:space="0"/>
              <w:left w:val="single" w:color="000000" w:sz="8" w:space="0"/>
              <w:bottom w:val="single" w:color="auto" w:sz="4" w:space="0"/>
              <w:right w:val="single" w:color="000000" w:sz="4" w:space="0"/>
            </w:tcBorders>
            <w:vAlign w:val="center"/>
          </w:tcPr>
          <w:p w14:paraId="3A9998E4">
            <w:pPr>
              <w:spacing w:line="360" w:lineRule="auto"/>
              <w:jc w:val="center"/>
              <w:rPr>
                <w:rFonts w:hint="default" w:hAnsi="宋体" w:eastAsia="宋体" w:cs="宋体"/>
                <w:color w:val="000000" w:themeColor="text1"/>
                <w:sz w:val="24"/>
                <w:szCs w:val="24"/>
                <w:lang w:val="en-US" w:eastAsia="zh-CN"/>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拟派项目负责人</w:t>
            </w:r>
          </w:p>
        </w:tc>
        <w:tc>
          <w:tcPr>
            <w:tcW w:w="5918" w:type="dxa"/>
            <w:tcBorders>
              <w:top w:val="single" w:color="auto" w:sz="4" w:space="0"/>
              <w:left w:val="single" w:color="auto" w:sz="4" w:space="0"/>
              <w:bottom w:val="single" w:color="auto" w:sz="4" w:space="0"/>
              <w:right w:val="single" w:color="000000" w:sz="8" w:space="0"/>
            </w:tcBorders>
            <w:vAlign w:val="center"/>
          </w:tcPr>
          <w:p w14:paraId="5CFF11B7">
            <w:pPr>
              <w:spacing w:line="360" w:lineRule="auto"/>
              <w:ind w:firstLine="480" w:firstLineChars="200"/>
              <w:jc w:val="center"/>
              <w:rPr>
                <w:rFonts w:hAnsi="宋体" w:cs="宋体"/>
                <w:color w:val="000000" w:themeColor="text1"/>
                <w:sz w:val="24"/>
                <w:szCs w:val="24"/>
                <w:u w:val="single"/>
                <w14:textFill>
                  <w14:solidFill>
                    <w14:schemeClr w14:val="tx1"/>
                  </w14:solidFill>
                </w14:textFill>
              </w:rPr>
            </w:pPr>
          </w:p>
        </w:tc>
      </w:tr>
      <w:tr w14:paraId="53AF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990" w:type="dxa"/>
            <w:tcBorders>
              <w:top w:val="single" w:color="auto" w:sz="4" w:space="0"/>
              <w:left w:val="single" w:color="000000" w:sz="8" w:space="0"/>
              <w:right w:val="single" w:color="000000" w:sz="4" w:space="0"/>
            </w:tcBorders>
            <w:shd w:val="clear" w:color="auto" w:fill="auto"/>
            <w:vAlign w:val="center"/>
          </w:tcPr>
          <w:p w14:paraId="296D3BAC">
            <w:pPr>
              <w:spacing w:line="360" w:lineRule="auto"/>
              <w:jc w:val="cente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拟派</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等保测评技术负责人</w:t>
            </w:r>
          </w:p>
        </w:tc>
        <w:tc>
          <w:tcPr>
            <w:tcW w:w="5918" w:type="dxa"/>
            <w:tcBorders>
              <w:top w:val="single" w:color="auto" w:sz="4" w:space="0"/>
              <w:left w:val="single" w:color="auto" w:sz="4" w:space="0"/>
              <w:bottom w:val="single" w:color="auto" w:sz="4" w:space="0"/>
              <w:right w:val="single" w:color="000000" w:sz="8" w:space="0"/>
            </w:tcBorders>
            <w:vAlign w:val="center"/>
          </w:tcPr>
          <w:p w14:paraId="1B829990">
            <w:pPr>
              <w:spacing w:line="360" w:lineRule="auto"/>
              <w:ind w:firstLine="480" w:firstLineChars="200"/>
              <w:jc w:val="center"/>
              <w:rPr>
                <w:rFonts w:hAnsi="宋体" w:cs="宋体"/>
                <w:color w:val="000000" w:themeColor="text1"/>
                <w:sz w:val="24"/>
                <w:szCs w:val="24"/>
                <w:u w:val="single"/>
                <w14:textFill>
                  <w14:solidFill>
                    <w14:schemeClr w14:val="tx1"/>
                  </w14:solidFill>
                </w14:textFill>
              </w:rPr>
            </w:pPr>
          </w:p>
        </w:tc>
      </w:tr>
      <w:tr w14:paraId="38CB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990" w:type="dxa"/>
            <w:tcBorders>
              <w:left w:val="single" w:color="000000" w:sz="8" w:space="0"/>
              <w:right w:val="single" w:color="000000" w:sz="4" w:space="0"/>
            </w:tcBorders>
            <w:shd w:val="clear" w:color="auto" w:fill="auto"/>
            <w:vAlign w:val="center"/>
          </w:tcPr>
          <w:p w14:paraId="79095F8F">
            <w:pPr>
              <w:spacing w:line="360" w:lineRule="auto"/>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拟派</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软件测评技术负责人</w:t>
            </w:r>
          </w:p>
        </w:tc>
        <w:tc>
          <w:tcPr>
            <w:tcW w:w="5918" w:type="dxa"/>
            <w:tcBorders>
              <w:top w:val="single" w:color="auto" w:sz="4" w:space="0"/>
              <w:left w:val="single" w:color="auto" w:sz="4" w:space="0"/>
              <w:bottom w:val="single" w:color="auto" w:sz="4" w:space="0"/>
              <w:right w:val="single" w:color="000000" w:sz="8" w:space="0"/>
            </w:tcBorders>
            <w:vAlign w:val="center"/>
          </w:tcPr>
          <w:p w14:paraId="75E2FB66">
            <w:pPr>
              <w:spacing w:line="360" w:lineRule="auto"/>
              <w:ind w:firstLine="480" w:firstLineChars="200"/>
              <w:jc w:val="center"/>
              <w:rPr>
                <w:rFonts w:hAnsi="宋体" w:cs="宋体"/>
                <w:color w:val="000000" w:themeColor="text1"/>
                <w:sz w:val="24"/>
                <w:szCs w:val="24"/>
                <w:u w:val="single"/>
                <w14:textFill>
                  <w14:solidFill>
                    <w14:schemeClr w14:val="tx1"/>
                  </w14:solidFill>
                </w14:textFill>
              </w:rPr>
            </w:pPr>
          </w:p>
        </w:tc>
      </w:tr>
      <w:tr w14:paraId="5525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990" w:type="dxa"/>
            <w:tcBorders>
              <w:left w:val="single" w:color="000000" w:sz="8" w:space="0"/>
              <w:bottom w:val="single" w:color="auto" w:sz="4" w:space="0"/>
              <w:right w:val="single" w:color="000000" w:sz="4" w:space="0"/>
            </w:tcBorders>
            <w:shd w:val="clear" w:color="auto" w:fill="auto"/>
            <w:vAlign w:val="center"/>
          </w:tcPr>
          <w:p w14:paraId="6694577A">
            <w:pPr>
              <w:spacing w:line="360" w:lineRule="auto"/>
              <w:jc w:val="center"/>
              <w:rPr>
                <w:rFonts w:hint="eastAsia" w:asciiTheme="minorEastAsia" w:hAnsiTheme="minorEastAsia" w:eastAsiaTheme="minorEastAsia" w:cstheme="minorEastAsia"/>
                <w:color w:val="000000" w:themeColor="text1"/>
                <w:kern w:val="2"/>
                <w:sz w:val="24"/>
                <w:szCs w:val="24"/>
                <w:u w:val="singl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拟派</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密码测评技术负责人</w:t>
            </w:r>
          </w:p>
        </w:tc>
        <w:tc>
          <w:tcPr>
            <w:tcW w:w="5918" w:type="dxa"/>
            <w:tcBorders>
              <w:top w:val="single" w:color="auto" w:sz="4" w:space="0"/>
              <w:left w:val="single" w:color="auto" w:sz="4" w:space="0"/>
              <w:bottom w:val="single" w:color="auto" w:sz="4" w:space="0"/>
              <w:right w:val="single" w:color="000000" w:sz="8" w:space="0"/>
            </w:tcBorders>
            <w:vAlign w:val="center"/>
          </w:tcPr>
          <w:p w14:paraId="1D7CC98B">
            <w:pPr>
              <w:spacing w:line="360" w:lineRule="auto"/>
              <w:ind w:firstLine="480" w:firstLineChars="200"/>
              <w:jc w:val="center"/>
              <w:rPr>
                <w:rFonts w:hAnsi="宋体" w:cs="宋体"/>
                <w:color w:val="000000" w:themeColor="text1"/>
                <w:sz w:val="24"/>
                <w:szCs w:val="24"/>
                <w:u w:val="single"/>
                <w14:textFill>
                  <w14:solidFill>
                    <w14:schemeClr w14:val="tx1"/>
                  </w14:solidFill>
                </w14:textFill>
              </w:rPr>
            </w:pPr>
          </w:p>
        </w:tc>
      </w:tr>
      <w:tr w14:paraId="4819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8908" w:type="dxa"/>
            <w:gridSpan w:val="2"/>
            <w:tcBorders>
              <w:left w:val="single" w:color="auto" w:sz="4" w:space="0"/>
              <w:bottom w:val="single" w:color="auto" w:sz="4" w:space="0"/>
              <w:right w:val="single" w:color="000000" w:sz="8" w:space="0"/>
            </w:tcBorders>
            <w:vAlign w:val="center"/>
          </w:tcPr>
          <w:p w14:paraId="24358CD3">
            <w:pPr>
              <w:spacing w:line="360" w:lineRule="auto"/>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其他说明：</w:t>
            </w:r>
          </w:p>
        </w:tc>
      </w:tr>
    </w:tbl>
    <w:p w14:paraId="40532341">
      <w:pPr>
        <w:spacing w:line="36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7D545829">
      <w:pPr>
        <w:widowControl/>
        <w:wordWrap w:val="0"/>
        <w:snapToGrid w:val="0"/>
        <w:spacing w:before="50" w:after="50" w:line="360" w:lineRule="auto"/>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注: 1、报价一经涂改，应在涂改处加盖单位公章或供应商代表签章，否则其投标作无效标处理。</w:t>
      </w:r>
    </w:p>
    <w:p w14:paraId="3CD8F37E">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2、投标费用包括项目实施所需的一切费用的总和。</w:t>
      </w:r>
    </w:p>
    <w:p w14:paraId="05F806FF">
      <w:pPr>
        <w:widowControl/>
        <w:wordWrap w:val="0"/>
        <w:snapToGrid w:val="0"/>
        <w:spacing w:line="360" w:lineRule="auto"/>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 </w:t>
      </w:r>
    </w:p>
    <w:p w14:paraId="680A0DC3">
      <w:pPr>
        <w:widowControl/>
        <w:wordWrap w:val="0"/>
        <w:snapToGrid w:val="0"/>
        <w:spacing w:line="360" w:lineRule="auto"/>
        <w:ind w:firstLine="420" w:firstLineChars="200"/>
        <w:jc w:val="left"/>
        <w:rPr>
          <w:rFonts w:hAnsi="宋体"/>
          <w:color w:val="000000" w:themeColor="text1"/>
          <w:kern w:val="0"/>
          <w:u w:val="single"/>
          <w14:textFill>
            <w14:solidFill>
              <w14:schemeClr w14:val="tx1"/>
            </w14:solidFill>
          </w14:textFill>
        </w:rPr>
      </w:pPr>
      <w:r>
        <w:rPr>
          <w:rFonts w:hint="eastAsia" w:hAnsi="宋体"/>
          <w:color w:val="000000" w:themeColor="text1"/>
          <w:kern w:val="0"/>
          <w14:textFill>
            <w14:solidFill>
              <w14:schemeClr w14:val="tx1"/>
            </w14:solidFill>
          </w14:textFill>
        </w:rPr>
        <w:t xml:space="preserve">法定代表人或授权委托人（签字或盖章）： </w:t>
      </w:r>
      <w:r>
        <w:rPr>
          <w:rFonts w:hint="eastAsia" w:hAnsi="宋体"/>
          <w:color w:val="000000" w:themeColor="text1"/>
          <w:kern w:val="0"/>
          <w:u w:val="single"/>
          <w14:textFill>
            <w14:solidFill>
              <w14:schemeClr w14:val="tx1"/>
            </w14:solidFill>
          </w14:textFill>
        </w:rPr>
        <w:t xml:space="preserve">       </w:t>
      </w:r>
    </w:p>
    <w:p w14:paraId="5A167CB6">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供应商：</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（加盖单位</w:t>
      </w:r>
      <w:r>
        <w:rPr>
          <w:rFonts w:hint="eastAsia" w:hAnsi="宋体"/>
          <w:color w:val="000000" w:themeColor="text1"/>
          <w14:textFill>
            <w14:solidFill>
              <w14:schemeClr w14:val="tx1"/>
            </w14:solidFill>
          </w14:textFill>
        </w:rPr>
        <w:t>公章</w:t>
      </w:r>
      <w:r>
        <w:rPr>
          <w:rFonts w:hint="eastAsia" w:hAnsi="宋体"/>
          <w:color w:val="000000" w:themeColor="text1"/>
          <w:kern w:val="0"/>
          <w14:textFill>
            <w14:solidFill>
              <w14:schemeClr w14:val="tx1"/>
            </w14:solidFill>
          </w14:textFill>
        </w:rPr>
        <w:t>）</w:t>
      </w:r>
    </w:p>
    <w:p w14:paraId="30851A1B">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 xml:space="preserve">             </w:t>
      </w:r>
    </w:p>
    <w:p w14:paraId="314A537D">
      <w:pPr>
        <w:widowControl/>
        <w:wordWrap w:val="0"/>
        <w:snapToGrid w:val="0"/>
        <w:spacing w:line="360" w:lineRule="auto"/>
        <w:ind w:firstLine="4200" w:firstLineChars="2000"/>
        <w:jc w:val="left"/>
        <w:rPr>
          <w:rFonts w:hint="eastAsia" w:hAnsi="宋体"/>
          <w:color w:val="000000" w:themeColor="text1"/>
          <w:kern w:val="0"/>
          <w14:textFill>
            <w14:solidFill>
              <w14:schemeClr w14:val="tx1"/>
            </w14:solidFill>
          </w14:textFill>
        </w:rPr>
        <w:sectPr>
          <w:footerReference r:id="rId6" w:type="default"/>
          <w:pgSz w:w="11907" w:h="16840"/>
          <w:pgMar w:top="1440" w:right="1080" w:bottom="1440" w:left="1080" w:header="720" w:footer="720" w:gutter="0"/>
          <w:pgNumType w:fmt="decimal"/>
          <w:cols w:space="720" w:num="1"/>
        </w:sectPr>
      </w:pPr>
      <w:r>
        <w:rPr>
          <w:rFonts w:hint="eastAsia" w:hAnsi="宋体"/>
          <w:color w:val="000000" w:themeColor="text1"/>
          <w:kern w:val="0"/>
          <w14:textFill>
            <w14:solidFill>
              <w14:schemeClr w14:val="tx1"/>
            </w14:solidFill>
          </w14:textFill>
        </w:rPr>
        <w:t xml:space="preserve">            </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 xml:space="preserve">年 </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 xml:space="preserve">月 </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日</w:t>
      </w:r>
    </w:p>
    <w:p w14:paraId="7982508C">
      <w:pPr>
        <w:jc w:val="both"/>
        <w:outlineLvl w:val="1"/>
        <w:rPr>
          <w:rFonts w:hint="eastAsia" w:ascii="宋体" w:hAnsi="宋体" w:cs="宋体"/>
          <w:color w:val="000000" w:themeColor="text1"/>
          <w14:textFill>
            <w14:solidFill>
              <w14:schemeClr w14:val="tx1"/>
            </w14:solidFill>
          </w14:textFill>
        </w:rPr>
      </w:pPr>
      <w:r>
        <w:rPr>
          <w:rFonts w:hint="eastAsia" w:ascii="宋体" w:hAnsi="Calibri" w:eastAsia="宋体" w:cs="Times New Roman"/>
          <w:b/>
          <w:bCs/>
          <w:color w:val="000000" w:themeColor="text1"/>
          <w:kern w:val="2"/>
          <w:sz w:val="24"/>
          <w:szCs w:val="24"/>
          <w:lang w:val="en-US" w:eastAsia="zh-CN" w:bidi="ar-SA"/>
          <w14:textFill>
            <w14:solidFill>
              <w14:schemeClr w14:val="tx1"/>
            </w14:solidFill>
          </w14:textFill>
        </w:rPr>
        <w:t xml:space="preserve">附件4  </w:t>
      </w:r>
      <w:r>
        <w:rPr>
          <w:rFonts w:hint="eastAsia"/>
          <w:b/>
          <w:bCs/>
          <w:color w:val="000000" w:themeColor="text1"/>
          <w14:textFill>
            <w14:solidFill>
              <w14:schemeClr w14:val="tx1"/>
            </w14:solidFill>
          </w14:textFill>
        </w:rPr>
        <w:t xml:space="preserve">              </w:t>
      </w:r>
      <w:r>
        <w:rPr>
          <w:rFonts w:hint="eastAsia"/>
          <w:b w:val="0"/>
          <w:bCs w:val="0"/>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w:t>
      </w:r>
      <w:bookmarkStart w:id="102" w:name="_Toc13163"/>
      <w:r>
        <w:rPr>
          <w:rFonts w:hint="eastAsia" w:ascii="宋体" w:hAnsi="宋体" w:cs="宋体"/>
          <w:b/>
          <w:bCs/>
          <w:color w:val="000000" w:themeColor="text1"/>
          <w:sz w:val="24"/>
          <w:szCs w:val="24"/>
          <w14:textFill>
            <w14:solidFill>
              <w14:schemeClr w14:val="tx1"/>
            </w14:solidFill>
          </w14:textFill>
        </w:rPr>
        <w:t>联合体协议书</w:t>
      </w:r>
      <w:bookmarkEnd w:id="102"/>
      <w:r>
        <w:rPr>
          <w:rFonts w:hint="eastAsia"/>
          <w:b/>
          <w:bCs/>
          <w:color w:val="000000" w:themeColor="text1"/>
          <w:sz w:val="24"/>
          <w:szCs w:val="24"/>
          <w14:textFill>
            <w14:solidFill>
              <w14:schemeClr w14:val="tx1"/>
            </w14:solidFill>
          </w14:textFill>
        </w:rPr>
        <w:t>（格式）</w:t>
      </w:r>
    </w:p>
    <w:p w14:paraId="798EEB21">
      <w:pPr>
        <w:spacing w:line="440" w:lineRule="exact"/>
        <w:jc w:val="center"/>
        <w:rPr>
          <w:rFonts w:hint="eastAsia" w:ascii="宋体" w:hAnsi="宋体" w:cs="宋体"/>
          <w:color w:val="000000" w:themeColor="text1"/>
          <w:sz w:val="24"/>
          <w14:textFill>
            <w14:solidFill>
              <w14:schemeClr w14:val="tx1"/>
            </w14:solidFill>
          </w14:textFill>
        </w:rPr>
      </w:pPr>
    </w:p>
    <w:p w14:paraId="4A8F11A5">
      <w:pPr>
        <w:spacing w:line="394"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牵头人名称：</w:t>
      </w:r>
      <w:r>
        <w:rPr>
          <w:rFonts w:hint="eastAsia" w:ascii="宋体" w:hAnsi="宋体" w:cs="宋体"/>
          <w:color w:val="000000" w:themeColor="text1"/>
          <w:szCs w:val="21"/>
          <w:u w:val="single"/>
          <w14:textFill>
            <w14:solidFill>
              <w14:schemeClr w14:val="tx1"/>
            </w14:solidFill>
          </w14:textFill>
        </w:rPr>
        <w:t xml:space="preserve">                                                  </w:t>
      </w:r>
    </w:p>
    <w:p w14:paraId="66D0AA75">
      <w:pPr>
        <w:spacing w:line="394"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p>
    <w:p w14:paraId="4AE717CF">
      <w:pPr>
        <w:spacing w:line="394"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法定住所：</w:t>
      </w:r>
      <w:r>
        <w:rPr>
          <w:rFonts w:hint="eastAsia" w:ascii="宋体" w:hAnsi="宋体" w:cs="宋体"/>
          <w:color w:val="000000" w:themeColor="text1"/>
          <w:szCs w:val="21"/>
          <w:u w:val="single"/>
          <w14:textFill>
            <w14:solidFill>
              <w14:schemeClr w14:val="tx1"/>
            </w14:solidFill>
          </w14:textFill>
        </w:rPr>
        <w:t xml:space="preserve">                                                    </w:t>
      </w:r>
    </w:p>
    <w:p w14:paraId="19ED477F">
      <w:pPr>
        <w:spacing w:line="394"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成员一名称：</w:t>
      </w:r>
      <w:r>
        <w:rPr>
          <w:rFonts w:hint="eastAsia" w:ascii="宋体" w:hAnsi="宋体" w:cs="宋体"/>
          <w:color w:val="000000" w:themeColor="text1"/>
          <w:szCs w:val="21"/>
          <w:u w:val="single"/>
          <w14:textFill>
            <w14:solidFill>
              <w14:schemeClr w14:val="tx1"/>
            </w14:solidFill>
          </w14:textFill>
        </w:rPr>
        <w:t xml:space="preserve">                                                  </w:t>
      </w:r>
    </w:p>
    <w:p w14:paraId="6C1E4088">
      <w:pPr>
        <w:spacing w:line="394"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p>
    <w:p w14:paraId="0B7D7F54">
      <w:pPr>
        <w:spacing w:line="394" w:lineRule="exact"/>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法定住所：</w:t>
      </w:r>
      <w:r>
        <w:rPr>
          <w:rFonts w:hint="eastAsia" w:ascii="宋体" w:hAnsi="宋体" w:cs="宋体"/>
          <w:color w:val="000000" w:themeColor="text1"/>
          <w:szCs w:val="21"/>
          <w:u w:val="single"/>
          <w14:textFill>
            <w14:solidFill>
              <w14:schemeClr w14:val="tx1"/>
            </w14:solidFill>
          </w14:textFill>
        </w:rPr>
        <w:t xml:space="preserve">                                                    </w:t>
      </w:r>
    </w:p>
    <w:p w14:paraId="3DB4D175">
      <w:pPr>
        <w:topLinePunct/>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（所有成员单位名称）自愿组成</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（联合体名称）联合体，共同参加</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（项目名称）设计施工总承包投标。现就联合体投标事宜订立如下协议。</w:t>
      </w:r>
    </w:p>
    <w:p w14:paraId="2DFA1A53">
      <w:pPr>
        <w:topLinePunct/>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（某成员单位名称）为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（联合体名称）牵头人。</w:t>
      </w:r>
    </w:p>
    <w:p w14:paraId="0510905E">
      <w:pPr>
        <w:topLinePunct/>
        <w:spacing w:line="440" w:lineRule="exact"/>
        <w:ind w:firstLine="420" w:firstLineChars="200"/>
        <w:rPr>
          <w:rFonts w:hint="eastAsia"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2、联合体牵头人合法代表联合体各成员负责本项目</w:t>
      </w:r>
      <w:r>
        <w:rPr>
          <w:rFonts w:hint="eastAsia" w:ascii="宋体" w:hAnsi="宋体" w:cs="宋体"/>
          <w:b w:val="0"/>
          <w:bCs w:val="0"/>
          <w:color w:val="000000" w:themeColor="text1"/>
          <w:szCs w:val="21"/>
          <w:lang w:val="en-US" w:eastAsia="zh-CN"/>
          <w14:textFill>
            <w14:solidFill>
              <w14:schemeClr w14:val="tx1"/>
            </w14:solidFill>
          </w14:textFill>
        </w:rPr>
        <w:t>响应</w:t>
      </w:r>
      <w:r>
        <w:rPr>
          <w:rFonts w:hint="eastAsia" w:ascii="宋体" w:hAnsi="宋体" w:cs="宋体"/>
          <w:b w:val="0"/>
          <w:bCs w:val="0"/>
          <w:color w:val="000000" w:themeColor="text1"/>
          <w:szCs w:val="21"/>
          <w14:textFill>
            <w14:solidFill>
              <w14:schemeClr w14:val="tx1"/>
            </w14:solidFill>
          </w14:textFill>
        </w:rPr>
        <w:t>文件编制和合同谈判活动，并代表联合体提交和接收相关的资料、信息及指示，并处理与之有关的一切事务，负责合同实施阶段的主办、组织和协调工作。</w:t>
      </w:r>
    </w:p>
    <w:p w14:paraId="236FFCB5">
      <w:pPr>
        <w:topLinePunct/>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3、联合体将严格按照招标文件的各项要求，递交投标文件，履行合同，并对外承担连带责任。</w:t>
      </w:r>
    </w:p>
    <w:p w14:paraId="048C8D90">
      <w:pPr>
        <w:topLinePunct/>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4、联合体各成员单位内部的职责分工如下：</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 ；按照本条上述分工，联合体成员单位各自所承担的合同工作量。</w:t>
      </w:r>
    </w:p>
    <w:p w14:paraId="3B7D5090">
      <w:pPr>
        <w:topLinePunct/>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5、本协议书自签署之日起生效，合同履行完毕后自动失效。 </w:t>
      </w:r>
    </w:p>
    <w:p w14:paraId="7955672F">
      <w:pPr>
        <w:topLinePunct/>
        <w:spacing w:line="44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6、本协议书一式</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份，联合体成员和招标人各执一份。</w:t>
      </w:r>
    </w:p>
    <w:p w14:paraId="59377936">
      <w:pPr>
        <w:topLinePunct/>
        <w:spacing w:line="440" w:lineRule="exact"/>
        <w:rPr>
          <w:rFonts w:hint="eastAsia" w:ascii="宋体" w:hAnsi="宋体" w:cs="宋体"/>
          <w:color w:val="000000" w:themeColor="text1"/>
          <w:szCs w:val="21"/>
          <w14:textFill>
            <w14:solidFill>
              <w14:schemeClr w14:val="tx1"/>
            </w14:solidFill>
          </w14:textFill>
        </w:rPr>
      </w:pPr>
    </w:p>
    <w:p w14:paraId="545BCCDF">
      <w:pPr>
        <w:topLinePunct/>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牵头人名称：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636F0068">
      <w:pPr>
        <w:topLinePunct/>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（签字）</w:t>
      </w:r>
    </w:p>
    <w:p w14:paraId="05663A90">
      <w:pPr>
        <w:topLinePunct/>
        <w:spacing w:line="440" w:lineRule="exact"/>
        <w:rPr>
          <w:rFonts w:hint="eastAsia" w:ascii="宋体" w:hAnsi="宋体" w:cs="宋体"/>
          <w:color w:val="000000" w:themeColor="text1"/>
          <w:szCs w:val="21"/>
          <w14:textFill>
            <w14:solidFill>
              <w14:schemeClr w14:val="tx1"/>
            </w14:solidFill>
          </w14:textFill>
        </w:rPr>
      </w:pPr>
    </w:p>
    <w:p w14:paraId="2B15986B">
      <w:pPr>
        <w:topLinePunct/>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成员一名称：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（盖单位章）</w:t>
      </w:r>
    </w:p>
    <w:p w14:paraId="41B5B532">
      <w:pPr>
        <w:topLinePunct/>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（签字）</w:t>
      </w:r>
    </w:p>
    <w:p w14:paraId="6AA37F2E">
      <w:pPr>
        <w:topLinePunct/>
        <w:spacing w:line="44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680B8152">
      <w:pPr>
        <w:ind w:firstLine="2879" w:firstLineChars="1371"/>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14:paraId="52B47A58">
      <w:pPr>
        <w:pStyle w:val="6"/>
        <w:rPr>
          <w:rFonts w:hint="eastAsia" w:ascii="宋体" w:hAnsi="宋体" w:eastAsia="宋体" w:cs="宋体"/>
          <w:b/>
          <w:bCs/>
          <w:color w:val="000000" w:themeColor="text1"/>
          <w:sz w:val="22"/>
          <w:szCs w:val="18"/>
          <w14:textFill>
            <w14:solidFill>
              <w14:schemeClr w14:val="tx1"/>
            </w14:solidFill>
          </w14:textFill>
        </w:rPr>
      </w:pPr>
    </w:p>
    <w:p w14:paraId="76A7F696">
      <w:pPr>
        <w:pStyle w:val="6"/>
        <w:ind w:left="0" w:leftChars="0" w:firstLine="442" w:firstLineChars="200"/>
        <w:rPr>
          <w:color w:val="000000" w:themeColor="text1"/>
          <w14:textFill>
            <w14:solidFill>
              <w14:schemeClr w14:val="tx1"/>
            </w14:solidFill>
          </w14:textFill>
        </w:rPr>
      </w:pPr>
      <w:r>
        <w:rPr>
          <w:rFonts w:hint="eastAsia" w:ascii="宋体" w:hAnsi="宋体" w:eastAsia="宋体" w:cs="宋体"/>
          <w:b/>
          <w:bCs/>
          <w:color w:val="000000" w:themeColor="text1"/>
          <w:sz w:val="22"/>
          <w:szCs w:val="18"/>
          <w14:textFill>
            <w14:solidFill>
              <w14:schemeClr w14:val="tx1"/>
            </w14:solidFill>
          </w14:textFill>
        </w:rPr>
        <w:t>备注：</w:t>
      </w:r>
      <w:r>
        <w:rPr>
          <w:rFonts w:hint="eastAsia" w:ascii="宋体" w:hAnsi="宋体" w:eastAsia="宋体" w:cs="宋体"/>
          <w:b/>
          <w:bCs/>
          <w:color w:val="000000" w:themeColor="text1"/>
          <w:sz w:val="22"/>
          <w:szCs w:val="18"/>
          <w:lang w:val="en-US" w:eastAsia="zh-CN"/>
          <w14:textFill>
            <w14:solidFill>
              <w14:schemeClr w14:val="tx1"/>
            </w14:solidFill>
          </w14:textFill>
        </w:rPr>
        <w:t>供应商</w:t>
      </w:r>
      <w:r>
        <w:rPr>
          <w:rFonts w:hint="eastAsia" w:ascii="宋体" w:hAnsi="宋体" w:eastAsia="宋体" w:cs="宋体"/>
          <w:b/>
          <w:bCs/>
          <w:color w:val="000000" w:themeColor="text1"/>
          <w:sz w:val="22"/>
          <w:szCs w:val="18"/>
          <w14:textFill>
            <w14:solidFill>
              <w14:schemeClr w14:val="tx1"/>
            </w14:solidFill>
          </w14:textFill>
        </w:rPr>
        <w:t>可根据实际情况对联合体协议内容进行调整和扩展，附签订的联合体协议书扫描件或图片。</w:t>
      </w:r>
    </w:p>
    <w:p w14:paraId="20EF12C0">
      <w:pPr>
        <w:wordWrap w:val="0"/>
        <w:snapToGrid w:val="0"/>
        <w:spacing w:line="360" w:lineRule="auto"/>
        <w:ind w:firstLine="4200" w:firstLineChars="2000"/>
        <w:rPr>
          <w:rFonts w:hAnsi="宋体"/>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62DE7948">
      <w:pPr>
        <w:wordWrap w:val="0"/>
        <w:snapToGrid w:val="0"/>
        <w:spacing w:before="50" w:after="50" w:line="360" w:lineRule="auto"/>
        <w:ind w:left="-40" w:leftChars="-19" w:right="-817" w:rightChars="-389" w:firstLine="210" w:firstLineChars="100"/>
        <w:rPr>
          <w:rFonts w:hint="eastAsia" w:hAnsi="宋体"/>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 </w:t>
      </w:r>
    </w:p>
    <w:p w14:paraId="4025DED1">
      <w:pP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br w:type="page"/>
      </w:r>
    </w:p>
    <w:p w14:paraId="64C9E8A2">
      <w:pPr>
        <w:wordWrap w:val="0"/>
        <w:snapToGrid w:val="0"/>
        <w:spacing w:before="50" w:after="50" w:line="360" w:lineRule="auto"/>
        <w:ind w:left="-40" w:leftChars="-19" w:right="-817" w:rightChars="-389" w:firstLine="211" w:firstLineChars="1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附件5                  法定代表人身份证明（格式）</w:t>
      </w:r>
    </w:p>
    <w:p w14:paraId="75E027BF">
      <w:pPr>
        <w:pStyle w:val="8"/>
        <w:wordWrap w:val="0"/>
        <w:spacing w:before="0" w:beforeAutospacing="0" w:after="0" w:afterAutospacing="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56289CF4">
      <w:pPr>
        <w:pStyle w:val="8"/>
        <w:wordWrap w:val="0"/>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供应商名称：</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w:t>
      </w:r>
    </w:p>
    <w:p w14:paraId="46D71FDD">
      <w:pPr>
        <w:pStyle w:val="8"/>
        <w:wordWrap w:val="0"/>
        <w:spacing w:before="0" w:beforeAutospacing="0" w:after="0" w:afterAutospacing="0"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地址：</w:t>
      </w:r>
      <w:r>
        <w:rPr>
          <w:rFonts w:hint="eastAsia"/>
          <w:color w:val="000000" w:themeColor="text1"/>
          <w:sz w:val="21"/>
          <w:szCs w:val="21"/>
          <w:u w:val="single"/>
          <w14:textFill>
            <w14:solidFill>
              <w14:schemeClr w14:val="tx1"/>
            </w14:solidFill>
          </w14:textFill>
        </w:rPr>
        <w:t xml:space="preserve">                               </w:t>
      </w:r>
    </w:p>
    <w:p w14:paraId="77BF7056">
      <w:pPr>
        <w:pStyle w:val="8"/>
        <w:wordWrap w:val="0"/>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成立时间：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年</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月</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日</w:t>
      </w:r>
    </w:p>
    <w:p w14:paraId="08D4D95B">
      <w:pPr>
        <w:pStyle w:val="8"/>
        <w:wordWrap w:val="0"/>
        <w:spacing w:before="0" w:beforeAutospacing="0" w:after="0" w:afterAutospacing="0" w:line="360" w:lineRule="auto"/>
        <w:ind w:firstLine="420" w:firstLineChars="200"/>
        <w:rPr>
          <w:color w:val="000000" w:themeColor="text1"/>
          <w:sz w:val="21"/>
          <w:szCs w:val="21"/>
          <w:u w:val="single"/>
          <w14:textFill>
            <w14:solidFill>
              <w14:schemeClr w14:val="tx1"/>
            </w14:solidFill>
          </w14:textFill>
        </w:rPr>
      </w:pPr>
      <w:r>
        <w:rPr>
          <w:rFonts w:hint="eastAsia"/>
          <w:color w:val="000000" w:themeColor="text1"/>
          <w:sz w:val="21"/>
          <w:szCs w:val="21"/>
          <w14:textFill>
            <w14:solidFill>
              <w14:schemeClr w14:val="tx1"/>
            </w14:solidFill>
          </w14:textFill>
        </w:rPr>
        <w:t>经营期限：</w:t>
      </w:r>
      <w:r>
        <w:rPr>
          <w:rFonts w:hint="eastAsia"/>
          <w:color w:val="000000" w:themeColor="text1"/>
          <w:sz w:val="21"/>
          <w:szCs w:val="21"/>
          <w:u w:val="single"/>
          <w14:textFill>
            <w14:solidFill>
              <w14:schemeClr w14:val="tx1"/>
            </w14:solidFill>
          </w14:textFill>
        </w:rPr>
        <w:t xml:space="preserve">                  </w:t>
      </w:r>
    </w:p>
    <w:p w14:paraId="32E42D83">
      <w:pPr>
        <w:pStyle w:val="8"/>
        <w:wordWrap w:val="0"/>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姓名：</w:t>
      </w:r>
      <w:r>
        <w:rPr>
          <w:rFonts w:hint="eastAsia" w:hAnsi="宋体"/>
          <w:color w:val="000000" w:themeColor="text1"/>
          <w:kern w:val="0"/>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，性别：</w:t>
      </w:r>
      <w:r>
        <w:rPr>
          <w:rFonts w:hint="eastAsia" w:hAnsi="宋体"/>
          <w:color w:val="000000" w:themeColor="text1"/>
          <w:kern w:val="0"/>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，年龄：</w:t>
      </w:r>
      <w:r>
        <w:rPr>
          <w:rFonts w:hint="eastAsia" w:hAnsi="宋体"/>
          <w:color w:val="000000" w:themeColor="text1"/>
          <w:kern w:val="0"/>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，职务：</w:t>
      </w:r>
      <w:r>
        <w:rPr>
          <w:rFonts w:hint="eastAsia" w:hAnsi="宋体"/>
          <w:color w:val="000000" w:themeColor="text1"/>
          <w:kern w:val="0"/>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系</w:t>
      </w:r>
      <w:r>
        <w:rPr>
          <w:rFonts w:hint="eastAsia"/>
          <w:color w:val="000000" w:themeColor="text1"/>
          <w:sz w:val="21"/>
          <w:szCs w:val="21"/>
          <w:u w:val="single"/>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 （供应商名称）的法定代表人。</w:t>
      </w:r>
    </w:p>
    <w:p w14:paraId="2B5CF7B4">
      <w:pPr>
        <w:pStyle w:val="8"/>
        <w:wordWrap w:val="0"/>
        <w:spacing w:before="0" w:beforeAutospacing="0" w:after="0" w:afterAutospacing="0"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p>
    <w:p w14:paraId="5F9A4F0E">
      <w:pPr>
        <w:pStyle w:val="8"/>
        <w:wordWrap w:val="0"/>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特此证明。</w:t>
      </w:r>
    </w:p>
    <w:p w14:paraId="3C6AC55B">
      <w:pPr>
        <w:pStyle w:val="8"/>
        <w:wordWrap w:val="0"/>
        <w:spacing w:before="0" w:beforeAutospacing="0" w:after="0" w:afterAutospacing="0"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p>
    <w:p w14:paraId="4FE8E3DC">
      <w:pPr>
        <w:wordWrap w:val="0"/>
        <w:spacing w:before="312" w:beforeLines="100" w:after="312" w:afterLines="100" w:line="360" w:lineRule="auto"/>
        <w:jc w:val="center"/>
        <w:rPr>
          <w:rFonts w:hAnsi="宋体"/>
          <w:b/>
          <w:bCs/>
          <w:color w:val="000000" w:themeColor="text1"/>
          <w:sz w:val="36"/>
          <w:szCs w:val="36"/>
          <w14:textFill>
            <w14:solidFill>
              <w14:schemeClr w14:val="tx1"/>
            </w14:solidFill>
          </w14:textFill>
        </w:rPr>
      </w:pPr>
      <w:r>
        <w:rPr>
          <w:rFonts w:hint="eastAsia" w:hAnsi="宋体"/>
          <w:b/>
          <w:bCs/>
          <w:color w:val="000000" w:themeColor="text1"/>
          <w:sz w:val="36"/>
          <w:szCs w:val="36"/>
          <w14:textFill>
            <w14:solidFill>
              <w14:schemeClr w14:val="tx1"/>
            </w14:solidFill>
          </w14:textFill>
        </w:rPr>
        <w:t xml:space="preserve"> </w:t>
      </w:r>
    </w:p>
    <w:tbl>
      <w:tblPr>
        <w:tblStyle w:val="28"/>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BFC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79CA6EA">
            <w:pPr>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14:textFill>
                  <w14:solidFill>
                    <w14:schemeClr w14:val="tx1"/>
                  </w14:solidFill>
                </w14:textFill>
              </w:rPr>
              <w:t>此处请粘贴法定代表人身份证复印件</w:t>
            </w:r>
          </w:p>
          <w:p w14:paraId="6E630ED0">
            <w:pPr>
              <w:spacing w:line="360" w:lineRule="auto"/>
              <w:rPr>
                <w:rFonts w:hAnsi="宋体"/>
                <w:color w:val="000000" w:themeColor="text1"/>
                <w14:textFill>
                  <w14:solidFill>
                    <w14:schemeClr w14:val="tx1"/>
                  </w14:solidFill>
                </w14:textFill>
              </w:rPr>
            </w:pPr>
          </w:p>
          <w:p w14:paraId="181E2DF3">
            <w:pPr>
              <w:spacing w:line="360" w:lineRule="auto"/>
              <w:rPr>
                <w:rFonts w:hAnsi="宋体"/>
                <w:color w:val="000000" w:themeColor="text1"/>
                <w:sz w:val="24"/>
                <w:szCs w:val="24"/>
                <w14:textFill>
                  <w14:solidFill>
                    <w14:schemeClr w14:val="tx1"/>
                  </w14:solidFill>
                </w14:textFill>
              </w:rPr>
            </w:pPr>
          </w:p>
        </w:tc>
      </w:tr>
    </w:tbl>
    <w:p w14:paraId="19D84E7D">
      <w:pPr>
        <w:wordWrap w:val="0"/>
        <w:spacing w:before="312" w:beforeLines="100" w:after="312" w:afterLines="100" w:line="360" w:lineRule="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 xml:space="preserve">                   </w:t>
      </w:r>
    </w:p>
    <w:p w14:paraId="1D5103C9">
      <w:pPr>
        <w:wordWrap w:val="0"/>
        <w:spacing w:line="360" w:lineRule="auto"/>
        <w:jc w:val="righ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271CCDD2">
      <w:pPr>
        <w:widowControl/>
        <w:wordWrap w:val="0"/>
        <w:snapToGrid w:val="0"/>
        <w:spacing w:line="360" w:lineRule="auto"/>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供应商：</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（加盖单位</w:t>
      </w:r>
      <w:r>
        <w:rPr>
          <w:rFonts w:hint="eastAsia" w:hAnsi="宋体"/>
          <w:color w:val="000000" w:themeColor="text1"/>
          <w14:textFill>
            <w14:solidFill>
              <w14:schemeClr w14:val="tx1"/>
            </w14:solidFill>
          </w14:textFill>
        </w:rPr>
        <w:t>公章</w:t>
      </w:r>
      <w:r>
        <w:rPr>
          <w:rFonts w:hint="eastAsia" w:hAnsi="宋体"/>
          <w:color w:val="000000" w:themeColor="text1"/>
          <w:kern w:val="0"/>
          <w14:textFill>
            <w14:solidFill>
              <w14:schemeClr w14:val="tx1"/>
            </w14:solidFill>
          </w14:textFill>
        </w:rPr>
        <w:t>）</w:t>
      </w:r>
    </w:p>
    <w:p w14:paraId="252F2775">
      <w:pPr>
        <w:wordWrap w:val="0"/>
        <w:spacing w:line="360" w:lineRule="auto"/>
        <w:rPr>
          <w:rFonts w:hint="eastAsia" w:hAnsi="宋体"/>
          <w:color w:val="000000" w:themeColor="text1"/>
          <w14:textFill>
            <w14:solidFill>
              <w14:schemeClr w14:val="tx1"/>
            </w14:solidFill>
          </w14:textFill>
        </w:rPr>
      </w:pPr>
      <w:r>
        <w:rPr>
          <w:rFonts w:hint="eastAsia" w:hAnsi="宋体"/>
          <w:color w:val="000000" w:themeColor="text1"/>
          <w:sz w:val="36"/>
          <w:szCs w:val="36"/>
          <w14:textFill>
            <w14:solidFill>
              <w14:schemeClr w14:val="tx1"/>
            </w14:solidFill>
          </w14:textFill>
        </w:rPr>
        <w:t xml:space="preserve">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年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月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14:paraId="70541BB2">
      <w:pPr>
        <w:pStyle w:val="27"/>
        <w:rPr>
          <w:color w:val="000000" w:themeColor="text1"/>
          <w14:textFill>
            <w14:solidFill>
              <w14:schemeClr w14:val="tx1"/>
            </w14:solidFill>
          </w14:textFill>
        </w:rPr>
      </w:pPr>
    </w:p>
    <w:p w14:paraId="1AD067DF">
      <w:pPr>
        <w:pStyle w:val="8"/>
        <w:wordWrap w:val="0"/>
        <w:spacing w:before="0" w:beforeAutospacing="0" w:after="0" w:afterAutospacing="0" w:line="360" w:lineRule="auto"/>
        <w:ind w:firstLine="418" w:firstLineChars="130"/>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 xml:space="preserve"> </w:t>
      </w:r>
    </w:p>
    <w:p w14:paraId="557043D8">
      <w:pPr>
        <w:pStyle w:val="22"/>
        <w:rPr>
          <w:color w:val="000000" w:themeColor="text1"/>
          <w14:textFill>
            <w14:solidFill>
              <w14:schemeClr w14:val="tx1"/>
            </w14:solidFill>
          </w14:textFill>
        </w:rPr>
      </w:pPr>
    </w:p>
    <w:p w14:paraId="76C667A4">
      <w:pPr>
        <w:pStyle w:val="8"/>
        <w:wordWrap w:val="0"/>
        <w:spacing w:before="0" w:beforeAutospacing="0" w:after="0" w:afterAutospacing="0"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 </w:t>
      </w:r>
    </w:p>
    <w:p w14:paraId="36466BA5">
      <w:pPr>
        <w:pStyle w:val="8"/>
        <w:wordWrap w:val="0"/>
        <w:spacing w:before="0" w:beforeAutospacing="0" w:after="0" w:afterAutospacing="0"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附件6                 法定代表人授权书（格式）</w:t>
      </w:r>
    </w:p>
    <w:p w14:paraId="6E67FB10">
      <w:pPr>
        <w:pStyle w:val="49"/>
        <w:wordWrap w:val="0"/>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4C42F697">
      <w:pPr>
        <w:wordWrap w:val="0"/>
        <w:snapToGrid w:val="0"/>
        <w:spacing w:line="360" w:lineRule="auto"/>
        <w:rPr>
          <w:rFonts w:hAnsi="宋体"/>
          <w:b/>
          <w:bCs/>
          <w:color w:val="000000" w:themeColor="text1"/>
          <w14:textFill>
            <w14:solidFill>
              <w14:schemeClr w14:val="tx1"/>
            </w14:solidFill>
          </w14:textFill>
        </w:rPr>
      </w:pPr>
      <w:r>
        <w:rPr>
          <w:rFonts w:hint="eastAsia" w:hAnsi="宋体"/>
          <w:color w:val="000000" w:themeColor="text1"/>
          <w14:textFill>
            <w14:solidFill>
              <w14:schemeClr w14:val="tx1"/>
            </w14:solidFill>
          </w14:textFill>
        </w:rPr>
        <w:t>致：</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14:textFill>
            <w14:solidFill>
              <w14:schemeClr w14:val="tx1"/>
            </w14:solidFill>
          </w14:textFill>
        </w:rPr>
        <w:t>（采购人名称）</w:t>
      </w:r>
      <w:r>
        <w:rPr>
          <w:rFonts w:hint="eastAsia" w:hAnsi="宋体"/>
          <w:b/>
          <w:bCs/>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5EFC3A64">
      <w:pPr>
        <w:wordWrap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我</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14:textFill>
            <w14:solidFill>
              <w14:schemeClr w14:val="tx1"/>
            </w14:solidFill>
          </w14:textFill>
        </w:rPr>
        <w:t>（姓名）系</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（供应商名称）的法定代表人，现委托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（姓名）为我方代理人。代理人根据本授权，以我方的名义参加</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14:textFill>
            <w14:solidFill>
              <w14:schemeClr w14:val="tx1"/>
            </w14:solidFill>
          </w14:textFill>
        </w:rPr>
        <w:t>项目（采购编号：</w:t>
      </w:r>
      <w:r>
        <w:rPr>
          <w:rFonts w:hint="eastAsia" w:hAnsi="宋体"/>
          <w:color w:val="000000" w:themeColor="text1"/>
          <w:u w:val="single"/>
          <w14:textFill>
            <w14:solidFill>
              <w14:schemeClr w14:val="tx1"/>
            </w14:solidFill>
          </w14:textFill>
        </w:rPr>
        <w:t xml:space="preserve">       </w:t>
      </w:r>
      <w:r>
        <w:rPr>
          <w:rFonts w:hint="eastAsia" w:hAnsi="宋体"/>
          <w:b/>
          <w:bCs/>
          <w:color w:val="000000" w:themeColor="text1"/>
          <w:u w:val="single"/>
          <w14:textFill>
            <w14:solidFill>
              <w14:schemeClr w14:val="tx1"/>
            </w14:solidFill>
          </w14:textFill>
        </w:rPr>
        <w:t xml:space="preserve">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）的投标活动，并代表我方全权办理针对上述项目的投标、开标、评标、签约等具体事务和签署相关文件。</w:t>
      </w:r>
    </w:p>
    <w:p w14:paraId="679B25F3">
      <w:pPr>
        <w:wordWrap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77BAAE29">
      <w:pPr>
        <w:wordWrap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如果本次采购活动现场变更采购方式，本授权书有效。</w:t>
      </w:r>
    </w:p>
    <w:p w14:paraId="472E3761">
      <w:pPr>
        <w:wordWrap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代理人无转委托权。</w:t>
      </w:r>
    </w:p>
    <w:p w14:paraId="5D38A2C1">
      <w:pPr>
        <w:pStyle w:val="12"/>
        <w:wordWrap w:val="0"/>
        <w:snapToGrid w:val="0"/>
        <w:spacing w:before="0" w:beforeAutospacing="0" w:after="0" w:afterAutospacing="0" w:line="360" w:lineRule="auto"/>
        <w:ind w:firstLine="420" w:firstLineChars="20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委托期限：</w:t>
      </w:r>
      <w:r>
        <w:rPr>
          <w:rFonts w:hint="eastAsia" w:eastAsia="宋体"/>
          <w:color w:val="000000" w:themeColor="text1"/>
          <w:sz w:val="21"/>
          <w:szCs w:val="21"/>
          <w:u w:val="single"/>
          <w14:textFill>
            <w14:solidFill>
              <w14:schemeClr w14:val="tx1"/>
            </w14:solidFill>
          </w14:textFill>
        </w:rPr>
        <w:t xml:space="preserve">                                            </w:t>
      </w:r>
      <w:r>
        <w:rPr>
          <w:rFonts w:hint="eastAsia" w:eastAsia="宋体"/>
          <w:color w:val="000000" w:themeColor="text1"/>
          <w:sz w:val="21"/>
          <w:szCs w:val="21"/>
          <w14:textFill>
            <w14:solidFill>
              <w14:schemeClr w14:val="tx1"/>
            </w14:solidFill>
          </w14:textFill>
        </w:rPr>
        <w:t xml:space="preserve"> </w:t>
      </w:r>
    </w:p>
    <w:p w14:paraId="3697E02D">
      <w:pPr>
        <w:wordWrap w:val="0"/>
        <w:snapToGrid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35ECCC57">
      <w:pPr>
        <w:wordWrap w:val="0"/>
        <w:spacing w:line="360" w:lineRule="auto"/>
        <w:ind w:firstLine="4200" w:firstLineChars="20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tbl>
      <w:tblPr>
        <w:tblStyle w:val="28"/>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1"/>
      </w:tblGrid>
      <w:tr w14:paraId="6AE9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6351" w:type="dxa"/>
            <w:tcBorders>
              <w:top w:val="single" w:color="auto" w:sz="4" w:space="0"/>
              <w:left w:val="single" w:color="auto" w:sz="4" w:space="0"/>
              <w:bottom w:val="single" w:color="auto" w:sz="4" w:space="0"/>
              <w:right w:val="single" w:color="auto" w:sz="4" w:space="0"/>
            </w:tcBorders>
          </w:tcPr>
          <w:p w14:paraId="56AF00B0">
            <w:pPr>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14:textFill>
                  <w14:solidFill>
                    <w14:schemeClr w14:val="tx1"/>
                  </w14:solidFill>
                </w14:textFill>
              </w:rPr>
              <w:t>此处请粘贴委托代理人身份证复印件</w:t>
            </w:r>
          </w:p>
        </w:tc>
      </w:tr>
    </w:tbl>
    <w:p w14:paraId="660BF74C">
      <w:pPr>
        <w:wordWrap w:val="0"/>
        <w:spacing w:line="360" w:lineRule="auto"/>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67B0CFFE">
      <w:pPr>
        <w:wordWrap w:val="0"/>
        <w:spacing w:line="360" w:lineRule="auto"/>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52486BBD">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76030BCD">
      <w:pPr>
        <w:widowControl/>
        <w:wordWrap w:val="0"/>
        <w:snapToGrid w:val="0"/>
        <w:spacing w:line="360" w:lineRule="auto"/>
        <w:ind w:firstLine="420" w:firstLineChars="200"/>
        <w:jc w:val="left"/>
        <w:rPr>
          <w:rFonts w:hAnsi="宋体"/>
          <w:color w:val="000000" w:themeColor="text1"/>
          <w:kern w:val="0"/>
          <w:u w:val="single"/>
          <w14:textFill>
            <w14:solidFill>
              <w14:schemeClr w14:val="tx1"/>
            </w14:solidFill>
          </w14:textFill>
        </w:rPr>
      </w:pPr>
      <w:r>
        <w:rPr>
          <w:rFonts w:hint="eastAsia" w:hAnsi="宋体"/>
          <w:color w:val="000000" w:themeColor="text1"/>
          <w:kern w:val="0"/>
          <w14:textFill>
            <w14:solidFill>
              <w14:schemeClr w14:val="tx1"/>
            </w14:solidFill>
          </w14:textFill>
        </w:rPr>
        <w:t xml:space="preserve">法定代表人签字或盖章： </w:t>
      </w:r>
      <w:r>
        <w:rPr>
          <w:rFonts w:hint="eastAsia" w:hAnsi="宋体"/>
          <w:color w:val="000000" w:themeColor="text1"/>
          <w:kern w:val="0"/>
          <w:u w:val="single"/>
          <w14:textFill>
            <w14:solidFill>
              <w14:schemeClr w14:val="tx1"/>
            </w14:solidFill>
          </w14:textFill>
        </w:rPr>
        <w:t xml:space="preserve">       </w:t>
      </w:r>
    </w:p>
    <w:p w14:paraId="6AA9A1AF">
      <w:pPr>
        <w:widowControl/>
        <w:wordWrap w:val="0"/>
        <w:snapToGrid w:val="0"/>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授权委托人</w:t>
      </w:r>
      <w:r>
        <w:rPr>
          <w:rFonts w:hint="eastAsia" w:hAnsi="宋体"/>
          <w:color w:val="000000" w:themeColor="text1"/>
          <w:kern w:val="0"/>
          <w14:textFill>
            <w14:solidFill>
              <w14:schemeClr w14:val="tx1"/>
            </w14:solidFill>
          </w14:textFill>
        </w:rPr>
        <w:t xml:space="preserve">签字或盖章： </w:t>
      </w:r>
      <w:r>
        <w:rPr>
          <w:rFonts w:hint="eastAsia" w:hAnsi="宋体"/>
          <w:color w:val="000000" w:themeColor="text1"/>
          <w:kern w:val="0"/>
          <w:u w:val="single"/>
          <w14:textFill>
            <w14:solidFill>
              <w14:schemeClr w14:val="tx1"/>
            </w14:solidFill>
          </w14:textFill>
        </w:rPr>
        <w:t xml:space="preserve">       </w:t>
      </w:r>
    </w:p>
    <w:p w14:paraId="60370A4C">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供应商：</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（加盖单位</w:t>
      </w:r>
      <w:r>
        <w:rPr>
          <w:rFonts w:hint="eastAsia" w:hAnsi="宋体"/>
          <w:color w:val="000000" w:themeColor="text1"/>
          <w14:textFill>
            <w14:solidFill>
              <w14:schemeClr w14:val="tx1"/>
            </w14:solidFill>
          </w14:textFill>
        </w:rPr>
        <w:t>公章</w:t>
      </w:r>
      <w:r>
        <w:rPr>
          <w:rFonts w:hint="eastAsia" w:hAnsi="宋体"/>
          <w:color w:val="000000" w:themeColor="text1"/>
          <w:kern w:val="0"/>
          <w14:textFill>
            <w14:solidFill>
              <w14:schemeClr w14:val="tx1"/>
            </w14:solidFill>
          </w14:textFill>
        </w:rPr>
        <w:t>）</w:t>
      </w:r>
    </w:p>
    <w:p w14:paraId="23E36C39">
      <w:pPr>
        <w:widowControl/>
        <w:wordWrap w:val="0"/>
        <w:snapToGrid w:val="0"/>
        <w:spacing w:line="360" w:lineRule="auto"/>
        <w:ind w:firstLine="420" w:firstLineChars="200"/>
        <w:jc w:val="left"/>
        <w:rPr>
          <w:rFonts w:hAnsi="宋体"/>
          <w:color w:val="000000" w:themeColor="text1"/>
          <w:u w:val="single"/>
          <w14:textFill>
            <w14:solidFill>
              <w14:schemeClr w14:val="tx1"/>
            </w14:solidFill>
          </w14:textFill>
        </w:rPr>
      </w:pPr>
      <w:r>
        <w:rPr>
          <w:rFonts w:hint="eastAsia" w:hAnsi="宋体"/>
          <w:color w:val="000000" w:themeColor="text1"/>
          <w:kern w:val="0"/>
          <w14:textFill>
            <w14:solidFill>
              <w14:schemeClr w14:val="tx1"/>
            </w14:solidFill>
          </w14:textFill>
        </w:rPr>
        <w:t>联系电话：</w:t>
      </w:r>
      <w:r>
        <w:rPr>
          <w:rFonts w:hint="eastAsia" w:hAnsi="宋体"/>
          <w:color w:val="000000" w:themeColor="text1"/>
          <w:u w:val="single"/>
          <w14:textFill>
            <w14:solidFill>
              <w14:schemeClr w14:val="tx1"/>
            </w14:solidFill>
          </w14:textFill>
        </w:rPr>
        <w:t xml:space="preserve">                        </w:t>
      </w:r>
    </w:p>
    <w:p w14:paraId="6704C63F">
      <w:pPr>
        <w:widowControl/>
        <w:wordWrap w:val="0"/>
        <w:snapToGrid w:val="0"/>
        <w:spacing w:line="360" w:lineRule="auto"/>
        <w:ind w:firstLine="420" w:firstLineChars="200"/>
        <w:jc w:val="lef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电子邮箱：</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     </w:t>
      </w:r>
    </w:p>
    <w:p w14:paraId="193A7A21">
      <w:pPr>
        <w:wordWrap w:val="0"/>
        <w:spacing w:line="360" w:lineRule="auto"/>
        <w:ind w:firstLine="3255" w:firstLineChars="1550"/>
        <w:jc w:val="righ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年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月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14:paraId="4501AEEB">
      <w:pPr>
        <w:pStyle w:val="14"/>
        <w:ind w:left="840" w:hanging="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4FE135A6">
      <w:pPr>
        <w:pStyle w:val="14"/>
        <w:ind w:left="840" w:hanging="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190D5F38">
      <w:pPr>
        <w:pStyle w:val="14"/>
        <w:ind w:left="840" w:hanging="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69A93D88">
      <w:pPr>
        <w:pStyle w:val="14"/>
        <w:ind w:left="0" w:leftChars="0" w:firstLine="0" w:firstLineChars="0"/>
        <w:rPr>
          <w:b/>
          <w:bCs/>
          <w:color w:val="000000" w:themeColor="text1"/>
          <w14:textFill>
            <w14:solidFill>
              <w14:schemeClr w14:val="tx1"/>
            </w14:solidFill>
          </w14:textFill>
        </w:rPr>
      </w:pPr>
    </w:p>
    <w:p w14:paraId="222607DF">
      <w:pPr>
        <w:pStyle w:val="14"/>
        <w:ind w:left="0" w:leftChars="0" w:firstLine="0" w:firstLineChars="0"/>
        <w:rPr>
          <w:b/>
          <w:bCs/>
          <w:color w:val="000000" w:themeColor="text1"/>
          <w14:textFill>
            <w14:solidFill>
              <w14:schemeClr w14:val="tx1"/>
            </w14:solidFill>
          </w14:textFill>
        </w:rPr>
      </w:pPr>
    </w:p>
    <w:p w14:paraId="2B4193A8">
      <w:pPr>
        <w:pStyle w:val="14"/>
        <w:ind w:left="0" w:leftChars="0" w:firstLine="0" w:firstLineChars="0"/>
        <w:rPr>
          <w:b/>
          <w:bCs/>
          <w:color w:val="000000" w:themeColor="text1"/>
          <w14:textFill>
            <w14:solidFill>
              <w14:schemeClr w14:val="tx1"/>
            </w14:solidFill>
          </w14:textFill>
        </w:rPr>
      </w:pPr>
    </w:p>
    <w:p w14:paraId="316C1FFA">
      <w:pPr>
        <w:pStyle w:val="14"/>
        <w:ind w:left="0" w:leftChars="0" w:firstLine="0" w:firstLineChars="0"/>
        <w:rPr>
          <w:rFonts w:hint="eastAsia"/>
          <w:b/>
          <w:bCs/>
          <w:color w:val="000000" w:themeColor="text1"/>
          <w14:textFill>
            <w14:solidFill>
              <w14:schemeClr w14:val="tx1"/>
            </w14:solidFill>
          </w14:textFill>
        </w:rPr>
      </w:pPr>
    </w:p>
    <w:p w14:paraId="5D99D3BA">
      <w:pPr>
        <w:pStyle w:val="14"/>
        <w:ind w:left="0" w:leftChars="0" w:firstLine="0" w:firstLineChars="0"/>
        <w:rPr>
          <w:rFonts w:hAnsi="宋体"/>
          <w:color w:val="000000" w:themeColor="text1"/>
          <w:sz w:val="24"/>
          <w:szCs w:val="24"/>
          <w14:textFill>
            <w14:solidFill>
              <w14:schemeClr w14:val="tx1"/>
            </w14:solidFill>
          </w14:textFill>
        </w:rPr>
      </w:pPr>
      <w:r>
        <w:rPr>
          <w:rFonts w:hint="eastAsia"/>
          <w:b/>
          <w:bCs/>
          <w:color w:val="000000" w:themeColor="text1"/>
          <w14:textFill>
            <w14:solidFill>
              <w14:schemeClr w14:val="tx1"/>
            </w14:solidFill>
          </w14:textFill>
        </w:rPr>
        <w:t xml:space="preserve">附件7                  </w:t>
      </w:r>
      <w:r>
        <w:rPr>
          <w:rFonts w:hint="eastAsia"/>
          <w:b/>
          <w:bCs/>
          <w:color w:val="000000" w:themeColor="text1"/>
          <w:lang w:val="en-US" w:eastAsia="zh-CN"/>
          <w14:textFill>
            <w14:solidFill>
              <w14:schemeClr w14:val="tx1"/>
            </w14:solidFill>
          </w14:textFill>
        </w:rPr>
        <w:t xml:space="preserve">       </w:t>
      </w:r>
      <w:r>
        <w:rPr>
          <w:rFonts w:hint="eastAsia"/>
          <w:b/>
          <w:bCs/>
          <w:color w:val="000000" w:themeColor="text1"/>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 xml:space="preserve">   证明文件</w:t>
      </w:r>
    </w:p>
    <w:p w14:paraId="139E6433">
      <w:pPr>
        <w:pStyle w:val="8"/>
        <w:wordWrap w:val="0"/>
        <w:spacing w:before="0" w:beforeAutospacing="0" w:after="0" w:afterAutospacing="0"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 </w:t>
      </w:r>
    </w:p>
    <w:p w14:paraId="79C0B9DE">
      <w:pPr>
        <w:pStyle w:val="8"/>
        <w:widowControl w:val="0"/>
        <w:kinsoku w:val="0"/>
        <w:overflowPunct w:val="0"/>
        <w:autoSpaceDE w:val="0"/>
        <w:autoSpaceDN w:val="0"/>
        <w:adjustRightInd w:val="0"/>
        <w:snapToGrid w:val="0"/>
        <w:spacing w:before="0" w:beforeAutospacing="0" w:after="0" w:afterAutospacing="0" w:line="360" w:lineRule="auto"/>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7.1</w:t>
      </w:r>
      <w:r>
        <w:rPr>
          <w:rFonts w:hint="eastAsia"/>
          <w:b/>
          <w:bCs/>
          <w:color w:val="000000" w:themeColor="text1"/>
          <w:sz w:val="21"/>
          <w:szCs w:val="21"/>
          <w:lang w:eastAsia="zh-CN"/>
          <w14:textFill>
            <w14:solidFill>
              <w14:schemeClr w14:val="tx1"/>
            </w14:solidFill>
          </w14:textFill>
        </w:rPr>
        <w:t>、</w:t>
      </w:r>
      <w:r>
        <w:rPr>
          <w:rFonts w:hint="eastAsia"/>
          <w:b/>
          <w:bCs/>
          <w:color w:val="000000" w:themeColor="text1"/>
          <w:sz w:val="21"/>
          <w:szCs w:val="21"/>
          <w14:textFill>
            <w14:solidFill>
              <w14:schemeClr w14:val="tx1"/>
            </w14:solidFill>
          </w14:textFill>
        </w:rPr>
        <w:t>竞争性磋商文件中要求的</w:t>
      </w:r>
      <w:r>
        <w:rPr>
          <w:rFonts w:hint="eastAsia"/>
          <w:b/>
          <w:bCs/>
          <w:color w:val="000000" w:themeColor="text1"/>
          <w:sz w:val="21"/>
          <w:szCs w:val="21"/>
          <w:lang w:val="en-US" w:eastAsia="zh-CN"/>
          <w14:textFill>
            <w14:solidFill>
              <w14:schemeClr w14:val="tx1"/>
            </w14:solidFill>
          </w14:textFill>
        </w:rPr>
        <w:t>资格</w:t>
      </w:r>
      <w:r>
        <w:rPr>
          <w:rFonts w:hint="eastAsia"/>
          <w:b/>
          <w:bCs/>
          <w:color w:val="000000" w:themeColor="text1"/>
          <w:sz w:val="21"/>
          <w:szCs w:val="21"/>
          <w14:textFill>
            <w14:solidFill>
              <w14:schemeClr w14:val="tx1"/>
            </w14:solidFill>
          </w14:textFill>
        </w:rPr>
        <w:t>证明文件</w:t>
      </w:r>
    </w:p>
    <w:p w14:paraId="205CE085">
      <w:pPr>
        <w:pStyle w:val="8"/>
        <w:widowControl w:val="0"/>
        <w:kinsoku w:val="0"/>
        <w:overflowPunct w:val="0"/>
        <w:autoSpaceDE w:val="0"/>
        <w:autoSpaceDN w:val="0"/>
        <w:adjustRightInd w:val="0"/>
        <w:snapToGrid w:val="0"/>
        <w:spacing w:before="0" w:beforeAutospacing="0" w:after="0" w:afterAutospacing="0" w:line="360" w:lineRule="auto"/>
        <w:ind w:firstLine="422" w:firstLineChars="200"/>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（加盖</w:t>
      </w:r>
      <w:r>
        <w:rPr>
          <w:rFonts w:hint="eastAsia"/>
          <w:b/>
          <w:bCs/>
          <w:color w:val="000000" w:themeColor="text1"/>
          <w:spacing w:val="6"/>
          <w:sz w:val="21"/>
          <w:szCs w:val="21"/>
          <w14:textFill>
            <w14:solidFill>
              <w14:schemeClr w14:val="tx1"/>
            </w14:solidFill>
          </w14:textFill>
        </w:rPr>
        <w:t>单位公章</w:t>
      </w:r>
      <w:r>
        <w:rPr>
          <w:rFonts w:hint="eastAsia"/>
          <w:b/>
          <w:bCs/>
          <w:color w:val="000000" w:themeColor="text1"/>
          <w:spacing w:val="6"/>
          <w:sz w:val="21"/>
          <w:szCs w:val="21"/>
          <w:lang w:eastAsia="zh-CN"/>
          <w14:textFill>
            <w14:solidFill>
              <w14:schemeClr w14:val="tx1"/>
            </w14:solidFill>
          </w14:textFill>
        </w:rPr>
        <w:t>，</w:t>
      </w:r>
      <w:r>
        <w:rPr>
          <w:rFonts w:hint="eastAsia"/>
          <w:b/>
          <w:bCs/>
          <w:color w:val="000000" w:themeColor="text1"/>
          <w:spacing w:val="6"/>
          <w:sz w:val="21"/>
          <w:szCs w:val="21"/>
          <w:lang w:val="en-US" w:eastAsia="zh-CN"/>
          <w14:textFill>
            <w14:solidFill>
              <w14:schemeClr w14:val="tx1"/>
            </w14:solidFill>
          </w14:textFill>
        </w:rPr>
        <w:t>如为联合体投标，联合体双方均需提供</w:t>
      </w:r>
      <w:r>
        <w:rPr>
          <w:rFonts w:hint="eastAsia"/>
          <w:b/>
          <w:bCs/>
          <w:color w:val="000000" w:themeColor="text1"/>
          <w:sz w:val="21"/>
          <w:szCs w:val="21"/>
          <w14:textFill>
            <w14:solidFill>
              <w14:schemeClr w14:val="tx1"/>
            </w14:solidFill>
          </w14:textFill>
        </w:rPr>
        <w:t>）</w:t>
      </w:r>
    </w:p>
    <w:p w14:paraId="2E0FD839">
      <w:pPr>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br w:type="page"/>
      </w:r>
    </w:p>
    <w:p w14:paraId="18EE52F8">
      <w:pPr>
        <w:pStyle w:val="8"/>
        <w:widowControl w:val="0"/>
        <w:kinsoku w:val="0"/>
        <w:overflowPunct w:val="0"/>
        <w:autoSpaceDE w:val="0"/>
        <w:autoSpaceDN w:val="0"/>
        <w:adjustRightInd w:val="0"/>
        <w:snapToGrid w:val="0"/>
        <w:spacing w:before="0" w:beforeAutospacing="0" w:after="0" w:afterAutospacing="0" w:line="360" w:lineRule="auto"/>
        <w:rPr>
          <w:rFonts w:hint="eastAsia"/>
          <w:b/>
          <w:bCs/>
          <w:color w:val="000000" w:themeColor="text1"/>
          <w:sz w:val="21"/>
          <w:szCs w:val="21"/>
          <w14:textFill>
            <w14:solidFill>
              <w14:schemeClr w14:val="tx1"/>
            </w14:solidFill>
          </w14:textFill>
        </w:rPr>
      </w:pPr>
      <w:r>
        <w:rPr>
          <w:rFonts w:hint="eastAsia" w:hAnsi="宋体" w:cs="宋体"/>
          <w:b/>
          <w:bCs/>
          <w:color w:val="000000" w:themeColor="text1"/>
          <w:sz w:val="22"/>
          <w:szCs w:val="22"/>
          <w14:textFill>
            <w14:solidFill>
              <w14:schemeClr w14:val="tx1"/>
            </w14:solidFill>
          </w14:textFill>
        </w:rPr>
        <w:t>7.</w:t>
      </w:r>
      <w:r>
        <w:rPr>
          <w:rFonts w:hint="eastAsia" w:cs="宋体"/>
          <w:b/>
          <w:bCs/>
          <w:color w:val="000000" w:themeColor="text1"/>
          <w:sz w:val="22"/>
          <w:szCs w:val="22"/>
          <w:lang w:val="en-US" w:eastAsia="zh-CN"/>
          <w14:textFill>
            <w14:solidFill>
              <w14:schemeClr w14:val="tx1"/>
            </w14:solidFill>
          </w14:textFill>
        </w:rPr>
        <w:t>2</w:t>
      </w:r>
      <w:r>
        <w:rPr>
          <w:rFonts w:hint="eastAsia" w:hAnsi="宋体" w:cs="宋体"/>
          <w:b/>
          <w:bCs/>
          <w:color w:val="000000" w:themeColor="text1"/>
          <w:sz w:val="22"/>
          <w:szCs w:val="22"/>
          <w14:textFill>
            <w14:solidFill>
              <w14:schemeClr w14:val="tx1"/>
            </w14:solidFill>
          </w14:textFill>
        </w:rPr>
        <w:t>、供应商信用承诺书</w:t>
      </w:r>
      <w:r>
        <w:rPr>
          <w:rFonts w:hint="eastAsia"/>
          <w:b/>
          <w:bCs/>
          <w:color w:val="000000" w:themeColor="text1"/>
          <w:sz w:val="20"/>
          <w:szCs w:val="20"/>
          <w14:textFill>
            <w14:solidFill>
              <w14:schemeClr w14:val="tx1"/>
            </w14:solidFill>
          </w14:textFill>
        </w:rPr>
        <w:t>（</w:t>
      </w:r>
      <w:r>
        <w:rPr>
          <w:rFonts w:hint="eastAsia"/>
          <w:b/>
          <w:bCs/>
          <w:color w:val="000000" w:themeColor="text1"/>
          <w:spacing w:val="6"/>
          <w:sz w:val="20"/>
          <w:szCs w:val="20"/>
          <w:lang w:val="en-US" w:eastAsia="zh-CN"/>
          <w14:textFill>
            <w14:solidFill>
              <w14:schemeClr w14:val="tx1"/>
            </w14:solidFill>
          </w14:textFill>
        </w:rPr>
        <w:t>如为联合体投标，联合体双方均需提供</w:t>
      </w:r>
      <w:r>
        <w:rPr>
          <w:rFonts w:hint="eastAsia"/>
          <w:b/>
          <w:bCs/>
          <w:color w:val="000000" w:themeColor="text1"/>
          <w:sz w:val="20"/>
          <w:szCs w:val="20"/>
          <w14:textFill>
            <w14:solidFill>
              <w14:schemeClr w14:val="tx1"/>
            </w14:solidFill>
          </w14:textFill>
        </w:rPr>
        <w:t>）</w:t>
      </w:r>
    </w:p>
    <w:p w14:paraId="478DB82D">
      <w:pPr>
        <w:kinsoku w:val="0"/>
        <w:overflowPunct w:val="0"/>
        <w:autoSpaceDE w:val="0"/>
        <w:autoSpaceDN w:val="0"/>
        <w:adjustRightInd w:val="0"/>
        <w:snapToGrid w:val="0"/>
        <w:spacing w:line="360" w:lineRule="auto"/>
        <w:jc w:val="left"/>
        <w:rPr>
          <w:rFonts w:hint="eastAsia"/>
          <w:b/>
          <w:bCs/>
          <w:color w:val="000000" w:themeColor="text1"/>
          <w14:textFill>
            <w14:solidFill>
              <w14:schemeClr w14:val="tx1"/>
            </w14:solidFill>
          </w14:textFill>
        </w:rPr>
      </w:pPr>
    </w:p>
    <w:p w14:paraId="4DA15F84">
      <w:pPr>
        <w:kinsoku w:val="0"/>
        <w:overflowPunct w:val="0"/>
        <w:autoSpaceDE w:val="0"/>
        <w:autoSpaceDN w:val="0"/>
        <w:adjustRightInd w:val="0"/>
        <w:snapToGrid w:val="0"/>
        <w:spacing w:line="360" w:lineRule="auto"/>
        <w:jc w:val="left"/>
        <w:rPr>
          <w:rFonts w:hAnsi="宋体" w:cs="宋体"/>
          <w:color w:val="000000" w:themeColor="text1"/>
          <w14:textFill>
            <w14:solidFill>
              <w14:schemeClr w14:val="tx1"/>
            </w14:solidFill>
          </w14:textFill>
        </w:rPr>
      </w:pPr>
      <w:r>
        <w:rPr>
          <w:rFonts w:hint="eastAsia"/>
          <w:b/>
          <w:bCs/>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致（采购人）：</w:t>
      </w:r>
    </w:p>
    <w:p w14:paraId="17A8C23D">
      <w:pPr>
        <w:kinsoku w:val="0"/>
        <w:overflowPunct w:val="0"/>
        <w:autoSpaceDE w:val="0"/>
        <w:autoSpaceDN w:val="0"/>
        <w:adjustRightInd w:val="0"/>
        <w:snapToGrid w:val="0"/>
        <w:spacing w:line="360" w:lineRule="auto"/>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单位名称：</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p>
    <w:p w14:paraId="2E76DCE3">
      <w:pPr>
        <w:kinsoku w:val="0"/>
        <w:overflowPunct w:val="0"/>
        <w:autoSpaceDE w:val="0"/>
        <w:autoSpaceDN w:val="0"/>
        <w:adjustRightInd w:val="0"/>
        <w:snapToGrid w:val="0"/>
        <w:spacing w:line="360" w:lineRule="auto"/>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统一社会信用代码：</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p>
    <w:p w14:paraId="4A8CAB7E">
      <w:pPr>
        <w:kinsoku w:val="0"/>
        <w:overflowPunct w:val="0"/>
        <w:autoSpaceDE w:val="0"/>
        <w:autoSpaceDN w:val="0"/>
        <w:adjustRightInd w:val="0"/>
        <w:snapToGrid w:val="0"/>
        <w:spacing w:line="360" w:lineRule="auto"/>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法定代表人：</w:t>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r>
        <w:rPr>
          <w:rFonts w:hint="eastAsia" w:hAnsi="宋体" w:cs="宋体"/>
          <w:color w:val="000000" w:themeColor="text1"/>
          <w14:textFill>
            <w14:solidFill>
              <w14:schemeClr w14:val="tx1"/>
            </w14:solidFill>
          </w14:textFill>
        </w:rPr>
        <w:tab/>
      </w:r>
    </w:p>
    <w:p w14:paraId="707BA299">
      <w:pPr>
        <w:pStyle w:val="11"/>
        <w:widowControl w:val="0"/>
        <w:kinsoku w:val="0"/>
        <w:overflowPunct w:val="0"/>
        <w:autoSpaceDE w:val="0"/>
        <w:autoSpaceDN w:val="0"/>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联系地址和电话：</w:t>
      </w:r>
    </w:p>
    <w:p w14:paraId="57CDF62E">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4ABF8B79">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（一）具有独立承担民事责任的能力；</w:t>
      </w:r>
    </w:p>
    <w:p w14:paraId="1E13E487">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（二）具有良好的商业信誉和健全的财务会计制度；</w:t>
      </w:r>
    </w:p>
    <w:p w14:paraId="6834974C">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（三）具有履行合同所必需的设备和专业技术能力；</w:t>
      </w:r>
    </w:p>
    <w:p w14:paraId="195F3273">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（四）有依法缴纳税收和社会保障资金的良好记录；</w:t>
      </w:r>
    </w:p>
    <w:p w14:paraId="15EBF666">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（五）参加政府采购活动前三年内，在经营活动中没有重大违法记录；</w:t>
      </w:r>
    </w:p>
    <w:p w14:paraId="29794633">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（六）法律，行政法规规定的其他条件。</w:t>
      </w:r>
    </w:p>
    <w:p w14:paraId="21F809A4">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我单位保证上述承诺事项的真实性，如有弄虚作假或其他违法违规行为，愿意承担一切法律责任，并承担因此所造成的一切损失。</w:t>
      </w:r>
    </w:p>
    <w:p w14:paraId="012E3293">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w:t>
      </w:r>
      <w:r>
        <w:rPr>
          <w:rFonts w:hint="eastAsia" w:hAnsi="宋体"/>
          <w:color w:val="000000" w:themeColor="text1"/>
          <w:kern w:val="0"/>
          <w14:textFill>
            <w14:solidFill>
              <w14:schemeClr w14:val="tx1"/>
            </w14:solidFill>
          </w14:textFill>
        </w:rPr>
        <w:t>加盖单位</w:t>
      </w:r>
      <w:r>
        <w:rPr>
          <w:rFonts w:hint="eastAsia" w:hAnsi="宋体"/>
          <w:color w:val="000000" w:themeColor="text1"/>
          <w14:textFill>
            <w14:solidFill>
              <w14:schemeClr w14:val="tx1"/>
            </w14:solidFill>
          </w14:textFill>
        </w:rPr>
        <w:t>公章</w:t>
      </w:r>
      <w:r>
        <w:rPr>
          <w:rFonts w:hint="eastAsia" w:hAnsi="宋体" w:cs="宋体"/>
          <w:color w:val="000000" w:themeColor="text1"/>
          <w14:textFill>
            <w14:solidFill>
              <w14:schemeClr w14:val="tx1"/>
            </w14:solidFill>
          </w14:textFill>
        </w:rPr>
        <w:t>）：</w:t>
      </w:r>
    </w:p>
    <w:p w14:paraId="4B54AC0F">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法定代表人或授权委托人（签字或盖章）：</w:t>
      </w:r>
    </w:p>
    <w:p w14:paraId="0BB22B13">
      <w:pPr>
        <w:kinsoku w:val="0"/>
        <w:overflowPunct w:val="0"/>
        <w:autoSpaceDE w:val="0"/>
        <w:autoSpaceDN w:val="0"/>
        <w:adjustRightInd w:val="0"/>
        <w:snapToGrid w:val="0"/>
        <w:spacing w:line="360" w:lineRule="auto"/>
        <w:ind w:firstLine="42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日期：   年   月  日</w:t>
      </w:r>
    </w:p>
    <w:p w14:paraId="449A0F60">
      <w:pPr>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br w:type="page"/>
      </w:r>
    </w:p>
    <w:p w14:paraId="3875F786">
      <w:pPr>
        <w:rPr>
          <w:rFonts w:hint="eastAsia"/>
          <w:b/>
          <w:bCs/>
          <w:lang w:val="en-US" w:eastAsia="zh-CN"/>
        </w:rPr>
      </w:pPr>
      <w:r>
        <w:rPr>
          <w:rFonts w:hint="eastAsia"/>
          <w:b/>
          <w:bCs/>
          <w:lang w:val="en-US" w:eastAsia="zh-CN"/>
        </w:rPr>
        <w:t>7.3、“第二章、采购内容及要求”响应承诺书</w:t>
      </w:r>
    </w:p>
    <w:p w14:paraId="2979C4CE">
      <w:pPr>
        <w:rPr>
          <w:rFonts w:hint="eastAsia"/>
          <w:b/>
          <w:bCs/>
          <w:lang w:val="en-US" w:eastAsia="zh-CN"/>
        </w:rPr>
      </w:pPr>
    </w:p>
    <w:p w14:paraId="74CF649F">
      <w:pPr>
        <w:rPr>
          <w:rFonts w:hint="eastAsia"/>
          <w:b/>
          <w:bCs/>
          <w:lang w:val="en-US" w:eastAsia="zh-CN"/>
        </w:rPr>
      </w:pPr>
    </w:p>
    <w:p w14:paraId="46F02A3C">
      <w:pPr>
        <w:rPr>
          <w:rFonts w:hint="eastAsia"/>
          <w:b/>
          <w:bCs/>
          <w:lang w:val="en-US" w:eastAsia="zh-CN"/>
        </w:rPr>
      </w:pPr>
    </w:p>
    <w:p w14:paraId="1657CB19">
      <w:pPr>
        <w:rPr>
          <w:rFonts w:hint="eastAsia"/>
          <w:b/>
          <w:bCs/>
          <w:lang w:val="en-US" w:eastAsia="zh-CN"/>
        </w:rPr>
      </w:pPr>
    </w:p>
    <w:p w14:paraId="060420E5">
      <w:pPr>
        <w:rPr>
          <w:rFonts w:hint="eastAsia"/>
          <w:b/>
          <w:bCs/>
          <w:lang w:val="en-US" w:eastAsia="zh-CN"/>
        </w:rPr>
      </w:pPr>
    </w:p>
    <w:p w14:paraId="27869D55">
      <w:pPr>
        <w:rPr>
          <w:rFonts w:hint="eastAsia"/>
          <w:b/>
          <w:bCs/>
          <w:lang w:val="en-US" w:eastAsia="zh-CN"/>
        </w:rPr>
      </w:pPr>
    </w:p>
    <w:p w14:paraId="4616FD6E">
      <w:pPr>
        <w:rPr>
          <w:rFonts w:hint="eastAsia"/>
          <w:b/>
          <w:bCs/>
          <w:lang w:val="en-US" w:eastAsia="zh-CN"/>
        </w:rPr>
      </w:pPr>
    </w:p>
    <w:p w14:paraId="5EA11EC3">
      <w:pPr>
        <w:rPr>
          <w:rFonts w:hint="eastAsia"/>
          <w:b/>
          <w:bCs/>
          <w:lang w:val="en-US" w:eastAsia="zh-CN"/>
        </w:rPr>
      </w:pPr>
    </w:p>
    <w:p w14:paraId="3916F365">
      <w:pPr>
        <w:rPr>
          <w:rFonts w:hint="eastAsia"/>
          <w:b/>
          <w:bCs/>
          <w:lang w:val="en-US" w:eastAsia="zh-CN"/>
        </w:rPr>
      </w:pPr>
    </w:p>
    <w:p w14:paraId="0731F92E">
      <w:pPr>
        <w:rPr>
          <w:rFonts w:hint="eastAsia"/>
          <w:b/>
          <w:bCs/>
          <w:lang w:val="en-US" w:eastAsia="zh-CN"/>
        </w:rPr>
      </w:pPr>
    </w:p>
    <w:p w14:paraId="1D053D41">
      <w:pPr>
        <w:rPr>
          <w:rFonts w:hint="eastAsia"/>
          <w:b/>
          <w:bCs/>
          <w:lang w:val="en-US" w:eastAsia="zh-CN"/>
        </w:rPr>
      </w:pPr>
    </w:p>
    <w:p w14:paraId="768D1727">
      <w:pPr>
        <w:rPr>
          <w:rFonts w:hint="eastAsia"/>
          <w:b/>
          <w:bCs/>
          <w:lang w:val="en-US" w:eastAsia="zh-CN"/>
        </w:rPr>
      </w:pPr>
    </w:p>
    <w:p w14:paraId="4B9BD5EC">
      <w:pPr>
        <w:rPr>
          <w:rFonts w:hint="eastAsia"/>
          <w:b/>
          <w:bCs/>
          <w:lang w:val="en-US" w:eastAsia="zh-CN"/>
        </w:rPr>
      </w:pPr>
    </w:p>
    <w:p w14:paraId="70499E1E">
      <w:pPr>
        <w:rPr>
          <w:rFonts w:hint="eastAsia"/>
          <w:b/>
          <w:bCs/>
          <w:lang w:val="en-US" w:eastAsia="zh-CN"/>
        </w:rPr>
      </w:pPr>
    </w:p>
    <w:p w14:paraId="21856FD1">
      <w:pPr>
        <w:rPr>
          <w:rFonts w:hint="eastAsia"/>
          <w:b/>
          <w:bCs/>
          <w:lang w:val="en-US" w:eastAsia="zh-CN"/>
        </w:rPr>
      </w:pPr>
    </w:p>
    <w:p w14:paraId="75785A4F">
      <w:pPr>
        <w:rPr>
          <w:rFonts w:hint="eastAsia"/>
          <w:b/>
          <w:bCs/>
          <w:lang w:val="en-US" w:eastAsia="zh-CN"/>
        </w:rPr>
      </w:pPr>
    </w:p>
    <w:p w14:paraId="015B919A">
      <w:pPr>
        <w:rPr>
          <w:rFonts w:hint="eastAsia"/>
          <w:b/>
          <w:bCs/>
          <w:lang w:val="en-US" w:eastAsia="zh-CN"/>
        </w:rPr>
      </w:pPr>
    </w:p>
    <w:p w14:paraId="004D59C0">
      <w:pPr>
        <w:rPr>
          <w:rFonts w:hint="eastAsia"/>
          <w:b/>
          <w:bCs/>
          <w:lang w:val="en-US" w:eastAsia="zh-CN"/>
        </w:rPr>
      </w:pPr>
    </w:p>
    <w:p w14:paraId="6743F04E">
      <w:pPr>
        <w:rPr>
          <w:rFonts w:hint="eastAsia"/>
          <w:b/>
          <w:bCs/>
          <w:lang w:val="en-US" w:eastAsia="zh-CN"/>
        </w:rPr>
      </w:pPr>
    </w:p>
    <w:p w14:paraId="21D71E99">
      <w:pPr>
        <w:rPr>
          <w:rFonts w:hint="eastAsia"/>
          <w:b/>
          <w:bCs/>
          <w:lang w:val="en-US" w:eastAsia="zh-CN"/>
        </w:rPr>
      </w:pPr>
    </w:p>
    <w:p w14:paraId="2A047C49">
      <w:pPr>
        <w:kinsoku w:val="0"/>
        <w:overflowPunct w:val="0"/>
        <w:autoSpaceDE w:val="0"/>
        <w:autoSpaceDN w:val="0"/>
        <w:adjustRightInd w:val="0"/>
        <w:snapToGrid w:val="0"/>
        <w:spacing w:line="360" w:lineRule="auto"/>
        <w:jc w:val="left"/>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w:t>
      </w:r>
      <w:r>
        <w:rPr>
          <w:rFonts w:hint="eastAsia" w:hAnsi="宋体"/>
          <w:color w:val="000000" w:themeColor="text1"/>
          <w:kern w:val="0"/>
          <w14:textFill>
            <w14:solidFill>
              <w14:schemeClr w14:val="tx1"/>
            </w14:solidFill>
          </w14:textFill>
        </w:rPr>
        <w:t>加盖单位</w:t>
      </w:r>
      <w:r>
        <w:rPr>
          <w:rFonts w:hint="eastAsia" w:hAnsi="宋体"/>
          <w:color w:val="000000" w:themeColor="text1"/>
          <w14:textFill>
            <w14:solidFill>
              <w14:schemeClr w14:val="tx1"/>
            </w14:solidFill>
          </w14:textFill>
        </w:rPr>
        <w:t>公章</w:t>
      </w:r>
      <w:r>
        <w:rPr>
          <w:rFonts w:hint="eastAsia" w:hAnsi="宋体" w:cs="宋体"/>
          <w:color w:val="000000" w:themeColor="text1"/>
          <w14:textFill>
            <w14:solidFill>
              <w14:schemeClr w14:val="tx1"/>
            </w14:solidFill>
          </w14:textFill>
        </w:rPr>
        <w:t>）：</w:t>
      </w:r>
    </w:p>
    <w:p w14:paraId="6DFA11B7">
      <w:pPr>
        <w:kinsoku w:val="0"/>
        <w:overflowPunct w:val="0"/>
        <w:autoSpaceDE w:val="0"/>
        <w:autoSpaceDN w:val="0"/>
        <w:adjustRightInd w:val="0"/>
        <w:snapToGrid w:val="0"/>
        <w:spacing w:line="360" w:lineRule="auto"/>
        <w:ind w:firstLine="420" w:firstLineChars="200"/>
        <w:jc w:val="left"/>
        <w:rPr>
          <w:rFonts w:hAnsi="宋体" w:cs="宋体"/>
          <w:color w:val="000000" w:themeColor="text1"/>
          <w14:textFill>
            <w14:solidFill>
              <w14:schemeClr w14:val="tx1"/>
            </w14:solidFill>
          </w14:textFill>
        </w:rPr>
      </w:pPr>
    </w:p>
    <w:p w14:paraId="46271D3E">
      <w:pPr>
        <w:rPr>
          <w:rFonts w:hint="eastAsia" w:hAnsi="宋体"/>
          <w:b/>
          <w:bCs/>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日期：   年   月  日</w:t>
      </w:r>
      <w:r>
        <w:rPr>
          <w:rFonts w:hint="eastAsia" w:hAnsi="宋体"/>
          <w:b/>
          <w:bCs/>
          <w:color w:val="000000" w:themeColor="text1"/>
          <w14:textFill>
            <w14:solidFill>
              <w14:schemeClr w14:val="tx1"/>
            </w14:solidFill>
          </w14:textFill>
        </w:rPr>
        <w:br w:type="page"/>
      </w:r>
    </w:p>
    <w:p w14:paraId="39AC55B9">
      <w:pPr>
        <w:pStyle w:val="2"/>
        <w:ind w:left="0" w:leftChars="0" w:firstLine="0" w:firstLineChars="0"/>
      </w:pPr>
      <w:r>
        <w:rPr>
          <w:rFonts w:hint="eastAsia" w:hAnsi="宋体"/>
          <w:b/>
          <w:bCs/>
          <w:color w:val="000000" w:themeColor="text1"/>
          <w14:textFill>
            <w14:solidFill>
              <w14:schemeClr w14:val="tx1"/>
            </w14:solidFill>
          </w14:textFill>
        </w:rPr>
        <w:t>7.</w:t>
      </w:r>
      <w:r>
        <w:rPr>
          <w:rFonts w:hint="eastAsia"/>
          <w:b/>
          <w:bCs/>
          <w:color w:val="000000" w:themeColor="text1"/>
          <w:lang w:val="en-US" w:eastAsia="zh-CN"/>
          <w14:textFill>
            <w14:solidFill>
              <w14:schemeClr w14:val="tx1"/>
            </w14:solidFill>
          </w14:textFill>
        </w:rPr>
        <w:t>4、</w:t>
      </w:r>
      <w:r>
        <w:rPr>
          <w:rFonts w:hint="eastAsia" w:hAnsi="宋体"/>
          <w:b/>
          <w:bCs/>
          <w:color w:val="000000" w:themeColor="text1"/>
          <w14:textFill>
            <w14:solidFill>
              <w14:schemeClr w14:val="tx1"/>
            </w14:solidFill>
          </w14:textFill>
        </w:rPr>
        <w:t>供应商需要提供的其他文件</w:t>
      </w:r>
    </w:p>
    <w:p w14:paraId="0B26F169">
      <w:pPr>
        <w:kinsoku w:val="0"/>
        <w:overflowPunct w:val="0"/>
        <w:autoSpaceDE w:val="0"/>
        <w:autoSpaceDN w:val="0"/>
        <w:adjustRightInd w:val="0"/>
        <w:snapToGrid w:val="0"/>
        <w:spacing w:line="360" w:lineRule="auto"/>
        <w:rPr>
          <w:rFonts w:hAnsi="宋体" w:cs="宋体"/>
          <w:b/>
          <w:bCs/>
          <w:color w:val="000000" w:themeColor="text1"/>
          <w14:textFill>
            <w14:solidFill>
              <w14:schemeClr w14:val="tx1"/>
            </w14:solidFill>
          </w14:textFill>
        </w:rPr>
      </w:pPr>
    </w:p>
    <w:p w14:paraId="2952BF2F">
      <w:pPr>
        <w:kinsoku w:val="0"/>
        <w:overflowPunct w:val="0"/>
        <w:autoSpaceDE w:val="0"/>
        <w:autoSpaceDN w:val="0"/>
        <w:adjustRightInd w:val="0"/>
        <w:snapToGrid w:val="0"/>
        <w:spacing w:line="360" w:lineRule="auto"/>
        <w:rPr>
          <w:rFonts w:hAnsi="宋体" w:cs="宋体"/>
          <w:b/>
          <w:bCs/>
          <w:color w:val="000000" w:themeColor="text1"/>
          <w14:textFill>
            <w14:solidFill>
              <w14:schemeClr w14:val="tx1"/>
            </w14:solidFill>
          </w14:textFill>
        </w:rPr>
      </w:pPr>
    </w:p>
    <w:p w14:paraId="722E940B">
      <w:pPr>
        <w:kinsoku w:val="0"/>
        <w:overflowPunct w:val="0"/>
        <w:autoSpaceDE w:val="0"/>
        <w:autoSpaceDN w:val="0"/>
        <w:adjustRightInd w:val="0"/>
        <w:snapToGrid w:val="0"/>
        <w:spacing w:line="360" w:lineRule="auto"/>
        <w:rPr>
          <w:rFonts w:hAnsi="宋体" w:cs="宋体"/>
          <w:b/>
          <w:bCs/>
          <w:color w:val="000000" w:themeColor="text1"/>
          <w14:textFill>
            <w14:solidFill>
              <w14:schemeClr w14:val="tx1"/>
            </w14:solidFill>
          </w14:textFill>
        </w:rPr>
      </w:pPr>
    </w:p>
    <w:p w14:paraId="6D47C889">
      <w:pPr>
        <w:kinsoku w:val="0"/>
        <w:overflowPunct w:val="0"/>
        <w:autoSpaceDE w:val="0"/>
        <w:autoSpaceDN w:val="0"/>
        <w:adjustRightInd w:val="0"/>
        <w:snapToGrid w:val="0"/>
        <w:spacing w:line="360" w:lineRule="auto"/>
        <w:rPr>
          <w:rFonts w:hAnsi="宋体" w:cs="宋体"/>
          <w:b/>
          <w:bCs/>
          <w:color w:val="000000" w:themeColor="text1"/>
          <w14:textFill>
            <w14:solidFill>
              <w14:schemeClr w14:val="tx1"/>
            </w14:solidFill>
          </w14:textFill>
        </w:rPr>
      </w:pPr>
    </w:p>
    <w:p w14:paraId="68F57A52">
      <w:pPr>
        <w:pStyle w:val="27"/>
        <w:rPr>
          <w:color w:val="000000" w:themeColor="text1"/>
          <w14:textFill>
            <w14:solidFill>
              <w14:schemeClr w14:val="tx1"/>
            </w14:solidFill>
          </w14:textFill>
        </w:rPr>
      </w:pPr>
    </w:p>
    <w:p w14:paraId="5B83B563">
      <w:pPr>
        <w:kinsoku w:val="0"/>
        <w:overflowPunct w:val="0"/>
        <w:autoSpaceDE w:val="0"/>
        <w:autoSpaceDN w:val="0"/>
        <w:adjustRightInd w:val="0"/>
        <w:snapToGrid w:val="0"/>
        <w:spacing w:line="360" w:lineRule="auto"/>
        <w:rPr>
          <w:rFonts w:hAnsi="宋体" w:cs="宋体"/>
          <w:b/>
          <w:bCs/>
          <w:color w:val="000000" w:themeColor="text1"/>
          <w14:textFill>
            <w14:solidFill>
              <w14:schemeClr w14:val="tx1"/>
            </w14:solidFill>
          </w14:textFill>
        </w:rPr>
      </w:pPr>
    </w:p>
    <w:p w14:paraId="539D4607">
      <w:pPr>
        <w:kinsoku w:val="0"/>
        <w:overflowPunct w:val="0"/>
        <w:autoSpaceDE w:val="0"/>
        <w:autoSpaceDN w:val="0"/>
        <w:adjustRightInd w:val="0"/>
        <w:snapToGrid w:val="0"/>
        <w:spacing w:line="360" w:lineRule="auto"/>
        <w:rPr>
          <w:b/>
          <w:bCs/>
          <w:color w:val="000000" w:themeColor="text1"/>
          <w14:textFill>
            <w14:solidFill>
              <w14:schemeClr w14:val="tx1"/>
            </w14:solidFill>
          </w14:textFill>
        </w:rPr>
      </w:pPr>
    </w:p>
    <w:p w14:paraId="03EB413B">
      <w:pPr>
        <w:rPr>
          <w:rFonts w:hint="eastAsia"/>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br w:type="page"/>
      </w:r>
    </w:p>
    <w:p w14:paraId="40144559">
      <w:pPr>
        <w:adjustRightInd w:val="0"/>
        <w:snapToGrid w:val="0"/>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附件</w:t>
      </w:r>
      <w:r>
        <w:rPr>
          <w:b/>
          <w:bCs/>
          <w:color w:val="000000" w:themeColor="text1"/>
          <w:sz w:val="24"/>
          <w:szCs w:val="24"/>
          <w14:textFill>
            <w14:solidFill>
              <w14:schemeClr w14:val="tx1"/>
            </w14:solidFill>
          </w14:textFill>
        </w:rPr>
        <w:t xml:space="preserve">8   </w:t>
      </w:r>
      <w:r>
        <w:rPr>
          <w:rFonts w:hint="eastAsia"/>
          <w:b/>
          <w:bCs/>
          <w:color w:val="000000" w:themeColor="text1"/>
          <w:sz w:val="24"/>
          <w:szCs w:val="24"/>
          <w14:textFill>
            <w14:solidFill>
              <w14:schemeClr w14:val="tx1"/>
            </w14:solidFill>
          </w14:textFill>
        </w:rPr>
        <w:t xml:space="preserve">            供应商自觉抵制政府采购领域商业贿赂行为承诺书</w:t>
      </w:r>
    </w:p>
    <w:p w14:paraId="7D5DE657">
      <w:pPr>
        <w:wordWrap w:val="0"/>
        <w:spacing w:line="36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4E5CF825">
      <w:pPr>
        <w:wordWrap w:val="0"/>
        <w:spacing w:line="36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致：</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（采购人名称）</w:t>
      </w:r>
      <w:r>
        <w:rPr>
          <w:rFonts w:hint="eastAsia" w:hAnsi="宋体"/>
          <w:b/>
          <w:bCs/>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w:t>
      </w:r>
    </w:p>
    <w:p w14:paraId="7397E136">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进一步规范政府采购行为，营造公平竞争的政府采购市场环境，维护政府采购制度良好声誉，在参与贵单位组织的招标活动中，我方庄重承诺：</w:t>
      </w:r>
    </w:p>
    <w:p w14:paraId="16B280E3">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一、依法参与招标活动，遵纪守法，诚信经营，公平竞争。</w:t>
      </w:r>
    </w:p>
    <w:p w14:paraId="5FED1D1F">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二、不向采购人、采购代理机构和评审专家提供任何形式的商业贿赂，对索取或接受商业贿赂的单位和个人，及时向财政部门和纪检监察机关举报。</w:t>
      </w:r>
    </w:p>
    <w:p w14:paraId="2206B565">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三、不以提供虚假资质文件等形式参与招标活动，不以虚假材料谋取成交。</w:t>
      </w:r>
    </w:p>
    <w:p w14:paraId="68C294DD">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四、不采取不正当手段诋毁、排挤其它供应商，与其它参与招标活动的供应商保持良性的竞争关系。</w:t>
      </w:r>
    </w:p>
    <w:p w14:paraId="62143417">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五、不与采购人、采购代理机构和评审专家恶意串通，自觉维护政府采购公平竞争的市场秩序。</w:t>
      </w:r>
    </w:p>
    <w:p w14:paraId="739EF8A5">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六、不与其它供应商串通采取围标、陪标等商业欺诈手段谋取成交，积极维护国家利益、社会公共利益和采购人的合法权益。</w:t>
      </w:r>
    </w:p>
    <w:p w14:paraId="1C5BF23C">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七、严格履行政府采购合同约定义务，不在政府采购合同执行过程中采取降低质量或标准、减少数量、拖延交付时间等方式损害采购人的利益，并自觉承担违约责任。</w:t>
      </w:r>
    </w:p>
    <w:p w14:paraId="29E30B81">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八、自觉接受并积极配合相关监督部门实施的监督检查，如实反映情况，及时提供有关证明材料。</w:t>
      </w:r>
    </w:p>
    <w:p w14:paraId="6A60EA16">
      <w:pPr>
        <w:wordWrap w:val="0"/>
        <w:spacing w:line="360" w:lineRule="auto"/>
        <w:ind w:firstLine="210" w:firstLineChars="1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25B79518">
      <w:pPr>
        <w:widowControl/>
        <w:wordWrap w:val="0"/>
        <w:snapToGrid w:val="0"/>
        <w:spacing w:line="360" w:lineRule="auto"/>
        <w:ind w:firstLine="420" w:firstLineChars="200"/>
        <w:jc w:val="left"/>
        <w:rPr>
          <w:rFonts w:hAnsi="宋体"/>
          <w:color w:val="000000" w:themeColor="text1"/>
          <w:kern w:val="0"/>
          <w:u w:val="single"/>
          <w14:textFill>
            <w14:solidFill>
              <w14:schemeClr w14:val="tx1"/>
            </w14:solidFill>
          </w14:textFill>
        </w:rPr>
      </w:pPr>
      <w:r>
        <w:rPr>
          <w:rFonts w:hint="eastAsia" w:hAnsi="宋体"/>
          <w:color w:val="000000" w:themeColor="text1"/>
          <w:kern w:val="0"/>
          <w14:textFill>
            <w14:solidFill>
              <w14:schemeClr w14:val="tx1"/>
            </w14:solidFill>
          </w14:textFill>
        </w:rPr>
        <w:t xml:space="preserve">法定代表人或授权委托人（签字或盖章）： </w:t>
      </w:r>
      <w:r>
        <w:rPr>
          <w:rFonts w:hint="eastAsia" w:hAnsi="宋体"/>
          <w:color w:val="000000" w:themeColor="text1"/>
          <w:kern w:val="0"/>
          <w:u w:val="single"/>
          <w14:textFill>
            <w14:solidFill>
              <w14:schemeClr w14:val="tx1"/>
            </w14:solidFill>
          </w14:textFill>
        </w:rPr>
        <w:t xml:space="preserve">       </w:t>
      </w:r>
    </w:p>
    <w:p w14:paraId="52B2C6A1">
      <w:pPr>
        <w:widowControl/>
        <w:wordWrap w:val="0"/>
        <w:snapToGrid w:val="0"/>
        <w:spacing w:line="360" w:lineRule="auto"/>
        <w:ind w:firstLine="420" w:firstLineChars="200"/>
        <w:jc w:val="left"/>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供应商：</w:t>
      </w:r>
      <w:r>
        <w:rPr>
          <w:rFonts w:hint="eastAsia" w:hAnsi="宋体"/>
          <w:color w:val="000000" w:themeColor="text1"/>
          <w:kern w:val="0"/>
          <w:u w:val="single"/>
          <w14:textFill>
            <w14:solidFill>
              <w14:schemeClr w14:val="tx1"/>
            </w14:solidFill>
          </w14:textFill>
        </w:rPr>
        <w:t xml:space="preserve">                       </w:t>
      </w:r>
      <w:r>
        <w:rPr>
          <w:rFonts w:hint="eastAsia" w:hAnsi="宋体"/>
          <w:color w:val="000000" w:themeColor="text1"/>
          <w:kern w:val="0"/>
          <w14:textFill>
            <w14:solidFill>
              <w14:schemeClr w14:val="tx1"/>
            </w14:solidFill>
          </w14:textFill>
        </w:rPr>
        <w:t>（加盖单位</w:t>
      </w:r>
      <w:r>
        <w:rPr>
          <w:rFonts w:hint="eastAsia" w:hAnsi="宋体"/>
          <w:color w:val="000000" w:themeColor="text1"/>
          <w14:textFill>
            <w14:solidFill>
              <w14:schemeClr w14:val="tx1"/>
            </w14:solidFill>
          </w14:textFill>
        </w:rPr>
        <w:t>公章</w:t>
      </w:r>
      <w:r>
        <w:rPr>
          <w:rFonts w:hint="eastAsia" w:hAnsi="宋体"/>
          <w:color w:val="000000" w:themeColor="text1"/>
          <w:kern w:val="0"/>
          <w14:textFill>
            <w14:solidFill>
              <w14:schemeClr w14:val="tx1"/>
            </w14:solidFill>
          </w14:textFill>
        </w:rPr>
        <w:t>）</w:t>
      </w:r>
    </w:p>
    <w:p w14:paraId="17B5D069">
      <w:pPr>
        <w:wordWrap w:val="0"/>
        <w:spacing w:line="360" w:lineRule="auto"/>
        <w:ind w:firstLine="420" w:firstLineChars="200"/>
        <w:rPr>
          <w:rFonts w:hAnsi="宋体"/>
          <w:color w:val="000000" w:themeColor="text1"/>
          <w14:textFill>
            <w14:solidFill>
              <w14:schemeClr w14:val="tx1"/>
            </w14:solidFill>
          </w14:textFill>
        </w:rPr>
      </w:pPr>
    </w:p>
    <w:p w14:paraId="3CEECA68">
      <w:pPr>
        <w:wordWrap w:val="0"/>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48C771E4">
      <w:pPr>
        <w:wordWrap w:val="0"/>
        <w:spacing w:line="360" w:lineRule="auto"/>
        <w:ind w:firstLine="4200" w:firstLineChars="20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年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 xml:space="preserve">月 </w:t>
      </w:r>
      <w:r>
        <w:rPr>
          <w:rFonts w:hint="eastAsia" w:hAnsi="宋体"/>
          <w:color w:val="000000" w:themeColor="text1"/>
          <w:u w:val="single"/>
          <w14:textFill>
            <w14:solidFill>
              <w14:schemeClr w14:val="tx1"/>
            </w14:solidFill>
          </w14:textFill>
        </w:rPr>
        <w:t xml:space="preserve">   </w:t>
      </w:r>
      <w:r>
        <w:rPr>
          <w:rFonts w:hint="eastAsia" w:hAnsi="宋体"/>
          <w:color w:val="000000" w:themeColor="text1"/>
          <w14:textFill>
            <w14:solidFill>
              <w14:schemeClr w14:val="tx1"/>
            </w14:solidFill>
          </w14:textFill>
        </w:rPr>
        <w:t>日</w:t>
      </w:r>
    </w:p>
    <w:p w14:paraId="4DA255E5">
      <w:pPr>
        <w:wordWrap w:val="0"/>
        <w:spacing w:line="360" w:lineRule="auto"/>
        <w:ind w:firstLine="4200" w:firstLineChars="20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19EBAE24">
      <w:pPr>
        <w:wordWrap w:val="0"/>
        <w:spacing w:line="360" w:lineRule="auto"/>
        <w:ind w:firstLine="4200" w:firstLineChars="20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4C6EBE16">
      <w:pPr>
        <w:wordWrap w:val="0"/>
        <w:spacing w:line="360" w:lineRule="auto"/>
        <w:ind w:firstLine="4200" w:firstLineChars="20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53919CED">
      <w:pPr>
        <w:wordWrap w:val="0"/>
        <w:spacing w:line="360" w:lineRule="auto"/>
        <w:ind w:firstLine="4200" w:firstLineChars="20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24CCAD5D">
      <w:pPr>
        <w:pStyle w:val="12"/>
        <w:kinsoku w:val="0"/>
        <w:overflowPunct w:val="0"/>
        <w:autoSpaceDE w:val="0"/>
        <w:autoSpaceDN w:val="0"/>
        <w:spacing w:line="360" w:lineRule="auto"/>
        <w:rPr>
          <w:rFonts w:eastAsia="宋体"/>
          <w:b/>
          <w:bCs/>
          <w:color w:val="000000" w:themeColor="text1"/>
          <w14:textFill>
            <w14:solidFill>
              <w14:schemeClr w14:val="tx1"/>
            </w14:solidFill>
          </w14:textFill>
        </w:rPr>
      </w:pPr>
    </w:p>
    <w:p w14:paraId="5A841F8F">
      <w:pPr>
        <w:pStyle w:val="12"/>
        <w:kinsoku w:val="0"/>
        <w:overflowPunct w:val="0"/>
        <w:autoSpaceDE w:val="0"/>
        <w:autoSpaceDN w:val="0"/>
        <w:spacing w:line="360" w:lineRule="auto"/>
        <w:rPr>
          <w:rFonts w:eastAsia="宋体"/>
          <w:b/>
          <w:bCs/>
          <w:color w:val="000000" w:themeColor="text1"/>
          <w14:textFill>
            <w14:solidFill>
              <w14:schemeClr w14:val="tx1"/>
            </w14:solidFill>
          </w14:textFill>
        </w:rPr>
      </w:pPr>
    </w:p>
    <w:p w14:paraId="5A7D2421">
      <w:pPr>
        <w:rPr>
          <w:rFonts w:hint="eastAsia" w:eastAsia="宋体"/>
          <w:b/>
          <w:bCs/>
          <w:color w:val="000000" w:themeColor="text1"/>
          <w:sz w:val="24"/>
          <w:szCs w:val="24"/>
          <w:lang w:eastAsia="zh-CN"/>
          <w14:textFill>
            <w14:solidFill>
              <w14:schemeClr w14:val="tx1"/>
            </w14:solidFill>
          </w14:textFill>
        </w:rPr>
      </w:pPr>
    </w:p>
    <w:p w14:paraId="694D2D3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FF0000"/>
          <w:sz w:val="24"/>
          <w:szCs w:val="24"/>
          <w:lang w:eastAsia="zh-CN"/>
        </w:rPr>
        <w:t>附件</w:t>
      </w:r>
      <w:r>
        <w:rPr>
          <w:rFonts w:hint="eastAsia" w:asciiTheme="minorEastAsia" w:hAnsiTheme="minorEastAsia" w:eastAsiaTheme="minorEastAsia" w:cstheme="minorEastAsia"/>
          <w:b/>
          <w:bCs/>
          <w:color w:val="FF0000"/>
          <w:sz w:val="24"/>
          <w:szCs w:val="24"/>
          <w:lang w:val="en-US" w:eastAsia="zh-CN"/>
        </w:rPr>
        <w:t xml:space="preserve">9                            </w:t>
      </w:r>
      <w:r>
        <w:rPr>
          <w:rFonts w:hint="eastAsia" w:asciiTheme="minorEastAsia" w:hAnsiTheme="minorEastAsia" w:eastAsiaTheme="minorEastAsia" w:cstheme="minorEastAsia"/>
          <w:b/>
          <w:bCs/>
          <w:color w:val="FF0000"/>
          <w:sz w:val="24"/>
          <w:szCs w:val="24"/>
        </w:rPr>
        <w:t>政府采购政策</w:t>
      </w:r>
    </w:p>
    <w:p w14:paraId="2A262867">
      <w:pPr>
        <w:spacing w:line="360" w:lineRule="auto"/>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p>
    <w:p w14:paraId="1FA9D495">
      <w:pPr>
        <w:spacing w:line="360" w:lineRule="auto"/>
        <w:jc w:val="cente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一、关于小、微企业及产品（如有）</w:t>
      </w:r>
    </w:p>
    <w:p w14:paraId="38893C12">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1、政府采购政策：</w:t>
      </w:r>
    </w:p>
    <w:p w14:paraId="6CA7197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1.1《政府采购促进中小企业发展管理办法》（财库﹝2020﹞46 号）</w:t>
      </w:r>
    </w:p>
    <w:p w14:paraId="09A60D4B">
      <w:pPr>
        <w:spacing w:line="360" w:lineRule="auto"/>
        <w:rPr>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1.2《关于进一步加大政府采购支持中小企业力度的通知》的通知（财库﹝2022﹞19号文件）</w:t>
      </w:r>
    </w:p>
    <w:p w14:paraId="21B37C74">
      <w:pPr>
        <w:spacing w:line="360" w:lineRule="auto"/>
        <w:rPr>
          <w:color w:val="000000" w:themeColor="text1"/>
          <w14:textFill>
            <w14:solidFill>
              <w14:schemeClr w14:val="tx1"/>
            </w14:solidFill>
          </w14:textFill>
        </w:rPr>
      </w:pPr>
      <w:r>
        <w:rPr>
          <w:rFonts w:hint="eastAsia" w:ascii="宋体" w:hAnsi="宋体"/>
          <w:bCs/>
          <w:color w:val="000000" w:themeColor="text1"/>
          <w:sz w:val="24"/>
          <w14:textFill>
            <w14:solidFill>
              <w14:schemeClr w14:val="tx1"/>
            </w14:solidFill>
          </w14:textFill>
        </w:rPr>
        <w:t>2、附声明函</w:t>
      </w:r>
    </w:p>
    <w:p w14:paraId="61708451">
      <w:pPr>
        <w:spacing w:line="360" w:lineRule="auto"/>
        <w:jc w:val="cente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中小企业声明函</w:t>
      </w:r>
    </w:p>
    <w:p w14:paraId="76F1FFC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本公司（联合体）郑重声明，根据《政府采购促进中小企业发展管理办法》（财库﹝2020﹞46 号）的规定，本公司 （联合体）参加（单位名称）的（项目名称）采购活动，服务全部由符合政策要求的中小企业承接。相关企业（含联合 体中的中小企业、签订分包意向协议的中小企业）的具体情 况如下：</w:t>
      </w:r>
    </w:p>
    <w:p w14:paraId="490195F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 xml:space="preserve">（标的名称） </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 承建（承接）企业为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人，营业 收入为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万元，资产总额为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万元，属于</w:t>
      </w:r>
      <w:r>
        <w:rPr>
          <w:rFonts w:hint="eastAsia" w:ascii="宋体" w:hAnsi="宋体"/>
          <w:color w:val="000000" w:themeColor="text1"/>
          <w:sz w:val="24"/>
          <w:u w:val="single"/>
          <w14:textFill>
            <w14:solidFill>
              <w14:schemeClr w14:val="tx1"/>
            </w14:solidFill>
          </w14:textFill>
        </w:rPr>
        <w:t>（中型企业、 小型企业、微型企业）</w:t>
      </w:r>
      <w:r>
        <w:rPr>
          <w:rFonts w:hint="eastAsia" w:ascii="宋体" w:hAnsi="宋体"/>
          <w:color w:val="000000" w:themeColor="text1"/>
          <w:sz w:val="24"/>
          <w14:textFill>
            <w14:solidFill>
              <w14:schemeClr w14:val="tx1"/>
            </w14:solidFill>
          </w14:textFill>
        </w:rPr>
        <w:t xml:space="preserve">； </w:t>
      </w:r>
    </w:p>
    <w:p w14:paraId="56354F3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 xml:space="preserve">（标的名称） </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 承建（承接）企业为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人，营业 收入为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万元，资产总额为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万元，属于</w:t>
      </w:r>
      <w:r>
        <w:rPr>
          <w:rFonts w:hint="eastAsia" w:ascii="宋体" w:hAnsi="宋体"/>
          <w:color w:val="000000" w:themeColor="text1"/>
          <w:sz w:val="24"/>
          <w:u w:val="single"/>
          <w14:textFill>
            <w14:solidFill>
              <w14:schemeClr w14:val="tx1"/>
            </w14:solidFill>
          </w14:textFill>
        </w:rPr>
        <w:t>（中型企业、 小型企业、微型企业）</w:t>
      </w:r>
      <w:r>
        <w:rPr>
          <w:rFonts w:hint="eastAsia" w:ascii="宋体" w:hAnsi="宋体"/>
          <w:color w:val="000000" w:themeColor="text1"/>
          <w:sz w:val="24"/>
          <w14:textFill>
            <w14:solidFill>
              <w14:schemeClr w14:val="tx1"/>
            </w14:solidFill>
          </w14:textFill>
        </w:rPr>
        <w:t xml:space="preserve">； </w:t>
      </w:r>
    </w:p>
    <w:p w14:paraId="7E2A95F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14:paraId="7452D74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 为大企业的情形，也不存在与大企业的负责人为同一人的情 形。本企业对上述声明内容的真实性负责。如有虚假，将依 法承担相应责任。</w:t>
      </w:r>
    </w:p>
    <w:p w14:paraId="13EC59CD">
      <w:pPr>
        <w:spacing w:line="360" w:lineRule="auto"/>
        <w:ind w:firstLine="5244" w:firstLineChars="218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企业名称（盖电子签章）： </w:t>
      </w:r>
    </w:p>
    <w:p w14:paraId="6614EC5B">
      <w:pPr>
        <w:spacing w:line="360" w:lineRule="auto"/>
        <w:ind w:firstLine="5244" w:firstLineChars="2185"/>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年</w:t>
      </w:r>
      <w:r>
        <w:rPr>
          <w:rFonts w:hint="eastAsia" w:ascii="宋体" w:hAnsi="宋体"/>
          <w:color w:val="000000" w:themeColor="text1"/>
          <w:spacing w:val="43"/>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月</w:t>
      </w:r>
      <w:r>
        <w:rPr>
          <w:rFonts w:hint="eastAsia" w:ascii="宋体" w:hAnsi="宋体"/>
          <w:color w:val="000000" w:themeColor="text1"/>
          <w:spacing w:val="43"/>
          <w:kern w:val="0"/>
          <w:sz w:val="24"/>
          <w:u w:val="single"/>
          <w14:textFill>
            <w14:solidFill>
              <w14:schemeClr w14:val="tx1"/>
            </w14:solidFill>
          </w14:textFill>
        </w:rPr>
        <w:t xml:space="preserve"> </w:t>
      </w:r>
      <w:r>
        <w:rPr>
          <w:rFonts w:hint="eastAsia" w:ascii="宋体" w:hAnsi="宋体"/>
          <w:color w:val="000000" w:themeColor="text1"/>
          <w:kern w:val="0"/>
          <w:sz w:val="24"/>
          <w:u w:val="single"/>
          <w14:textFill>
            <w14:solidFill>
              <w14:schemeClr w14:val="tx1"/>
            </w14:solidFill>
          </w14:textFill>
        </w:rPr>
        <w:tab/>
      </w:r>
      <w:r>
        <w:rPr>
          <w:rFonts w:hint="eastAsia" w:ascii="宋体" w:hAnsi="宋体"/>
          <w:color w:val="000000" w:themeColor="text1"/>
          <w:kern w:val="0"/>
          <w:sz w:val="24"/>
          <w14:textFill>
            <w14:solidFill>
              <w14:schemeClr w14:val="tx1"/>
            </w14:solidFill>
          </w14:textFill>
        </w:rPr>
        <w:t>日</w:t>
      </w:r>
    </w:p>
    <w:p w14:paraId="00278EA3">
      <w:pPr>
        <w:spacing w:line="360" w:lineRule="auto"/>
        <w:rPr>
          <w:rFonts w:ascii="宋体" w:hAnsi="宋体"/>
          <w:color w:val="000000" w:themeColor="text1"/>
          <w:sz w:val="24"/>
          <w:vertAlign w:val="superscript"/>
          <w14:textFill>
            <w14:solidFill>
              <w14:schemeClr w14:val="tx1"/>
            </w14:solidFill>
          </w14:textFill>
        </w:rPr>
      </w:pPr>
    </w:p>
    <w:p w14:paraId="4E38EE8D">
      <w:pPr>
        <w:pStyle w:val="4"/>
        <w:keepNext/>
        <w:keepLines w:val="0"/>
        <w:pageBreakBefore w:val="0"/>
        <w:widowControl w:val="0"/>
        <w:kinsoku/>
        <w:wordWrap/>
        <w:overflowPunct/>
        <w:topLinePunct/>
        <w:autoSpaceDE w:val="0"/>
        <w:autoSpaceDN w:val="0"/>
        <w:bidi w:val="0"/>
        <w:adjustRightInd w:val="0"/>
        <w:snapToGrid w:val="0"/>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从业人员、营业收入、资产总额填报上一年度数据，无上一年度数据的新成立企业可不填报。</w:t>
      </w:r>
      <w:r>
        <w:rPr>
          <w:rFonts w:hint="eastAsia" w:ascii="宋体" w:hAnsi="宋体"/>
          <w:color w:val="000000" w:themeColor="text1"/>
          <w:sz w:val="24"/>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二、关于节能产品、环境标志产品（如有）</w:t>
      </w:r>
    </w:p>
    <w:p w14:paraId="6C11CDD7">
      <w:pPr>
        <w:pStyle w:val="53"/>
        <w:kinsoku w:val="0"/>
        <w:overflowPunct w:val="0"/>
        <w:autoSpaceDE w:val="0"/>
        <w:autoSpaceDN w:val="0"/>
        <w:adjustRightInd w:val="0"/>
        <w:snapToGrid w:val="0"/>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执行国家最新一期节能、环境标志产品清单及相关要求</w:t>
      </w:r>
    </w:p>
    <w:p w14:paraId="61538539">
      <w:pPr>
        <w:pStyle w:val="53"/>
        <w:kinsoku w:val="0"/>
        <w:overflowPunct w:val="0"/>
        <w:autoSpaceDE w:val="0"/>
        <w:autoSpaceDN w:val="0"/>
        <w:adjustRightInd w:val="0"/>
        <w:snapToGrid w:val="0"/>
        <w:spacing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 xml:space="preserve"> </w:t>
      </w:r>
    </w:p>
    <w:p w14:paraId="4BBF5653">
      <w:pPr>
        <w:pStyle w:val="53"/>
        <w:kinsoku w:val="0"/>
        <w:overflowPunct w:val="0"/>
        <w:autoSpaceDE w:val="0"/>
        <w:autoSpaceDN w:val="0"/>
        <w:adjustRightInd w:val="0"/>
        <w:snapToGrid w:val="0"/>
        <w:spacing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 xml:space="preserve"> </w:t>
      </w:r>
    </w:p>
    <w:p w14:paraId="1378AB4F">
      <w:pPr>
        <w:pStyle w:val="53"/>
        <w:kinsoku w:val="0"/>
        <w:overflowPunct w:val="0"/>
        <w:autoSpaceDE w:val="0"/>
        <w:autoSpaceDN w:val="0"/>
        <w:adjustRightInd w:val="0"/>
        <w:snapToGrid w:val="0"/>
        <w:spacing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 xml:space="preserve"> </w:t>
      </w:r>
    </w:p>
    <w:p w14:paraId="68D8240D">
      <w:pPr>
        <w:pStyle w:val="53"/>
        <w:kinsoku w:val="0"/>
        <w:overflowPunct w:val="0"/>
        <w:autoSpaceDE w:val="0"/>
        <w:autoSpaceDN w:val="0"/>
        <w:adjustRightInd w:val="0"/>
        <w:snapToGrid w:val="0"/>
        <w:spacing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 xml:space="preserve"> </w:t>
      </w:r>
    </w:p>
    <w:p w14:paraId="00D6364E">
      <w:pPr>
        <w:pStyle w:val="4"/>
        <w:keepLines w:val="0"/>
        <w:kinsoku w:val="0"/>
        <w:overflowPunct w:val="0"/>
        <w:autoSpaceDE w:val="0"/>
        <w:autoSpaceDN w:val="0"/>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bookmarkStart w:id="103" w:name="_Toc23075"/>
      <w:bookmarkEnd w:id="103"/>
      <w:bookmarkStart w:id="104" w:name="_Toc11777"/>
      <w:bookmarkEnd w:id="104"/>
      <w:bookmarkStart w:id="105" w:name="_Toc19557"/>
      <w:bookmarkEnd w:id="105"/>
      <w:bookmarkStart w:id="106" w:name="_Toc14428"/>
      <w:bookmarkEnd w:id="106"/>
      <w:bookmarkStart w:id="107" w:name="_Toc9456"/>
      <w:bookmarkEnd w:id="107"/>
      <w:bookmarkStart w:id="108" w:name="_Toc26376"/>
      <w:bookmarkEnd w:id="108"/>
      <w:bookmarkStart w:id="109" w:name="_Toc22668"/>
      <w:bookmarkEnd w:id="109"/>
      <w:bookmarkStart w:id="110" w:name="_Toc22147"/>
      <w:bookmarkEnd w:id="110"/>
      <w:bookmarkStart w:id="111" w:name="_Toc25658"/>
      <w:bookmarkEnd w:id="111"/>
      <w:bookmarkStart w:id="112" w:name="_Toc28742"/>
      <w:bookmarkEnd w:id="112"/>
      <w:bookmarkStart w:id="113" w:name="_Toc12001"/>
      <w:bookmarkEnd w:id="113"/>
      <w:bookmarkStart w:id="114" w:name="_Toc21667"/>
      <w:bookmarkEnd w:id="114"/>
      <w:bookmarkStart w:id="115" w:name="_Toc13878"/>
      <w:bookmarkEnd w:id="115"/>
      <w:bookmarkStart w:id="116" w:name="_Toc32767"/>
      <w:bookmarkEnd w:id="116"/>
      <w:bookmarkStart w:id="117" w:name="_Toc11149"/>
      <w:bookmarkEnd w:id="117"/>
      <w:bookmarkStart w:id="118" w:name="_Toc1211"/>
      <w:bookmarkEnd w:id="118"/>
      <w:bookmarkStart w:id="119" w:name="_Toc27008"/>
      <w:bookmarkEnd w:id="119"/>
      <w:bookmarkStart w:id="120" w:name="_Toc10964"/>
      <w:bookmarkEnd w:id="120"/>
      <w:bookmarkStart w:id="121" w:name="_Toc12805"/>
      <w:bookmarkEnd w:id="121"/>
      <w:bookmarkStart w:id="122" w:name="_Toc15943"/>
      <w:bookmarkEnd w:id="122"/>
      <w:bookmarkStart w:id="123" w:name="_Toc28094"/>
      <w:r>
        <w:rPr>
          <w:rFonts w:hint="eastAsia" w:ascii="宋体" w:hAnsi="宋体" w:eastAsia="宋体" w:cs="宋体"/>
          <w:color w:val="000000" w:themeColor="text1"/>
          <w:sz w:val="21"/>
          <w:szCs w:val="21"/>
          <w14:textFill>
            <w14:solidFill>
              <w14:schemeClr w14:val="tx1"/>
            </w14:solidFill>
          </w14:textFill>
        </w:rPr>
        <w:br w:type="page"/>
      </w:r>
      <w:bookmarkEnd w:id="123"/>
      <w:r>
        <w:rPr>
          <w:rFonts w:hint="eastAsia" w:ascii="宋体" w:hAnsi="宋体" w:eastAsia="宋体" w:cs="宋体"/>
          <w:color w:val="000000" w:themeColor="text1"/>
          <w:sz w:val="24"/>
          <w:szCs w:val="24"/>
          <w14:textFill>
            <w14:solidFill>
              <w14:schemeClr w14:val="tx1"/>
            </w14:solidFill>
          </w14:textFill>
        </w:rPr>
        <w:t>三、关于监狱企业（如有）</w:t>
      </w:r>
    </w:p>
    <w:p w14:paraId="33689C5A">
      <w:pPr>
        <w:kinsoku w:val="0"/>
        <w:overflowPunct w:val="0"/>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1、政府采购政策</w:t>
      </w:r>
    </w:p>
    <w:p w14:paraId="639BE814">
      <w:pPr>
        <w:kinsoku w:val="0"/>
        <w:overflowPunct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财政部、司法部关于政府采购支持监狱企业发展有关问题的通知（财库【2014】68号）</w:t>
      </w:r>
      <w:r>
        <w:rPr>
          <w:rFonts w:hint="eastAsia" w:ascii="宋体" w:hAnsi="宋体" w:cs="宋体"/>
          <w:color w:val="000000" w:themeColor="text1"/>
          <w:kern w:val="0"/>
          <w:sz w:val="24"/>
          <w:szCs w:val="24"/>
          <w:lang w:eastAsia="zh-CN"/>
          <w14:textFill>
            <w14:solidFill>
              <w14:schemeClr w14:val="tx1"/>
            </w14:solidFill>
          </w14:textFill>
        </w:rPr>
        <w:t>。</w:t>
      </w:r>
    </w:p>
    <w:p w14:paraId="3A46342C">
      <w:pPr>
        <w:kinsoku w:val="0"/>
        <w:overflowPunct w:val="0"/>
        <w:autoSpaceDE w:val="0"/>
        <w:autoSpaceDN w:val="0"/>
        <w:adjustRightInd w:val="0"/>
        <w:snapToGrid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p>
    <w:p w14:paraId="4A1E511C">
      <w:pPr>
        <w:kinsoku w:val="0"/>
        <w:overflowPunct w:val="0"/>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2、附证明材料</w:t>
      </w:r>
    </w:p>
    <w:p w14:paraId="185A77D8">
      <w:pPr>
        <w:kinsoku w:val="0"/>
        <w:overflowPunct w:val="0"/>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提供由省级以上监狱管理局、戒毒管理局（含新疆生产建设兵团）出具的属于监狱企业的证明文件，否则投标报价评审时不予价格扣除优惠。</w:t>
      </w:r>
    </w:p>
    <w:p w14:paraId="5DFC1E0A">
      <w:pPr>
        <w:pStyle w:val="4"/>
        <w:keepLines w:val="0"/>
        <w:kinsoku w:val="0"/>
        <w:overflowPunct w:val="0"/>
        <w:autoSpaceDE w:val="0"/>
        <w:autoSpaceDN w:val="0"/>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bookmarkStart w:id="124" w:name="_Toc8829"/>
      <w:bookmarkEnd w:id="124"/>
      <w:bookmarkStart w:id="125" w:name="_Toc27643"/>
      <w:bookmarkEnd w:id="125"/>
      <w:bookmarkStart w:id="126" w:name="_Toc29136"/>
      <w:bookmarkEnd w:id="126"/>
      <w:bookmarkStart w:id="127" w:name="_Toc16430"/>
      <w:bookmarkEnd w:id="127"/>
      <w:bookmarkStart w:id="128" w:name="_Toc16088"/>
      <w:bookmarkEnd w:id="128"/>
      <w:bookmarkStart w:id="129" w:name="_Toc23611"/>
      <w:bookmarkEnd w:id="129"/>
      <w:bookmarkStart w:id="130" w:name="_Toc4163"/>
      <w:bookmarkEnd w:id="130"/>
      <w:bookmarkStart w:id="131" w:name="_Toc22643"/>
      <w:bookmarkEnd w:id="131"/>
      <w:bookmarkStart w:id="132" w:name="_Toc25936"/>
      <w:bookmarkEnd w:id="132"/>
      <w:bookmarkStart w:id="133" w:name="_Toc23431"/>
      <w:bookmarkEnd w:id="133"/>
      <w:bookmarkStart w:id="134" w:name="_Toc17427"/>
      <w:bookmarkEnd w:id="134"/>
      <w:bookmarkStart w:id="135" w:name="_Toc797"/>
      <w:bookmarkEnd w:id="135"/>
      <w:bookmarkStart w:id="136" w:name="_Toc31222"/>
      <w:bookmarkEnd w:id="136"/>
      <w:bookmarkStart w:id="137" w:name="_Toc11061"/>
      <w:bookmarkEnd w:id="137"/>
      <w:bookmarkStart w:id="138" w:name="_Toc6120"/>
      <w:bookmarkEnd w:id="138"/>
      <w:bookmarkStart w:id="139" w:name="_Toc18268"/>
      <w:bookmarkEnd w:id="139"/>
      <w:bookmarkStart w:id="140" w:name="_Toc23541"/>
      <w:bookmarkEnd w:id="140"/>
      <w:bookmarkStart w:id="141" w:name="_Toc4710"/>
      <w:bookmarkEnd w:id="141"/>
      <w:bookmarkStart w:id="142" w:name="_Toc18807"/>
      <w:bookmarkEnd w:id="142"/>
      <w:bookmarkStart w:id="143" w:name="_Toc27314"/>
      <w:bookmarkEnd w:id="143"/>
      <w:bookmarkStart w:id="144" w:name="_Toc16786"/>
      <w:r>
        <w:rPr>
          <w:rFonts w:hint="eastAsia" w:ascii="宋体" w:hAnsi="宋体" w:eastAsia="宋体" w:cs="宋体"/>
          <w:color w:val="000000" w:themeColor="text1"/>
          <w:sz w:val="21"/>
          <w:szCs w:val="21"/>
          <w14:textFill>
            <w14:solidFill>
              <w14:schemeClr w14:val="tx1"/>
            </w14:solidFill>
          </w14:textFill>
        </w:rPr>
        <w:br w:type="page"/>
      </w:r>
      <w:bookmarkEnd w:id="144"/>
      <w:r>
        <w:rPr>
          <w:rFonts w:hint="eastAsia" w:ascii="宋体" w:hAnsi="宋体" w:eastAsia="宋体" w:cs="宋体"/>
          <w:color w:val="000000" w:themeColor="text1"/>
          <w:sz w:val="24"/>
          <w:szCs w:val="24"/>
          <w14:textFill>
            <w14:solidFill>
              <w14:schemeClr w14:val="tx1"/>
            </w14:solidFill>
          </w14:textFill>
        </w:rPr>
        <w:t>四、关于促进残疾人就业的政府采购政策（如有）</w:t>
      </w:r>
    </w:p>
    <w:p w14:paraId="1028FA35">
      <w:pPr>
        <w:kinsoku w:val="0"/>
        <w:overflowPunct w:val="0"/>
        <w:autoSpaceDE w:val="0"/>
        <w:autoSpaceDN w:val="0"/>
        <w:adjustRightInd w:val="0"/>
        <w:snapToGrid w:val="0"/>
        <w:spacing w:line="360" w:lineRule="auto"/>
        <w:jc w:val="center"/>
        <w:rPr>
          <w:rFonts w:hint="eastAsia" w:ascii="宋体" w:hAnsi="宋体" w:eastAsia="宋体" w:cs="宋体"/>
          <w:color w:val="000000" w:themeColor="text1"/>
          <w14:textFill>
            <w14:solidFill>
              <w14:schemeClr w14:val="tx1"/>
            </w14:solidFill>
          </w14:textFill>
        </w:rPr>
      </w:pPr>
      <w:bookmarkStart w:id="145" w:name="sendNo"/>
      <w:bookmarkEnd w:id="145"/>
      <w:r>
        <w:rPr>
          <w:rFonts w:hint="eastAsia" w:ascii="宋体" w:hAnsi="宋体" w:eastAsia="宋体" w:cs="宋体"/>
          <w:color w:val="000000" w:themeColor="text1"/>
          <w14:textFill>
            <w14:solidFill>
              <w14:schemeClr w14:val="tx1"/>
            </w14:solidFill>
          </w14:textFill>
        </w:rPr>
        <w:t xml:space="preserve"> </w:t>
      </w:r>
    </w:p>
    <w:p w14:paraId="5A464E21">
      <w:pPr>
        <w:kinsoku w:val="0"/>
        <w:overflowPunct w:val="0"/>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政府采购政策</w:t>
      </w:r>
    </w:p>
    <w:p w14:paraId="4A02E57A">
      <w:pPr>
        <w:kinsoku w:val="0"/>
        <w:overflowPunct w:val="0"/>
        <w:autoSpaceDE w:val="0"/>
        <w:autoSpaceDN w:val="0"/>
        <w:adjustRightInd w:val="0"/>
        <w:snapToGrid w:val="0"/>
        <w:spacing w:line="360" w:lineRule="auto"/>
        <w:ind w:left="360"/>
        <w:jc w:val="lef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关于促进残疾人就业政府采购政策的通知（财库〔2017〕141号）</w:t>
      </w:r>
    </w:p>
    <w:p w14:paraId="6CF50412">
      <w:pPr>
        <w:kinsoku w:val="0"/>
        <w:overflowPunct w:val="0"/>
        <w:autoSpaceDE w:val="0"/>
        <w:autoSpaceDN w:val="0"/>
        <w:adjustRightInd w:val="0"/>
        <w:snapToGrid w:val="0"/>
        <w:spacing w:line="360" w:lineRule="auto"/>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w:t>
      </w:r>
    </w:p>
    <w:p w14:paraId="771644F8">
      <w:pPr>
        <w:kinsoku w:val="0"/>
        <w:overflowPunct w:val="0"/>
        <w:autoSpaceDE w:val="0"/>
        <w:autoSpaceDN w:val="0"/>
        <w:adjustRightInd w:val="0"/>
        <w:snapToGri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p>
    <w:p w14:paraId="420B93C7">
      <w:pPr>
        <w:kinsoku w:val="0"/>
        <w:overflowPunct w:val="0"/>
        <w:autoSpaceDE w:val="0"/>
        <w:autoSpaceDN w:val="0"/>
        <w:adjustRightInd w:val="0"/>
        <w:snapToGrid w:val="0"/>
        <w:spacing w:line="360" w:lineRule="auto"/>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bookmarkStart w:id="146" w:name="toDeptId"/>
      <w:bookmarkEnd w:id="146"/>
      <w:r>
        <w:rPr>
          <w:rFonts w:hint="eastAsia" w:ascii="宋体" w:hAnsi="宋体" w:eastAsia="宋体" w:cs="宋体"/>
          <w:b/>
          <w:bCs/>
          <w:color w:val="000000" w:themeColor="text1"/>
          <w:kern w:val="0"/>
          <w:sz w:val="24"/>
          <w:szCs w:val="24"/>
          <w14:textFill>
            <w14:solidFill>
              <w14:schemeClr w14:val="tx1"/>
            </w14:solidFill>
          </w14:textFill>
        </w:rPr>
        <w:t>附声明函（</w:t>
      </w:r>
      <w:r>
        <w:rPr>
          <w:rFonts w:hint="eastAsia" w:ascii="宋体" w:hAnsi="宋体" w:eastAsia="宋体" w:cs="宋体"/>
          <w:color w:val="000000" w:themeColor="text1"/>
          <w:sz w:val="24"/>
          <w:szCs w:val="24"/>
          <w14:textFill>
            <w14:solidFill>
              <w14:schemeClr w14:val="tx1"/>
            </w14:solidFill>
          </w14:textFill>
        </w:rPr>
        <w:t>无声明函投标报价评审时不予价格扣除优惠</w:t>
      </w:r>
      <w:r>
        <w:rPr>
          <w:rFonts w:hint="eastAsia" w:ascii="宋体" w:hAnsi="宋体" w:eastAsia="宋体" w:cs="宋体"/>
          <w:b/>
          <w:bCs/>
          <w:color w:val="000000" w:themeColor="text1"/>
          <w:kern w:val="0"/>
          <w:sz w:val="24"/>
          <w:szCs w:val="24"/>
          <w14:textFill>
            <w14:solidFill>
              <w14:schemeClr w14:val="tx1"/>
            </w14:solidFill>
          </w14:textFill>
        </w:rPr>
        <w:t>）</w:t>
      </w:r>
    </w:p>
    <w:p w14:paraId="4DB8538C">
      <w:pPr>
        <w:kinsoku w:val="0"/>
        <w:overflowPunct w:val="0"/>
        <w:autoSpaceDE w:val="0"/>
        <w:autoSpaceDN w:val="0"/>
        <w:adjustRightInd w:val="0"/>
        <w:snapToGrid w:val="0"/>
        <w:spacing w:line="360" w:lineRule="auto"/>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w:t>
      </w:r>
    </w:p>
    <w:p w14:paraId="750EEAAB">
      <w:pPr>
        <w:kinsoku w:val="0"/>
        <w:overflowPunct w:val="0"/>
        <w:autoSpaceDE w:val="0"/>
        <w:autoSpaceDN w:val="0"/>
        <w:adjustRightInd w:val="0"/>
        <w:snapToGrid w:val="0"/>
        <w:spacing w:line="360" w:lineRule="auto"/>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w:t>
      </w:r>
    </w:p>
    <w:p w14:paraId="71CD436B">
      <w:pPr>
        <w:pStyle w:val="16"/>
        <w:kinsoku w:val="0"/>
        <w:overflowPunct w:val="0"/>
        <w:autoSpaceDE w:val="0"/>
        <w:autoSpaceDN w:val="0"/>
        <w:adjustRightInd w:val="0"/>
        <w:snapToGrid w:val="0"/>
        <w:spacing w:line="360" w:lineRule="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w:t>
      </w:r>
    </w:p>
    <w:p w14:paraId="6791DFA8">
      <w:pPr>
        <w:pStyle w:val="16"/>
        <w:kinsoku w:val="0"/>
        <w:overflowPunct w:val="0"/>
        <w:autoSpaceDE w:val="0"/>
        <w:autoSpaceDN w:val="0"/>
        <w:adjustRightInd w:val="0"/>
        <w:snapToGrid w:val="0"/>
        <w:spacing w:line="360" w:lineRule="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w:t>
      </w:r>
    </w:p>
    <w:p w14:paraId="31A8C487">
      <w:pPr>
        <w:pStyle w:val="16"/>
        <w:kinsoku w:val="0"/>
        <w:overflowPunct w:val="0"/>
        <w:autoSpaceDE w:val="0"/>
        <w:autoSpaceDN w:val="0"/>
        <w:adjustRightInd w:val="0"/>
        <w:snapToGrid w:val="0"/>
        <w:spacing w:line="360" w:lineRule="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w:t>
      </w:r>
    </w:p>
    <w:p w14:paraId="5C323784">
      <w:pPr>
        <w:pStyle w:val="16"/>
        <w:kinsoku w:val="0"/>
        <w:overflowPunct w:val="0"/>
        <w:autoSpaceDE w:val="0"/>
        <w:autoSpaceDN w:val="0"/>
        <w:adjustRightInd w:val="0"/>
        <w:snapToGrid w:val="0"/>
        <w:spacing w:line="360" w:lineRule="auto"/>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w:t>
      </w:r>
    </w:p>
    <w:p w14:paraId="079965EA">
      <w:pPr>
        <w:kinsoku w:val="0"/>
        <w:overflowPunct w:val="0"/>
        <w:autoSpaceDE w:val="0"/>
        <w:autoSpaceDN w:val="0"/>
        <w:adjustRightInd w:val="0"/>
        <w:snapToGrid w:val="0"/>
        <w:spacing w:line="360" w:lineRule="auto"/>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 xml:space="preserve"> </w:t>
      </w:r>
    </w:p>
    <w:p w14:paraId="2C935E03">
      <w:pPr>
        <w:kinsoku w:val="0"/>
        <w:overflowPunct w:val="0"/>
        <w:autoSpaceDE w:val="0"/>
        <w:autoSpaceDN w:val="0"/>
        <w:adjustRightInd w:val="0"/>
        <w:snapToGrid w:val="0"/>
        <w:spacing w:line="360" w:lineRule="auto"/>
        <w:jc w:val="center"/>
        <w:rPr>
          <w:rFonts w:hint="eastAsia" w:ascii="宋体" w:hAnsi="宋体" w:eastAsia="宋体" w:cs="宋体"/>
          <w:b/>
          <w:bCs/>
          <w:color w:val="000000" w:themeColor="text1"/>
          <w:spacing w:val="6"/>
          <w14:textFill>
            <w14:solidFill>
              <w14:schemeClr w14:val="tx1"/>
            </w14:solidFill>
          </w14:textFill>
        </w:rPr>
      </w:pPr>
      <w:r>
        <w:rPr>
          <w:rFonts w:hint="eastAsia" w:ascii="宋体" w:hAnsi="宋体" w:eastAsia="宋体" w:cs="宋体"/>
          <w:b/>
          <w:bCs/>
          <w:color w:val="000000" w:themeColor="text1"/>
          <w:spacing w:val="6"/>
          <w14:textFill>
            <w14:solidFill>
              <w14:schemeClr w14:val="tx1"/>
            </w14:solidFill>
          </w14:textFill>
        </w:rPr>
        <w:t xml:space="preserve"> </w:t>
      </w:r>
    </w:p>
    <w:p w14:paraId="554FBC0A">
      <w:pPr>
        <w:kinsoku w:val="0"/>
        <w:overflowPunct w:val="0"/>
        <w:autoSpaceDE w:val="0"/>
        <w:autoSpaceDN w:val="0"/>
        <w:adjustRightInd w:val="0"/>
        <w:snapToGrid w:val="0"/>
        <w:spacing w:line="360" w:lineRule="auto"/>
        <w:jc w:val="center"/>
        <w:rPr>
          <w:rFonts w:hint="eastAsia" w:ascii="宋体" w:hAnsi="宋体" w:eastAsia="宋体" w:cs="宋体"/>
          <w:b/>
          <w:bCs/>
          <w:color w:val="000000" w:themeColor="text1"/>
          <w:spacing w:val="6"/>
          <w:sz w:val="24"/>
          <w:szCs w:val="24"/>
          <w14:textFill>
            <w14:solidFill>
              <w14:schemeClr w14:val="tx1"/>
            </w14:solidFill>
          </w14:textFill>
        </w:rPr>
      </w:pPr>
      <w:r>
        <w:rPr>
          <w:rFonts w:hint="eastAsia" w:ascii="宋体" w:hAnsi="宋体" w:eastAsia="宋体" w:cs="宋体"/>
          <w:b/>
          <w:bCs/>
          <w:color w:val="000000" w:themeColor="text1"/>
          <w:spacing w:val="6"/>
          <w14:textFill>
            <w14:solidFill>
              <w14:schemeClr w14:val="tx1"/>
            </w14:solidFill>
          </w14:textFill>
        </w:rPr>
        <w:br w:type="page"/>
      </w:r>
      <w:r>
        <w:rPr>
          <w:rFonts w:hint="eastAsia" w:ascii="宋体" w:hAnsi="宋体" w:eastAsia="宋体" w:cs="宋体"/>
          <w:b/>
          <w:bCs/>
          <w:color w:val="000000" w:themeColor="text1"/>
          <w:spacing w:val="6"/>
          <w:sz w:val="24"/>
          <w:szCs w:val="24"/>
          <w14:textFill>
            <w14:solidFill>
              <w14:schemeClr w14:val="tx1"/>
            </w14:solidFill>
          </w14:textFill>
        </w:rPr>
        <w:t>残疾人福利性单位声明函</w:t>
      </w:r>
      <w:r>
        <w:rPr>
          <w:rFonts w:hint="eastAsia" w:ascii="宋体" w:hAnsi="宋体" w:eastAsia="宋体" w:cs="宋体"/>
          <w:b/>
          <w:bCs/>
          <w:color w:val="000000" w:themeColor="text1"/>
          <w:sz w:val="24"/>
          <w:szCs w:val="24"/>
          <w14:textFill>
            <w14:solidFill>
              <w14:schemeClr w14:val="tx1"/>
            </w14:solidFill>
          </w14:textFill>
        </w:rPr>
        <w:t>（如有）</w:t>
      </w:r>
    </w:p>
    <w:p w14:paraId="6AE72D13">
      <w:pPr>
        <w:kinsoku w:val="0"/>
        <w:overflowPunct w:val="0"/>
        <w:autoSpaceDE w:val="0"/>
        <w:autoSpaceDN w:val="0"/>
        <w:adjustRightInd w:val="0"/>
        <w:snapToGrid w:val="0"/>
        <w:spacing w:line="360" w:lineRule="auto"/>
        <w:rPr>
          <w:rFonts w:hint="eastAsia" w:ascii="宋体" w:hAnsi="宋体" w:eastAsia="宋体" w:cs="宋体"/>
          <w:b/>
          <w:bCs/>
          <w:color w:val="000000" w:themeColor="text1"/>
          <w:spacing w:val="6"/>
          <w14:textFill>
            <w14:solidFill>
              <w14:schemeClr w14:val="tx1"/>
            </w14:solidFill>
          </w14:textFill>
        </w:rPr>
      </w:pPr>
      <w:r>
        <w:rPr>
          <w:rFonts w:hint="eastAsia" w:ascii="宋体" w:hAnsi="宋体" w:eastAsia="宋体" w:cs="宋体"/>
          <w:b/>
          <w:bCs/>
          <w:color w:val="000000" w:themeColor="text1"/>
          <w:spacing w:val="6"/>
          <w14:textFill>
            <w14:solidFill>
              <w14:schemeClr w14:val="tx1"/>
            </w14:solidFill>
          </w14:textFill>
        </w:rPr>
        <w:t xml:space="preserve"> </w:t>
      </w:r>
    </w:p>
    <w:p w14:paraId="32E9CD49">
      <w:pPr>
        <w:kinsoku w:val="0"/>
        <w:overflowPunct w:val="0"/>
        <w:autoSpaceDE w:val="0"/>
        <w:autoSpaceDN w:val="0"/>
        <w:adjustRightInd w:val="0"/>
        <w:snapToGrid w:val="0"/>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14:paraId="5C334890">
      <w:pPr>
        <w:kinsoku w:val="0"/>
        <w:overflowPunct w:val="0"/>
        <w:autoSpaceDE w:val="0"/>
        <w:autoSpaceDN w:val="0"/>
        <w:adjustRightInd w:val="0"/>
        <w:snapToGrid w:val="0"/>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599CC42F">
      <w:pPr>
        <w:kinsoku w:val="0"/>
        <w:overflowPunct w:val="0"/>
        <w:autoSpaceDE w:val="0"/>
        <w:autoSpaceDN w:val="0"/>
        <w:adjustRightInd w:val="0"/>
        <w:snapToGrid w:val="0"/>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 xml:space="preserve"> </w:t>
      </w:r>
    </w:p>
    <w:p w14:paraId="55F0D2E6">
      <w:pPr>
        <w:kinsoku w:val="0"/>
        <w:overflowPunct w:val="0"/>
        <w:autoSpaceDE w:val="0"/>
        <w:autoSpaceDN w:val="0"/>
        <w:adjustRightInd w:val="0"/>
        <w:snapToGrid w:val="0"/>
        <w:spacing w:line="360" w:lineRule="auto"/>
        <w:ind w:left="2601" w:right="-20"/>
        <w:jc w:val="left"/>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color w:val="000000" w:themeColor="text1"/>
          <w:kern w:val="0"/>
          <w:position w:val="-2"/>
          <w:sz w:val="24"/>
          <w:szCs w:val="24"/>
          <w14:textFill>
            <w14:solidFill>
              <w14:schemeClr w14:val="tx1"/>
            </w14:solidFill>
          </w14:textFill>
        </w:rPr>
        <w:t xml:space="preserve"> </w:t>
      </w:r>
    </w:p>
    <w:p w14:paraId="72C08C9E">
      <w:pPr>
        <w:kinsoku w:val="0"/>
        <w:overflowPunct w:val="0"/>
        <w:autoSpaceDE w:val="0"/>
        <w:autoSpaceDN w:val="0"/>
        <w:adjustRightInd w:val="0"/>
        <w:snapToGrid w:val="0"/>
        <w:spacing w:line="360" w:lineRule="auto"/>
        <w:ind w:left="2601" w:right="-20"/>
        <w:jc w:val="left"/>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color w:val="000000" w:themeColor="text1"/>
          <w:kern w:val="0"/>
          <w:position w:val="-2"/>
          <w:sz w:val="24"/>
          <w:szCs w:val="24"/>
          <w14:textFill>
            <w14:solidFill>
              <w14:schemeClr w14:val="tx1"/>
            </w14:solidFill>
          </w14:textFill>
        </w:rPr>
        <w:t xml:space="preserve"> </w:t>
      </w:r>
    </w:p>
    <w:p w14:paraId="112D936E">
      <w:pPr>
        <w:kinsoku w:val="0"/>
        <w:overflowPunct w:val="0"/>
        <w:autoSpaceDE w:val="0"/>
        <w:autoSpaceDN w:val="0"/>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（全称并加盖</w:t>
      </w:r>
      <w:r>
        <w:rPr>
          <w:rFonts w:hint="eastAsia" w:ascii="宋体" w:hAnsi="宋体" w:eastAsia="宋体" w:cs="宋体"/>
          <w:color w:val="000000" w:themeColor="text1"/>
          <w:spacing w:val="6"/>
          <w:kern w:val="0"/>
          <w:sz w:val="24"/>
          <w:szCs w:val="24"/>
          <w14:textFill>
            <w14:solidFill>
              <w14:schemeClr w14:val="tx1"/>
            </w14:solidFill>
          </w14:textFill>
        </w:rPr>
        <w:t>电子签章</w:t>
      </w:r>
      <w:r>
        <w:rPr>
          <w:rFonts w:hint="eastAsia" w:ascii="宋体" w:hAnsi="宋体" w:eastAsia="宋体" w:cs="宋体"/>
          <w:color w:val="000000" w:themeColor="text1"/>
          <w:sz w:val="24"/>
          <w:szCs w:val="24"/>
          <w14:textFill>
            <w14:solidFill>
              <w14:schemeClr w14:val="tx1"/>
            </w14:solidFill>
          </w14:textFill>
        </w:rPr>
        <w:t>）</w:t>
      </w:r>
    </w:p>
    <w:p w14:paraId="62DB0A3A">
      <w:pPr>
        <w:kinsoku w:val="0"/>
        <w:overflowPunct w:val="0"/>
        <w:autoSpaceDE w:val="0"/>
        <w:autoSpaceDN w:val="0"/>
        <w:adjustRightInd w:val="0"/>
        <w:snapToGrid w:val="0"/>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p>
    <w:p w14:paraId="735ABBF1">
      <w:pPr>
        <w:kinsoku w:val="0"/>
        <w:overflowPunct w:val="0"/>
        <w:autoSpaceDE w:val="0"/>
        <w:autoSpaceDN w:val="0"/>
        <w:adjustRightInd w:val="0"/>
        <w:snapToGrid w:val="0"/>
        <w:spacing w:line="360" w:lineRule="auto"/>
        <w:ind w:left="2601" w:right="-20" w:firstLine="2160" w:firstLineChars="900"/>
        <w:jc w:val="left"/>
        <w:rPr>
          <w:rFonts w:hint="eastAsia" w:ascii="宋体" w:hAnsi="宋体" w:eastAsia="宋体" w:cs="宋体"/>
          <w:color w:val="000000" w:themeColor="text1"/>
          <w:kern w:val="0"/>
          <w:position w:val="-2"/>
          <w:sz w:val="24"/>
          <w:szCs w:val="24"/>
          <w14:textFill>
            <w14:solidFill>
              <w14:schemeClr w14:val="tx1"/>
            </w14:solidFill>
          </w14:textFill>
        </w:rPr>
      </w:pPr>
      <w:r>
        <w:rPr>
          <w:rFonts w:hint="eastAsia" w:ascii="宋体" w:hAnsi="宋体" w:eastAsia="宋体" w:cs="宋体"/>
          <w:color w:val="000000" w:themeColor="text1"/>
          <w:kern w:val="0"/>
          <w:position w:val="-2"/>
          <w:sz w:val="24"/>
          <w:szCs w:val="24"/>
          <w:u w:val="single"/>
          <w14:textFill>
            <w14:solidFill>
              <w14:schemeClr w14:val="tx1"/>
            </w14:solidFill>
          </w14:textFill>
        </w:rPr>
        <w:t xml:space="preserve">      </w:t>
      </w:r>
      <w:r>
        <w:rPr>
          <w:rFonts w:hint="eastAsia" w:ascii="宋体" w:hAnsi="宋体" w:eastAsia="宋体" w:cs="宋体"/>
          <w:color w:val="000000" w:themeColor="text1"/>
          <w:kern w:val="0"/>
          <w:position w:val="-2"/>
          <w:sz w:val="24"/>
          <w:szCs w:val="24"/>
          <w14:textFill>
            <w14:solidFill>
              <w14:schemeClr w14:val="tx1"/>
            </w14:solidFill>
          </w14:textFill>
        </w:rPr>
        <w:t>年</w:t>
      </w:r>
      <w:r>
        <w:rPr>
          <w:rFonts w:hint="eastAsia" w:ascii="宋体" w:hAnsi="宋体" w:eastAsia="宋体" w:cs="宋体"/>
          <w:color w:val="000000" w:themeColor="text1"/>
          <w:kern w:val="0"/>
          <w:position w:val="-2"/>
          <w:sz w:val="24"/>
          <w:szCs w:val="24"/>
          <w:u w:val="single"/>
          <w14:textFill>
            <w14:solidFill>
              <w14:schemeClr w14:val="tx1"/>
            </w14:solidFill>
          </w14:textFill>
        </w:rPr>
        <w:t xml:space="preserve">     </w:t>
      </w:r>
      <w:r>
        <w:rPr>
          <w:rFonts w:hint="eastAsia" w:ascii="宋体" w:hAnsi="宋体" w:eastAsia="宋体" w:cs="宋体"/>
          <w:color w:val="000000" w:themeColor="text1"/>
          <w:kern w:val="0"/>
          <w:position w:val="-2"/>
          <w:sz w:val="24"/>
          <w:szCs w:val="24"/>
          <w14:textFill>
            <w14:solidFill>
              <w14:schemeClr w14:val="tx1"/>
            </w14:solidFill>
          </w14:textFill>
        </w:rPr>
        <w:t>月</w:t>
      </w:r>
      <w:r>
        <w:rPr>
          <w:rFonts w:hint="eastAsia" w:ascii="宋体" w:hAnsi="宋体" w:eastAsia="宋体" w:cs="宋体"/>
          <w:color w:val="000000" w:themeColor="text1"/>
          <w:kern w:val="0"/>
          <w:position w:val="-2"/>
          <w:sz w:val="24"/>
          <w:szCs w:val="24"/>
          <w:u w:val="single"/>
          <w14:textFill>
            <w14:solidFill>
              <w14:schemeClr w14:val="tx1"/>
            </w14:solidFill>
          </w14:textFill>
        </w:rPr>
        <w:t xml:space="preserve">    </w:t>
      </w:r>
      <w:r>
        <w:rPr>
          <w:rFonts w:hint="eastAsia" w:ascii="宋体" w:hAnsi="宋体" w:eastAsia="宋体" w:cs="宋体"/>
          <w:color w:val="000000" w:themeColor="text1"/>
          <w:kern w:val="0"/>
          <w:position w:val="-2"/>
          <w:sz w:val="24"/>
          <w:szCs w:val="24"/>
          <w14:textFill>
            <w14:solidFill>
              <w14:schemeClr w14:val="tx1"/>
            </w14:solidFill>
          </w14:textFill>
        </w:rPr>
        <w:t>日</w:t>
      </w:r>
    </w:p>
    <w:p w14:paraId="738F0353">
      <w:pPr>
        <w:pStyle w:val="27"/>
        <w:kinsoku w:val="0"/>
        <w:overflowPunct w:val="0"/>
        <w:autoSpaceDE w:val="0"/>
        <w:autoSpaceDN w:val="0"/>
        <w:adjustRightInd w:val="0"/>
        <w:snapToGrid w:val="0"/>
        <w:spacing w:line="360" w:lineRule="auto"/>
        <w:ind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0393FDF5">
      <w:pPr>
        <w:kinsoku w:val="0"/>
        <w:overflowPunct w:val="0"/>
        <w:autoSpaceDE w:val="0"/>
        <w:autoSpaceDN w:val="0"/>
        <w:adjustRightInd w:val="0"/>
        <w:snapToGrid w:val="0"/>
        <w:spacing w:line="360" w:lineRule="auto"/>
        <w:rPr>
          <w:rFonts w:hint="eastAsia" w:ascii="宋体" w:hAnsi="宋体" w:eastAsia="宋体" w:cs="宋体"/>
          <w:color w:val="000000" w:themeColor="text1"/>
          <w14:textFill>
            <w14:solidFill>
              <w14:schemeClr w14:val="tx1"/>
            </w14:solidFill>
          </w14:textFill>
        </w:rPr>
      </w:pPr>
      <w:bookmarkStart w:id="147" w:name="_Toc8358"/>
      <w:bookmarkEnd w:id="147"/>
      <w:bookmarkStart w:id="148" w:name="_Toc31728"/>
      <w:bookmarkEnd w:id="148"/>
      <w:bookmarkStart w:id="149" w:name="_Toc11279"/>
      <w:bookmarkEnd w:id="149"/>
      <w:bookmarkStart w:id="150" w:name="_Toc26823"/>
      <w:bookmarkEnd w:id="150"/>
      <w:bookmarkStart w:id="151" w:name="_Toc7246"/>
      <w:bookmarkEnd w:id="151"/>
      <w:bookmarkStart w:id="152" w:name="_Toc14052"/>
      <w:bookmarkEnd w:id="152"/>
      <w:bookmarkStart w:id="153" w:name="_Toc5660"/>
      <w:bookmarkEnd w:id="153"/>
      <w:bookmarkStart w:id="154" w:name="_Toc10783"/>
      <w:bookmarkEnd w:id="154"/>
      <w:bookmarkStart w:id="155" w:name="_Toc29905"/>
      <w:r>
        <w:rPr>
          <w:rFonts w:hint="eastAsia" w:ascii="宋体" w:hAnsi="宋体" w:eastAsia="宋体" w:cs="宋体"/>
          <w:color w:val="000000" w:themeColor="text1"/>
          <w14:textFill>
            <w14:solidFill>
              <w14:schemeClr w14:val="tx1"/>
            </w14:solidFill>
          </w14:textFill>
        </w:rPr>
        <w:t xml:space="preserve"> </w:t>
      </w:r>
      <w:bookmarkEnd w:id="155"/>
    </w:p>
    <w:p w14:paraId="22F70F69">
      <w:pPr>
        <w:pStyle w:val="4"/>
        <w:keepLines w:val="0"/>
        <w:kinsoku w:val="0"/>
        <w:overflowPunct w:val="0"/>
        <w:autoSpaceDE w:val="0"/>
        <w:autoSpaceDN w:val="0"/>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五、其他政府采购政策及证明材料（如有）</w:t>
      </w:r>
    </w:p>
    <w:p w14:paraId="56DE6FE9">
      <w:pPr>
        <w:kinsoku w:val="0"/>
        <w:overflowPunct w:val="0"/>
        <w:autoSpaceDE w:val="0"/>
        <w:autoSpaceDN w:val="0"/>
        <w:adjustRightInd w:val="0"/>
        <w:snapToGrid w:val="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2075BB98">
      <w:pPr>
        <w:pStyle w:val="26"/>
        <w:kinsoku w:val="0"/>
        <w:overflowPunct w:val="0"/>
        <w:autoSpaceDE w:val="0"/>
        <w:autoSpaceDN w:val="0"/>
        <w:adjustRightInd w:val="0"/>
        <w:snapToGrid w:val="0"/>
        <w:spacing w:line="360" w:lineRule="auto"/>
        <w:ind w:firstLine="2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2F496084">
      <w:pPr>
        <w:pStyle w:val="26"/>
        <w:kinsoku w:val="0"/>
        <w:overflowPunct w:val="0"/>
        <w:autoSpaceDE w:val="0"/>
        <w:autoSpaceDN w:val="0"/>
        <w:adjustRightInd w:val="0"/>
        <w:snapToGrid w:val="0"/>
        <w:spacing w:line="360" w:lineRule="auto"/>
        <w:ind w:firstLine="2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6A62B895">
      <w:pPr>
        <w:pStyle w:val="26"/>
        <w:kinsoku w:val="0"/>
        <w:overflowPunct w:val="0"/>
        <w:autoSpaceDE w:val="0"/>
        <w:autoSpaceDN w:val="0"/>
        <w:adjustRightInd w:val="0"/>
        <w:snapToGrid w:val="0"/>
        <w:spacing w:line="360" w:lineRule="auto"/>
        <w:ind w:firstLine="2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4EE59452">
      <w:pPr>
        <w:pStyle w:val="26"/>
        <w:kinsoku w:val="0"/>
        <w:overflowPunct w:val="0"/>
        <w:autoSpaceDE w:val="0"/>
        <w:autoSpaceDN w:val="0"/>
        <w:adjustRightInd w:val="0"/>
        <w:snapToGrid w:val="0"/>
        <w:spacing w:line="360" w:lineRule="auto"/>
        <w:ind w:firstLine="2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13FD46AC">
      <w:pPr>
        <w:pStyle w:val="26"/>
        <w:kinsoku w:val="0"/>
        <w:overflowPunct w:val="0"/>
        <w:autoSpaceDE w:val="0"/>
        <w:autoSpaceDN w:val="0"/>
        <w:adjustRightInd w:val="0"/>
        <w:snapToGrid w:val="0"/>
        <w:spacing w:line="360" w:lineRule="auto"/>
        <w:ind w:firstLine="2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0D2F89CF">
      <w:pPr>
        <w:pStyle w:val="26"/>
        <w:kinsoku w:val="0"/>
        <w:overflowPunct w:val="0"/>
        <w:autoSpaceDE w:val="0"/>
        <w:autoSpaceDN w:val="0"/>
        <w:adjustRightInd w:val="0"/>
        <w:snapToGrid w:val="0"/>
        <w:spacing w:line="360" w:lineRule="auto"/>
        <w:ind w:firstLine="2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3A37D4E9">
      <w:pPr>
        <w:pStyle w:val="26"/>
        <w:kinsoku w:val="0"/>
        <w:overflowPunct w:val="0"/>
        <w:autoSpaceDE w:val="0"/>
        <w:autoSpaceDN w:val="0"/>
        <w:adjustRightInd w:val="0"/>
        <w:snapToGrid w:val="0"/>
        <w:spacing w:line="360" w:lineRule="auto"/>
        <w:ind w:firstLine="2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4498670E">
      <w:pPr>
        <w:kinsoku w:val="0"/>
        <w:overflowPunct w:val="0"/>
        <w:autoSpaceDE w:val="0"/>
        <w:autoSpaceDN w:val="0"/>
        <w:adjustRightInd w:val="0"/>
        <w:snapToGrid w:val="0"/>
        <w:spacing w:line="360" w:lineRule="auto"/>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 xml:space="preserve"> </w:t>
      </w:r>
    </w:p>
    <w:p w14:paraId="247D2574">
      <w:pPr>
        <w:pStyle w:val="12"/>
        <w:keepNext w:val="0"/>
        <w:keepLines w:val="0"/>
        <w:pageBreakBefore w:val="0"/>
        <w:widowControl w:val="0"/>
        <w:kinsoku/>
        <w:wordWrap/>
        <w:overflowPunct/>
        <w:topLinePunct/>
        <w:autoSpaceDE w:val="0"/>
        <w:autoSpaceDN w:val="0"/>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14:paraId="6F8CF356">
      <w:pPr>
        <w:pStyle w:val="10"/>
        <w:rPr>
          <w:rFonts w:hint="eastAsia" w:ascii="宋体" w:hAnsi="宋体" w:eastAsia="宋体" w:cs="宋体"/>
          <w:color w:val="000000" w:themeColor="text1"/>
          <w:sz w:val="21"/>
          <w:szCs w:val="21"/>
          <w14:textFill>
            <w14:solidFill>
              <w14:schemeClr w14:val="tx1"/>
            </w14:solidFill>
          </w14:textFill>
        </w:rPr>
      </w:pPr>
    </w:p>
    <w:p w14:paraId="7FD63FBC">
      <w:pPr>
        <w:pStyle w:val="22"/>
        <w:rPr>
          <w:rFonts w:hint="eastAsia" w:ascii="宋体" w:hAnsi="宋体" w:eastAsia="宋体" w:cs="宋体"/>
          <w:color w:val="000000" w:themeColor="text1"/>
          <w:sz w:val="21"/>
          <w:szCs w:val="21"/>
          <w14:textFill>
            <w14:solidFill>
              <w14:schemeClr w14:val="tx1"/>
            </w14:solidFill>
          </w14:textFill>
        </w:rPr>
      </w:pPr>
    </w:p>
    <w:p w14:paraId="79E5E520">
      <w:pPr>
        <w:spacing w:line="300" w:lineRule="auto"/>
        <w:ind w:right="1"/>
        <w:jc w:val="both"/>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附件</w:t>
      </w:r>
      <w:r>
        <w:rPr>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工信部联企业〔2011〕300号</w:t>
      </w:r>
    </w:p>
    <w:p w14:paraId="4747AA08">
      <w:pPr>
        <w:widowControl/>
        <w:spacing w:line="560" w:lineRule="atLeast"/>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7F62C34B">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各省、自治区、直辖市人民政府，国务院各部委、各直属机构及有关单位：</w:t>
      </w:r>
    </w:p>
    <w:p w14:paraId="57070726">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5237120">
      <w:pPr>
        <w:widowControl/>
        <w:spacing w:line="560" w:lineRule="atLeast"/>
        <w:ind w:right="840" w:firstLine="48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工业和信息化部</w:t>
      </w:r>
    </w:p>
    <w:p w14:paraId="78D2DEF1">
      <w:pPr>
        <w:widowControl/>
        <w:spacing w:line="560" w:lineRule="atLeast"/>
        <w:ind w:right="840" w:firstLine="48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国家统计局</w:t>
      </w:r>
    </w:p>
    <w:p w14:paraId="361312E3">
      <w:pPr>
        <w:widowControl/>
        <w:spacing w:line="560" w:lineRule="atLeast"/>
        <w:ind w:right="840" w:firstLine="48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国家发展和改革委员会</w:t>
      </w:r>
    </w:p>
    <w:p w14:paraId="4A0E88DA">
      <w:pPr>
        <w:widowControl/>
        <w:spacing w:line="560" w:lineRule="atLeast"/>
        <w:ind w:right="840" w:firstLine="48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财政部</w:t>
      </w:r>
    </w:p>
    <w:p w14:paraId="4D71C1B7">
      <w:pPr>
        <w:widowControl/>
        <w:spacing w:line="560" w:lineRule="atLeast"/>
        <w:ind w:right="840" w:firstLine="48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二○一一年六月十八日</w:t>
      </w:r>
    </w:p>
    <w:p w14:paraId="3504F27C">
      <w:pPr>
        <w:widowControl/>
        <w:spacing w:line="560" w:lineRule="atLeast"/>
        <w:ind w:firstLine="480"/>
        <w:jc w:val="center"/>
        <w:rPr>
          <w:rFonts w:hint="eastAsia" w:ascii="宋体" w:hAnsi="宋体" w:eastAsia="宋体" w:cs="宋体"/>
          <w:color w:val="000000" w:themeColor="text1"/>
          <w:sz w:val="24"/>
          <w:szCs w:val="24"/>
          <w14:textFill>
            <w14:solidFill>
              <w14:schemeClr w14:val="tx1"/>
            </w14:solidFill>
          </w14:textFill>
        </w:rPr>
      </w:pPr>
      <w:bookmarkStart w:id="156" w:name="_Toc13328"/>
      <w:bookmarkEnd w:id="156"/>
      <w:bookmarkStart w:id="157" w:name="_Toc4126"/>
      <w:bookmarkEnd w:id="157"/>
      <w:bookmarkStart w:id="158" w:name="_Toc19819"/>
      <w:bookmarkEnd w:id="158"/>
      <w:r>
        <w:rPr>
          <w:rFonts w:hint="eastAsia" w:ascii="宋体" w:hAnsi="宋体" w:eastAsia="宋体" w:cs="宋体"/>
          <w:color w:val="000000" w:themeColor="text1"/>
          <w:sz w:val="24"/>
          <w:szCs w:val="24"/>
          <w14:textFill>
            <w14:solidFill>
              <w14:schemeClr w14:val="tx1"/>
            </w14:solidFill>
          </w14:textFill>
        </w:rPr>
        <w:t xml:space="preserve"> </w:t>
      </w:r>
    </w:p>
    <w:p w14:paraId="25E2B2B4">
      <w:pPr>
        <w:spacing w:line="300" w:lineRule="auto"/>
        <w:ind w:right="1" w:firstLine="562"/>
        <w:jc w:val="center"/>
        <w:rPr>
          <w:rFonts w:hint="eastAsia" w:ascii="宋体" w:hAnsi="宋体" w:eastAsia="宋体" w:cs="宋体"/>
          <w:b/>
          <w:color w:val="000000" w:themeColor="text1"/>
          <w:sz w:val="24"/>
          <w:szCs w:val="24"/>
          <w14:textFill>
            <w14:solidFill>
              <w14:schemeClr w14:val="tx1"/>
            </w14:solidFill>
          </w14:textFill>
        </w:rPr>
      </w:pPr>
      <w:bookmarkStart w:id="159" w:name="_Toc6557"/>
      <w:bookmarkEnd w:id="159"/>
      <w:r>
        <w:rPr>
          <w:rFonts w:hint="eastAsia" w:ascii="宋体" w:hAnsi="宋体" w:eastAsia="宋体" w:cs="宋体"/>
          <w:b/>
          <w:color w:val="000000" w:themeColor="text1"/>
          <w:sz w:val="24"/>
          <w:szCs w:val="24"/>
          <w14:textFill>
            <w14:solidFill>
              <w14:schemeClr w14:val="tx1"/>
            </w14:solidFill>
          </w14:textFill>
        </w:rPr>
        <w:t>中小企业划型标准规定</w:t>
      </w:r>
    </w:p>
    <w:p w14:paraId="0587BC4A">
      <w:pPr>
        <w:widowControl/>
        <w:spacing w:line="560" w:lineRule="atLeast"/>
        <w:ind w:firstLine="48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27CD53EC">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一、根据《中华人民共和国中小企业促进法》和《国务院关于进一步促进中小企业发展的若干意见》(国发〔2009〕36号)，制定本规定。</w:t>
      </w:r>
    </w:p>
    <w:p w14:paraId="6DAC4029">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二、中小企业划分为中型、小型、微型三种类型，具体标准根据企业从业人员、营业收入、资产总额等指标，结合行业特点制定。</w:t>
      </w:r>
    </w:p>
    <w:p w14:paraId="254CBA4D">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BB1B954">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四、各行业划型标准为：</w:t>
      </w:r>
    </w:p>
    <w:p w14:paraId="636C7EF5">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091F1CC6">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6E7D6B">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89B550B">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10C26C7">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02BEA9">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6FFCCA5">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9870C87">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9C17B4">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D69D08">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1B43DB">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93F6916">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68A35FC">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BD58DB1">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E2ADA28">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2232A1B">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194D02E0">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五、企业类型的划分以统计部门的统计数据为依据。</w:t>
      </w:r>
    </w:p>
    <w:p w14:paraId="3284207D">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497B3262">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2E8A50A7">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八、本规定由工业和信息化部、国家统计局会同有关部门根据《国民经济行业分类》修订情况和企业发展变化情况适时修订。</w:t>
      </w:r>
    </w:p>
    <w:p w14:paraId="2E0FB615">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九、本规定由工业和信息化部、国家统计局会同有关部门负责解释。</w:t>
      </w:r>
    </w:p>
    <w:p w14:paraId="4CB3BD18">
      <w:pPr>
        <w:widowControl/>
        <w:spacing w:line="560" w:lineRule="atLeas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十、本规定自发布之日起执行，原国家经贸委、原国家计委、财政部和国家统计局2003年颁布的《中小企业标准暂行规定》同时废止。</w:t>
      </w:r>
    </w:p>
    <w:p w14:paraId="6786C778">
      <w:pPr>
        <w:pStyle w:val="10"/>
        <w:rPr>
          <w:rFonts w:hint="eastAsia" w:ascii="宋体" w:hAnsi="宋体" w:eastAsia="宋体" w:cs="宋体"/>
          <w:color w:val="000000" w:themeColor="text1"/>
          <w:sz w:val="24"/>
          <w:szCs w:val="24"/>
          <w14:textFill>
            <w14:solidFill>
              <w14:schemeClr w14:val="tx1"/>
            </w14:solidFill>
          </w14:textFill>
        </w:rPr>
      </w:pPr>
    </w:p>
    <w:p w14:paraId="07D296B4">
      <w:pPr>
        <w:rPr>
          <w:rFonts w:hint="eastAsia" w:ascii="宋体" w:hAnsi="宋体" w:eastAsia="宋体" w:cs="宋体"/>
          <w:color w:val="000000" w:themeColor="text1"/>
          <w:sz w:val="21"/>
          <w:szCs w:val="21"/>
          <w14:textFill>
            <w14:solidFill>
              <w14:schemeClr w14:val="tx1"/>
            </w14:solidFill>
          </w14:textFill>
        </w:rPr>
      </w:pPr>
    </w:p>
    <w:p w14:paraId="1D9D9FB3">
      <w:pPr>
        <w:pStyle w:val="22"/>
        <w:rPr>
          <w:color w:val="000000" w:themeColor="text1"/>
          <w14:textFill>
            <w14:solidFill>
              <w14:schemeClr w14:val="tx1"/>
            </w14:solidFill>
          </w14:textFill>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A94F5">
    <w:pPr>
      <w:pStyle w:val="17"/>
      <w:rPr>
        <w:sz w:val="21"/>
        <w:szCs w:val="21"/>
        <w:u w:val="single"/>
      </w:rPr>
    </w:pPr>
    <w:r>
      <w:rPr>
        <w:rFonts w:hint="eastAsia"/>
        <w:sz w:val="21"/>
        <w:szCs w:val="21"/>
        <w:u w:val="single"/>
        <w:lang w:eastAsia="zh-CN"/>
      </w:rPr>
      <w:t xml:space="preserve"> </w:t>
    </w:r>
    <w:r>
      <w:rPr>
        <w:rFonts w:hint="eastAsia"/>
        <w:sz w:val="21"/>
        <w:szCs w:val="21"/>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9FC5">
    <w:pPr>
      <w:pStyle w:val="17"/>
    </w:pPr>
    <w:r>
      <w:rPr>
        <w:rFonts w:hint="eastAsia"/>
        <w:sz w:val="21"/>
        <w:szCs w:val="21"/>
        <w:u w:val="single"/>
        <w:lang w:val="en-US" w:eastAsia="zh-CN"/>
      </w:rPr>
      <w:t xml:space="preserve">                                      </w:t>
    </w:r>
    <w:r>
      <w:rPr>
        <w:rFonts w:hint="eastAsia"/>
        <w:u w:val="single"/>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3FD3">
    <w:pPr>
      <w:pStyle w:val="17"/>
      <w:rPr>
        <w:rFonts w:hint="default" w:eastAsia="宋体"/>
        <w:u w:val="single"/>
        <w:lang w:val="en-US" w:eastAsia="zh-CN"/>
      </w:rPr>
    </w:pPr>
    <w:bookmarkStart w:id="161" w:name="OLE_LINK1"/>
    <w:r>
      <w:rPr>
        <w:rFonts w:hint="default"/>
        <w:sz w:val="21"/>
        <w:szCs w:val="21"/>
        <w:lang w:val="en-U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A9D5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4A9D5B">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lang w:val="en-US" w:eastAsia="zh-CN"/>
      </w:rPr>
      <w:t xml:space="preserve"> </w:t>
    </w:r>
    <w:r>
      <w:rPr>
        <w:rFonts w:hint="eastAsia"/>
        <w:sz w:val="21"/>
        <w:szCs w:val="21"/>
        <w:u w:val="single"/>
        <w:lang w:val="en-US" w:eastAsia="zh-CN"/>
      </w:rPr>
      <w:t xml:space="preserve">          </w:t>
    </w:r>
    <w:r>
      <w:rPr>
        <w:rFonts w:hint="eastAsia"/>
        <w:u w:val="single"/>
        <w:lang w:val="en-US" w:eastAsia="zh-CN"/>
      </w:rPr>
      <w:t xml:space="preserve">                                                                                             </w:t>
    </w:r>
    <w:bookmarkEnd w:id="161"/>
    <w:r>
      <w:rPr>
        <w:rFonts w:hint="eastAsia"/>
        <w:u w:val="single"/>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A181">
    <w:pPr>
      <w:pStyle w:val="19"/>
      <w:jc w:val="left"/>
      <w:rPr>
        <w:rFonts w:hint="eastAsia" w:eastAsia="宋体"/>
        <w:sz w:val="18"/>
        <w:szCs w:val="18"/>
        <w:lang w:eastAsia="zh-CN"/>
      </w:rPr>
    </w:pPr>
    <w:bookmarkStart w:id="160" w:name="OLE_LINK5"/>
    <w:r>
      <w:rPr>
        <w:rFonts w:hint="eastAsia" w:hAnsi="宋体" w:cs="宋体"/>
        <w:color w:val="000000"/>
        <w:sz w:val="18"/>
        <w:szCs w:val="18"/>
        <w:lang w:eastAsia="zh-CN"/>
      </w:rPr>
      <w:t>平顶山市“智慧政协”项目等保测评、软件测评及密码测评服务</w:t>
    </w:r>
    <w:r>
      <w:rPr>
        <w:rFonts w:hint="eastAsia" w:hAnsi="宋体" w:cs="宋体"/>
        <w:color w:val="000000"/>
        <w:sz w:val="18"/>
        <w:szCs w:val="18"/>
        <w:lang w:val="en-US" w:eastAsia="zh-CN"/>
      </w:rPr>
      <w:t xml:space="preserve">                                      </w:t>
    </w:r>
    <w:r>
      <w:rPr>
        <w:rFonts w:hint="eastAsia" w:hAnsi="宋体" w:cs="宋体"/>
        <w:color w:val="000000"/>
        <w:sz w:val="18"/>
        <w:szCs w:val="18"/>
        <w:lang w:eastAsia="zh-CN"/>
      </w:rPr>
      <w:t>竞争性磋商文件</w:t>
    </w:r>
    <w:bookmarkEnd w:id="16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D27F1"/>
    <w:multiLevelType w:val="multilevel"/>
    <w:tmpl w:val="05CD27F1"/>
    <w:lvl w:ilvl="0" w:tentative="0">
      <w:start w:val="2"/>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924CD01"/>
    <w:multiLevelType w:val="singleLevel"/>
    <w:tmpl w:val="2924CD01"/>
    <w:lvl w:ilvl="0" w:tentative="0">
      <w:start w:val="1"/>
      <w:numFmt w:val="decimal"/>
      <w:suff w:val="nothing"/>
      <w:lvlText w:val="%1、"/>
      <w:lvlJc w:val="left"/>
    </w:lvl>
  </w:abstractNum>
  <w:abstractNum w:abstractNumId="2">
    <w:nsid w:val="34A149B6"/>
    <w:multiLevelType w:val="singleLevel"/>
    <w:tmpl w:val="34A149B6"/>
    <w:lvl w:ilvl="0" w:tentative="0">
      <w:start w:val="5"/>
      <w:numFmt w:val="chineseCounting"/>
      <w:suff w:val="nothing"/>
      <w:lvlText w:val="第%1章、"/>
      <w:lvlJc w:val="left"/>
      <w:rPr>
        <w:rFonts w:hint="eastAsia"/>
      </w:r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hM2Y0MTVmM2IwZjQ1YTkxZGFjNGNhNjNiOWMyMjEifQ=="/>
    <w:docVar w:name="KSO_WPS_MARK_KEY" w:val="16a17423-7c62-4058-9f98-c0f1c5204e76"/>
  </w:docVars>
  <w:rsids>
    <w:rsidRoot w:val="00D30374"/>
    <w:rsid w:val="00173CEE"/>
    <w:rsid w:val="002B6552"/>
    <w:rsid w:val="003525F2"/>
    <w:rsid w:val="00521863"/>
    <w:rsid w:val="006746D4"/>
    <w:rsid w:val="008A107A"/>
    <w:rsid w:val="009B0B8E"/>
    <w:rsid w:val="00C5345A"/>
    <w:rsid w:val="00D30374"/>
    <w:rsid w:val="00DB7B65"/>
    <w:rsid w:val="00F05AA2"/>
    <w:rsid w:val="0236668C"/>
    <w:rsid w:val="02553FCA"/>
    <w:rsid w:val="03630D38"/>
    <w:rsid w:val="03971567"/>
    <w:rsid w:val="057D651C"/>
    <w:rsid w:val="05D86312"/>
    <w:rsid w:val="0659586C"/>
    <w:rsid w:val="079A58E1"/>
    <w:rsid w:val="08A435F1"/>
    <w:rsid w:val="091F2D9D"/>
    <w:rsid w:val="0B666A61"/>
    <w:rsid w:val="0BD94336"/>
    <w:rsid w:val="0C600247"/>
    <w:rsid w:val="0C8F3D96"/>
    <w:rsid w:val="0D945E39"/>
    <w:rsid w:val="0DF14452"/>
    <w:rsid w:val="0E2C21E4"/>
    <w:rsid w:val="0F042EBF"/>
    <w:rsid w:val="0FF47902"/>
    <w:rsid w:val="0FF5124B"/>
    <w:rsid w:val="104B4477"/>
    <w:rsid w:val="12A63A7D"/>
    <w:rsid w:val="13876F66"/>
    <w:rsid w:val="14AF48B8"/>
    <w:rsid w:val="15683D92"/>
    <w:rsid w:val="15FF0D75"/>
    <w:rsid w:val="16AB14E2"/>
    <w:rsid w:val="16D72072"/>
    <w:rsid w:val="1768651C"/>
    <w:rsid w:val="19872C2D"/>
    <w:rsid w:val="1A700A5E"/>
    <w:rsid w:val="1AAE0E3B"/>
    <w:rsid w:val="1BA302D4"/>
    <w:rsid w:val="209336AE"/>
    <w:rsid w:val="2197751D"/>
    <w:rsid w:val="22010E3A"/>
    <w:rsid w:val="24134E54"/>
    <w:rsid w:val="246833F2"/>
    <w:rsid w:val="24C13F19"/>
    <w:rsid w:val="25614E6D"/>
    <w:rsid w:val="258377CF"/>
    <w:rsid w:val="26323CB8"/>
    <w:rsid w:val="27391076"/>
    <w:rsid w:val="2740480B"/>
    <w:rsid w:val="274303A0"/>
    <w:rsid w:val="29C26A4C"/>
    <w:rsid w:val="2A5F5811"/>
    <w:rsid w:val="2ADF3CE2"/>
    <w:rsid w:val="2AF531A9"/>
    <w:rsid w:val="2BA9009C"/>
    <w:rsid w:val="2BE96D52"/>
    <w:rsid w:val="2BF430B5"/>
    <w:rsid w:val="2C494C55"/>
    <w:rsid w:val="2E492A59"/>
    <w:rsid w:val="2E95280B"/>
    <w:rsid w:val="2EBA6B43"/>
    <w:rsid w:val="2F520F27"/>
    <w:rsid w:val="30B050BD"/>
    <w:rsid w:val="32EF7C1D"/>
    <w:rsid w:val="34014374"/>
    <w:rsid w:val="34602ED8"/>
    <w:rsid w:val="34B107D5"/>
    <w:rsid w:val="34BF2BBB"/>
    <w:rsid w:val="356D6A72"/>
    <w:rsid w:val="35D70499"/>
    <w:rsid w:val="35E6170B"/>
    <w:rsid w:val="36D93CDC"/>
    <w:rsid w:val="373507E5"/>
    <w:rsid w:val="375A6581"/>
    <w:rsid w:val="382D42DF"/>
    <w:rsid w:val="3A6E7967"/>
    <w:rsid w:val="3A9C0EBA"/>
    <w:rsid w:val="3C8F3963"/>
    <w:rsid w:val="3D235CB1"/>
    <w:rsid w:val="3D9E451C"/>
    <w:rsid w:val="3DCF6F08"/>
    <w:rsid w:val="3F741DBB"/>
    <w:rsid w:val="409C2B96"/>
    <w:rsid w:val="42F61926"/>
    <w:rsid w:val="44B05B3F"/>
    <w:rsid w:val="44CD1B11"/>
    <w:rsid w:val="45357E1A"/>
    <w:rsid w:val="46077208"/>
    <w:rsid w:val="48566DAF"/>
    <w:rsid w:val="485B3876"/>
    <w:rsid w:val="49985FBF"/>
    <w:rsid w:val="49E656E9"/>
    <w:rsid w:val="49F67C93"/>
    <w:rsid w:val="4A313BB2"/>
    <w:rsid w:val="4AA82F6B"/>
    <w:rsid w:val="4AAC3789"/>
    <w:rsid w:val="4D0504D5"/>
    <w:rsid w:val="4E1A46C7"/>
    <w:rsid w:val="4E3628D1"/>
    <w:rsid w:val="4E48528B"/>
    <w:rsid w:val="4EA33206"/>
    <w:rsid w:val="503F5F19"/>
    <w:rsid w:val="51FF757C"/>
    <w:rsid w:val="52F03CEF"/>
    <w:rsid w:val="56ED6783"/>
    <w:rsid w:val="57A93EF5"/>
    <w:rsid w:val="585D5035"/>
    <w:rsid w:val="585F6BB1"/>
    <w:rsid w:val="5A3F6701"/>
    <w:rsid w:val="5B351579"/>
    <w:rsid w:val="5BA0638D"/>
    <w:rsid w:val="5D1B4BB5"/>
    <w:rsid w:val="5DC51DC0"/>
    <w:rsid w:val="5E232CBF"/>
    <w:rsid w:val="5EA03CE6"/>
    <w:rsid w:val="5F661D01"/>
    <w:rsid w:val="5FB008B0"/>
    <w:rsid w:val="5FB026FF"/>
    <w:rsid w:val="60DB0EE1"/>
    <w:rsid w:val="610D1DCC"/>
    <w:rsid w:val="613A51F3"/>
    <w:rsid w:val="61A46B11"/>
    <w:rsid w:val="61F45936"/>
    <w:rsid w:val="62EB4F80"/>
    <w:rsid w:val="63C27722"/>
    <w:rsid w:val="64FB5513"/>
    <w:rsid w:val="6504277B"/>
    <w:rsid w:val="66C72F34"/>
    <w:rsid w:val="69C572E5"/>
    <w:rsid w:val="6A037D52"/>
    <w:rsid w:val="6A3A6264"/>
    <w:rsid w:val="6B194187"/>
    <w:rsid w:val="6C00122F"/>
    <w:rsid w:val="6CC2538A"/>
    <w:rsid w:val="6DB1516E"/>
    <w:rsid w:val="6E486876"/>
    <w:rsid w:val="6EE47E48"/>
    <w:rsid w:val="6F5910F6"/>
    <w:rsid w:val="6F6F075E"/>
    <w:rsid w:val="6FDE1915"/>
    <w:rsid w:val="70C40F7D"/>
    <w:rsid w:val="70D6163C"/>
    <w:rsid w:val="719544D6"/>
    <w:rsid w:val="74B52688"/>
    <w:rsid w:val="750A6091"/>
    <w:rsid w:val="755E557A"/>
    <w:rsid w:val="782259E3"/>
    <w:rsid w:val="79C532FB"/>
    <w:rsid w:val="7AD65B35"/>
    <w:rsid w:val="7C0C02DA"/>
    <w:rsid w:val="7E7910C5"/>
    <w:rsid w:val="7EA43274"/>
    <w:rsid w:val="7F124106"/>
    <w:rsid w:val="B7BBA503"/>
    <w:rsid w:val="E8FBD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kern w:val="2"/>
      <w:sz w:val="21"/>
      <w:szCs w:val="21"/>
      <w:lang w:val="en-US" w:eastAsia="zh-CN" w:bidi="ar-SA"/>
    </w:rPr>
  </w:style>
  <w:style w:type="paragraph" w:styleId="3">
    <w:name w:val="heading 1"/>
    <w:basedOn w:val="1"/>
    <w:next w:val="1"/>
    <w:link w:val="35"/>
    <w:qFormat/>
    <w:uiPriority w:val="99"/>
    <w:pPr>
      <w:keepNext/>
      <w:keepLines/>
      <w:spacing w:before="340" w:after="330"/>
      <w:jc w:val="center"/>
      <w:outlineLvl w:val="0"/>
    </w:pPr>
    <w:rPr>
      <w:rFonts w:eastAsia="黑体"/>
      <w:b/>
      <w:bCs/>
      <w:kern w:val="44"/>
      <w:sz w:val="32"/>
      <w:szCs w:val="32"/>
    </w:rPr>
  </w:style>
  <w:style w:type="paragraph" w:styleId="4">
    <w:name w:val="heading 2"/>
    <w:basedOn w:val="1"/>
    <w:next w:val="1"/>
    <w:link w:val="36"/>
    <w:qFormat/>
    <w:uiPriority w:val="99"/>
    <w:pPr>
      <w:keepNext/>
      <w:keepLines/>
      <w:spacing w:before="260" w:after="260"/>
      <w:jc w:val="left"/>
      <w:outlineLvl w:val="1"/>
    </w:pPr>
    <w:rPr>
      <w:rFonts w:ascii="Arial" w:hAnsi="Arial" w:eastAsia="宋体" w:cs="Arial"/>
      <w:b/>
      <w:bCs/>
      <w:sz w:val="30"/>
      <w:szCs w:val="32"/>
    </w:rPr>
  </w:style>
  <w:style w:type="paragraph" w:styleId="5">
    <w:name w:val="heading 3"/>
    <w:basedOn w:val="1"/>
    <w:next w:val="1"/>
    <w:link w:val="37"/>
    <w:qFormat/>
    <w:uiPriority w:val="99"/>
    <w:pPr>
      <w:spacing w:line="360" w:lineRule="auto"/>
      <w:ind w:firstLine="482" w:firstLineChars="200"/>
      <w:outlineLvl w:val="2"/>
    </w:pPr>
    <w:rPr>
      <w:rFonts w:ascii="宋体" w:hAnsi="宋体" w:eastAsia="宋体" w:cs="宋体"/>
      <w:b/>
      <w:sz w:val="28"/>
      <w:szCs w:val="24"/>
    </w:rPr>
  </w:style>
  <w:style w:type="paragraph" w:styleId="6">
    <w:name w:val="heading 4"/>
    <w:basedOn w:val="1"/>
    <w:next w:val="7"/>
    <w:link w:val="38"/>
    <w:qFormat/>
    <w:uiPriority w:val="99"/>
    <w:pPr>
      <w:keepNext/>
      <w:keepLines/>
      <w:spacing w:line="372" w:lineRule="auto"/>
      <w:ind w:leftChars="300"/>
      <w:jc w:val="left"/>
      <w:outlineLvl w:val="3"/>
    </w:pPr>
    <w:rPr>
      <w:rFonts w:ascii="Arial" w:hAnsi="Arial" w:eastAsia="宋体"/>
      <w:b/>
      <w:bCs/>
      <w:sz w:val="24"/>
      <w:szCs w:val="28"/>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before="100" w:beforeAutospacing="1" w:after="100" w:afterAutospacing="1" w:line="360" w:lineRule="auto"/>
      <w:ind w:left="210" w:leftChars="100" w:firstLine="420" w:firstLineChars="200"/>
    </w:pPr>
    <w:rPr>
      <w:rFonts w:hAnsi="宋体"/>
    </w:rPr>
  </w:style>
  <w:style w:type="paragraph" w:customStyle="1" w:styleId="7">
    <w:name w:val="!正文"/>
    <w:qFormat/>
    <w:uiPriority w:val="0"/>
    <w:pPr>
      <w:spacing w:line="360" w:lineRule="auto"/>
      <w:ind w:left="480" w:firstLine="360"/>
    </w:pPr>
    <w:rPr>
      <w:rFonts w:ascii="Calibri" w:hAnsi="Calibri" w:eastAsia="宋体" w:cs="Times New Roman"/>
      <w:sz w:val="24"/>
      <w:lang w:val="en-US" w:eastAsia="zh-CN" w:bidi="ar-SA"/>
    </w:rPr>
  </w:style>
  <w:style w:type="paragraph" w:styleId="8">
    <w:name w:val="Normal Indent"/>
    <w:basedOn w:val="1"/>
    <w:unhideWhenUsed/>
    <w:qFormat/>
    <w:uiPriority w:val="99"/>
    <w:pPr>
      <w:widowControl/>
      <w:spacing w:before="100" w:beforeAutospacing="1" w:after="100" w:afterAutospacing="1"/>
      <w:jc w:val="left"/>
    </w:pPr>
    <w:rPr>
      <w:rFonts w:hAnsi="宋体" w:cs="宋体"/>
      <w:kern w:val="0"/>
      <w:sz w:val="24"/>
      <w:szCs w:val="24"/>
    </w:rPr>
  </w:style>
  <w:style w:type="paragraph" w:styleId="9">
    <w:name w:val="annotation text"/>
    <w:basedOn w:val="1"/>
    <w:semiHidden/>
    <w:unhideWhenUsed/>
    <w:qFormat/>
    <w:uiPriority w:val="99"/>
    <w:pPr>
      <w:jc w:val="left"/>
    </w:pPr>
  </w:style>
  <w:style w:type="paragraph" w:styleId="10">
    <w:name w:val="Body Text"/>
    <w:basedOn w:val="1"/>
    <w:next w:val="11"/>
    <w:link w:val="55"/>
    <w:unhideWhenUsed/>
    <w:qFormat/>
    <w:uiPriority w:val="99"/>
    <w:pPr>
      <w:spacing w:before="100" w:beforeAutospacing="1" w:after="120"/>
    </w:pPr>
  </w:style>
  <w:style w:type="paragraph" w:customStyle="1" w:styleId="11">
    <w:name w:val="Default"/>
    <w:basedOn w:val="12"/>
    <w:next w:val="1"/>
    <w:qFormat/>
    <w:uiPriority w:val="0"/>
    <w:pPr>
      <w:jc w:val="both"/>
    </w:pPr>
    <w:rPr>
      <w:rFonts w:ascii="Times New Roman" w:hAnsi="Times New Roman" w:eastAsia="Times New Roman" w:cs="Times New Roman"/>
      <w:color w:val="000000"/>
      <w:sz w:val="24"/>
      <w:szCs w:val="24"/>
      <w:lang w:val="en-US" w:eastAsia="zh-CN" w:bidi="ar-SA"/>
    </w:rPr>
  </w:style>
  <w:style w:type="paragraph" w:styleId="12">
    <w:name w:val="Plain Text"/>
    <w:basedOn w:val="1"/>
    <w:link w:val="40"/>
    <w:unhideWhenUsed/>
    <w:qFormat/>
    <w:uiPriority w:val="99"/>
    <w:pPr>
      <w:widowControl/>
      <w:spacing w:before="100" w:beforeAutospacing="1" w:after="100" w:afterAutospacing="1"/>
      <w:jc w:val="left"/>
    </w:pPr>
    <w:rPr>
      <w:rFonts w:hAnsi="宋体" w:eastAsia="Times New Roman" w:cs="宋体"/>
      <w:kern w:val="0"/>
      <w:sz w:val="24"/>
      <w:szCs w:val="24"/>
    </w:rPr>
  </w:style>
  <w:style w:type="paragraph" w:styleId="13">
    <w:name w:val="Body Text Indent"/>
    <w:basedOn w:val="1"/>
    <w:next w:val="1"/>
    <w:link w:val="44"/>
    <w:semiHidden/>
    <w:unhideWhenUsed/>
    <w:qFormat/>
    <w:uiPriority w:val="99"/>
    <w:pPr>
      <w:spacing w:before="100" w:beforeAutospacing="1" w:after="120"/>
      <w:ind w:left="420" w:leftChars="200"/>
    </w:pPr>
  </w:style>
  <w:style w:type="paragraph" w:styleId="14">
    <w:name w:val="List 2"/>
    <w:basedOn w:val="1"/>
    <w:unhideWhenUsed/>
    <w:qFormat/>
    <w:uiPriority w:val="99"/>
    <w:pPr>
      <w:spacing w:before="100" w:beforeAutospacing="1" w:after="100" w:afterAutospacing="1"/>
      <w:ind w:left="100" w:leftChars="200" w:hanging="200" w:hangingChars="200"/>
      <w:contextualSpacing/>
    </w:pPr>
  </w:style>
  <w:style w:type="paragraph" w:styleId="15">
    <w:name w:val="Date"/>
    <w:basedOn w:val="1"/>
    <w:next w:val="1"/>
    <w:qFormat/>
    <w:uiPriority w:val="0"/>
    <w:pPr>
      <w:ind w:left="100" w:leftChars="2500"/>
    </w:pPr>
    <w:rPr>
      <w:szCs w:val="24"/>
    </w:rPr>
  </w:style>
  <w:style w:type="paragraph" w:styleId="16">
    <w:name w:val="Body Text Indent 2"/>
    <w:basedOn w:val="1"/>
    <w:unhideWhenUsed/>
    <w:qFormat/>
    <w:uiPriority w:val="99"/>
    <w:pPr>
      <w:ind w:firstLine="570"/>
    </w:pPr>
    <w:rPr>
      <w:sz w:val="32"/>
      <w:szCs w:val="32"/>
    </w:rPr>
  </w:style>
  <w:style w:type="paragraph" w:styleId="17">
    <w:name w:val="footer"/>
    <w:basedOn w:val="1"/>
    <w:link w:val="41"/>
    <w:unhideWhenUsed/>
    <w:qFormat/>
    <w:uiPriority w:val="99"/>
    <w:pPr>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48"/>
    <w:unhideWhenUsed/>
    <w:qFormat/>
    <w:uiPriority w:val="99"/>
    <w:pPr>
      <w:pBdr>
        <w:bottom w:val="single" w:color="auto" w:sz="6" w:space="1"/>
      </w:pBdr>
      <w:snapToGrid w:val="0"/>
      <w:jc w:val="center"/>
    </w:pPr>
    <w:rPr>
      <w:sz w:val="18"/>
      <w:szCs w:val="18"/>
    </w:rPr>
  </w:style>
  <w:style w:type="paragraph" w:styleId="20">
    <w:name w:val="toc 1"/>
    <w:basedOn w:val="1"/>
    <w:next w:val="1"/>
    <w:unhideWhenUsed/>
    <w:qFormat/>
    <w:uiPriority w:val="99"/>
    <w:pPr>
      <w:jc w:val="center"/>
    </w:pPr>
    <w:rPr>
      <w:kern w:val="0"/>
      <w:sz w:val="30"/>
      <w:szCs w:val="30"/>
    </w:rPr>
  </w:style>
  <w:style w:type="paragraph" w:styleId="21">
    <w:name w:val="Body Text Indent 3"/>
    <w:basedOn w:val="1"/>
    <w:qFormat/>
    <w:uiPriority w:val="0"/>
    <w:pPr>
      <w:spacing w:line="360" w:lineRule="auto"/>
      <w:ind w:left="1260" w:leftChars="600" w:firstLine="540" w:firstLineChars="225"/>
    </w:pPr>
    <w:rPr>
      <w:rFonts w:hAnsi="Times New Roman"/>
      <w:sz w:val="20"/>
      <w:szCs w:val="24"/>
    </w:rPr>
  </w:style>
  <w:style w:type="paragraph" w:styleId="22">
    <w:name w:val="Body Text 2"/>
    <w:basedOn w:val="1"/>
    <w:next w:val="10"/>
    <w:unhideWhenUsed/>
    <w:qFormat/>
    <w:uiPriority w:val="99"/>
    <w:pPr>
      <w:widowControl/>
      <w:jc w:val="left"/>
    </w:pPr>
    <w:rPr>
      <w:kern w:val="0"/>
      <w:sz w:val="20"/>
      <w:szCs w:val="20"/>
    </w:rPr>
  </w:style>
  <w:style w:type="paragraph" w:styleId="23">
    <w:name w:val="Message Header"/>
    <w:basedOn w:val="1"/>
    <w:link w:val="39"/>
    <w:semiHidden/>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5">
    <w:name w:val="Normal (Web)"/>
    <w:basedOn w:val="1"/>
    <w:unhideWhenUsed/>
    <w:qFormat/>
    <w:uiPriority w:val="99"/>
    <w:pPr>
      <w:widowControl/>
      <w:spacing w:before="100" w:beforeAutospacing="1" w:after="100" w:afterAutospacing="1"/>
      <w:jc w:val="left"/>
    </w:pPr>
    <w:rPr>
      <w:rFonts w:hAnsi="宋体" w:cs="宋体"/>
      <w:kern w:val="0"/>
      <w:sz w:val="24"/>
      <w:szCs w:val="24"/>
    </w:rPr>
  </w:style>
  <w:style w:type="paragraph" w:styleId="26">
    <w:name w:val="Body Text First Indent"/>
    <w:basedOn w:val="10"/>
    <w:next w:val="27"/>
    <w:link w:val="56"/>
    <w:semiHidden/>
    <w:unhideWhenUsed/>
    <w:qFormat/>
    <w:uiPriority w:val="99"/>
    <w:pPr>
      <w:spacing w:after="0"/>
      <w:ind w:firstLine="420" w:firstLineChars="100"/>
    </w:pPr>
  </w:style>
  <w:style w:type="paragraph" w:styleId="27">
    <w:name w:val="Body Text First Indent 2"/>
    <w:basedOn w:val="13"/>
    <w:next w:val="8"/>
    <w:link w:val="54"/>
    <w:unhideWhenUsed/>
    <w:qFormat/>
    <w:uiPriority w:val="99"/>
    <w:pPr>
      <w:ind w:firstLine="420"/>
    </w:pPr>
    <w:rPr>
      <w:rFonts w:ascii="Times New Roman" w:hAnsi="Times New Roman"/>
    </w:rPr>
  </w:style>
  <w:style w:type="character" w:styleId="30">
    <w:name w:val="Strong"/>
    <w:basedOn w:val="29"/>
    <w:qFormat/>
    <w:uiPriority w:val="22"/>
    <w:rPr>
      <w:b/>
    </w:rPr>
  </w:style>
  <w:style w:type="character" w:styleId="31">
    <w:name w:val="FollowedHyperlink"/>
    <w:basedOn w:val="29"/>
    <w:unhideWhenUsed/>
    <w:qFormat/>
    <w:uiPriority w:val="99"/>
    <w:rPr>
      <w:color w:val="800080"/>
      <w:u w:val="single"/>
    </w:rPr>
  </w:style>
  <w:style w:type="character" w:styleId="32">
    <w:name w:val="Hyperlink"/>
    <w:basedOn w:val="29"/>
    <w:unhideWhenUsed/>
    <w:qFormat/>
    <w:uiPriority w:val="99"/>
    <w:rPr>
      <w:color w:val="0000FF"/>
      <w:u w:val="single"/>
    </w:rPr>
  </w:style>
  <w:style w:type="paragraph" w:customStyle="1" w:styleId="33">
    <w:name w:val="_Style 3"/>
    <w:basedOn w:val="1"/>
    <w:next w:val="21"/>
    <w:qFormat/>
    <w:uiPriority w:val="0"/>
    <w:pPr>
      <w:ind w:firstLine="420" w:firstLineChars="200"/>
    </w:pPr>
    <w:rPr>
      <w:rFonts w:ascii="Times New Roman" w:hAnsi="Times New Roman"/>
      <w:sz w:val="20"/>
      <w:szCs w:val="24"/>
    </w:rPr>
  </w:style>
  <w:style w:type="paragraph" w:customStyle="1" w:styleId="34">
    <w:name w:val="表格文字"/>
    <w:basedOn w:val="1"/>
    <w:next w:val="10"/>
    <w:qFormat/>
    <w:uiPriority w:val="0"/>
    <w:pPr>
      <w:adjustRightInd w:val="0"/>
      <w:spacing w:line="420" w:lineRule="atLeast"/>
      <w:jc w:val="left"/>
      <w:textAlignment w:val="baseline"/>
    </w:pPr>
    <w:rPr>
      <w:kern w:val="0"/>
    </w:rPr>
  </w:style>
  <w:style w:type="character" w:customStyle="1" w:styleId="35">
    <w:name w:val="标题 1 字符"/>
    <w:basedOn w:val="29"/>
    <w:link w:val="3"/>
    <w:qFormat/>
    <w:uiPriority w:val="99"/>
    <w:rPr>
      <w:rFonts w:ascii="宋体" w:hAnsi="Calibri" w:eastAsia="黑体"/>
      <w:b/>
      <w:bCs/>
      <w:snapToGrid/>
      <w:kern w:val="44"/>
      <w:sz w:val="32"/>
      <w:szCs w:val="32"/>
    </w:rPr>
  </w:style>
  <w:style w:type="character" w:customStyle="1" w:styleId="36">
    <w:name w:val="标题 2 字符"/>
    <w:basedOn w:val="29"/>
    <w:link w:val="4"/>
    <w:qFormat/>
    <w:uiPriority w:val="99"/>
    <w:rPr>
      <w:rFonts w:ascii="Arial" w:hAnsi="Arial" w:eastAsia="宋体" w:cs="Arial"/>
      <w:b/>
      <w:bCs/>
      <w:snapToGrid/>
      <w:kern w:val="2"/>
      <w:sz w:val="30"/>
      <w:szCs w:val="32"/>
    </w:rPr>
  </w:style>
  <w:style w:type="character" w:customStyle="1" w:styleId="37">
    <w:name w:val="标题 3 字符"/>
    <w:basedOn w:val="29"/>
    <w:link w:val="5"/>
    <w:qFormat/>
    <w:uiPriority w:val="99"/>
    <w:rPr>
      <w:rFonts w:ascii="宋体" w:hAnsi="宋体" w:eastAsia="宋体" w:cs="宋体"/>
      <w:b/>
      <w:snapToGrid/>
      <w:kern w:val="2"/>
      <w:sz w:val="28"/>
    </w:rPr>
  </w:style>
  <w:style w:type="character" w:customStyle="1" w:styleId="38">
    <w:name w:val="标题 4 字符"/>
    <w:basedOn w:val="29"/>
    <w:link w:val="6"/>
    <w:qFormat/>
    <w:uiPriority w:val="99"/>
    <w:rPr>
      <w:rFonts w:ascii="Arial" w:hAnsi="Arial" w:eastAsia="宋体"/>
      <w:b/>
      <w:bCs/>
      <w:snapToGrid/>
      <w:kern w:val="2"/>
      <w:sz w:val="24"/>
      <w:szCs w:val="28"/>
    </w:rPr>
  </w:style>
  <w:style w:type="character" w:customStyle="1" w:styleId="39">
    <w:name w:val="信息标题 字符"/>
    <w:basedOn w:val="29"/>
    <w:link w:val="23"/>
    <w:semiHidden/>
    <w:qFormat/>
    <w:uiPriority w:val="99"/>
    <w:rPr>
      <w:rFonts w:ascii="Cambria" w:hAnsi="Cambria" w:eastAsia="宋体"/>
      <w:snapToGrid/>
      <w:kern w:val="2"/>
      <w:sz w:val="24"/>
      <w:shd w:val="clear" w:color="auto" w:fill="7F7F7F"/>
    </w:rPr>
  </w:style>
  <w:style w:type="character" w:customStyle="1" w:styleId="40">
    <w:name w:val="纯文本 字符"/>
    <w:basedOn w:val="29"/>
    <w:link w:val="12"/>
    <w:qFormat/>
    <w:uiPriority w:val="99"/>
    <w:rPr>
      <w:rFonts w:ascii="宋体" w:hAnsi="宋体" w:eastAsia="Times New Roman" w:cs="宋体"/>
      <w:snapToGrid/>
      <w:sz w:val="24"/>
    </w:rPr>
  </w:style>
  <w:style w:type="character" w:customStyle="1" w:styleId="41">
    <w:name w:val="页脚 字符"/>
    <w:basedOn w:val="29"/>
    <w:link w:val="17"/>
    <w:qFormat/>
    <w:uiPriority w:val="99"/>
    <w:rPr>
      <w:rFonts w:ascii="宋体" w:hAnsi="Calibri" w:eastAsia="宋体"/>
      <w:snapToGrid/>
      <w:kern w:val="2"/>
      <w:sz w:val="18"/>
      <w:szCs w:val="18"/>
    </w:rPr>
  </w:style>
  <w:style w:type="paragraph" w:customStyle="1" w:styleId="42">
    <w:name w:val="无间隔2"/>
    <w:basedOn w:val="1"/>
    <w:qFormat/>
    <w:uiPriority w:val="0"/>
    <w:pPr>
      <w:spacing w:line="400" w:lineRule="exact"/>
    </w:pPr>
    <w:rPr>
      <w:rFonts w:ascii="Times New Roman" w:hAnsi="Times New Roman"/>
      <w:sz w:val="24"/>
      <w:szCs w:val="24"/>
    </w:rPr>
  </w:style>
  <w:style w:type="paragraph" w:customStyle="1" w:styleId="43">
    <w:name w:val="样式1"/>
    <w:basedOn w:val="1"/>
    <w:qFormat/>
    <w:uiPriority w:val="0"/>
    <w:pPr>
      <w:spacing w:line="360" w:lineRule="auto"/>
      <w:ind w:firstLine="480" w:firstLineChars="200"/>
    </w:pPr>
    <w:rPr>
      <w:rFonts w:hAnsi="宋体"/>
      <w:sz w:val="24"/>
      <w:szCs w:val="24"/>
    </w:rPr>
  </w:style>
  <w:style w:type="character" w:customStyle="1" w:styleId="44">
    <w:name w:val="正文文本缩进 字符"/>
    <w:basedOn w:val="29"/>
    <w:link w:val="13"/>
    <w:semiHidden/>
    <w:qFormat/>
    <w:uiPriority w:val="99"/>
    <w:rPr>
      <w:rFonts w:ascii="宋体" w:hAnsi="Calibri" w:eastAsia="宋体"/>
      <w:snapToGrid/>
      <w:kern w:val="2"/>
      <w:szCs w:val="21"/>
    </w:rPr>
  </w:style>
  <w:style w:type="paragraph" w:customStyle="1" w:styleId="45">
    <w:name w:val="列表段落1"/>
    <w:basedOn w:val="1"/>
    <w:qFormat/>
    <w:uiPriority w:val="0"/>
    <w:pPr>
      <w:spacing w:before="100" w:beforeAutospacing="1" w:after="100" w:afterAutospacing="1"/>
      <w:ind w:left="720"/>
      <w:contextualSpacing/>
    </w:pPr>
    <w:rPr>
      <w:rFonts w:ascii="Times New Roman" w:hAnsi="Times New Roman"/>
    </w:rPr>
  </w:style>
  <w:style w:type="paragraph" w:customStyle="1" w:styleId="46">
    <w:name w:val="cjz标题 3"/>
    <w:basedOn w:val="5"/>
    <w:next w:val="1"/>
    <w:qFormat/>
    <w:uiPriority w:val="0"/>
    <w:pPr>
      <w:keepNext/>
      <w:keepLines/>
      <w:widowControl/>
      <w:spacing w:beforeLines="50" w:afterLines="50"/>
      <w:ind w:firstLine="0" w:firstLineChars="0"/>
      <w:jc w:val="left"/>
    </w:pPr>
    <w:rPr>
      <w:rFonts w:cs="Times New Roman"/>
      <w:color w:val="000000"/>
      <w:kern w:val="0"/>
    </w:rPr>
  </w:style>
  <w:style w:type="paragraph" w:customStyle="1" w:styleId="47">
    <w:name w:val="No Spacing1"/>
    <w:basedOn w:val="1"/>
    <w:qFormat/>
    <w:uiPriority w:val="0"/>
    <w:pPr>
      <w:spacing w:line="400" w:lineRule="exact"/>
    </w:pPr>
    <w:rPr>
      <w:sz w:val="24"/>
      <w:szCs w:val="24"/>
    </w:rPr>
  </w:style>
  <w:style w:type="character" w:customStyle="1" w:styleId="48">
    <w:name w:val="页眉 字符"/>
    <w:basedOn w:val="29"/>
    <w:link w:val="19"/>
    <w:qFormat/>
    <w:uiPriority w:val="99"/>
    <w:rPr>
      <w:rFonts w:ascii="宋体" w:hAnsi="Calibri" w:eastAsia="宋体"/>
      <w:snapToGrid/>
      <w:kern w:val="2"/>
      <w:sz w:val="18"/>
      <w:szCs w:val="18"/>
    </w:rPr>
  </w:style>
  <w:style w:type="paragraph" w:customStyle="1" w:styleId="49">
    <w:name w:val="3"/>
    <w:basedOn w:val="1"/>
    <w:qFormat/>
    <w:uiPriority w:val="0"/>
    <w:pPr>
      <w:widowControl/>
      <w:spacing w:before="100" w:beforeAutospacing="1" w:after="100" w:afterAutospacing="1"/>
      <w:jc w:val="left"/>
    </w:pPr>
    <w:rPr>
      <w:rFonts w:hAnsi="宋体" w:cs="宋体"/>
      <w:kern w:val="0"/>
      <w:sz w:val="24"/>
      <w:szCs w:val="24"/>
    </w:rPr>
  </w:style>
  <w:style w:type="paragraph" w:customStyle="1" w:styleId="50">
    <w:name w:val="中等深浅网格 1 - 强调文字颜色 21"/>
    <w:basedOn w:val="1"/>
    <w:qFormat/>
    <w:uiPriority w:val="0"/>
    <w:pPr>
      <w:ind w:firstLine="420" w:firstLineChars="200"/>
    </w:pPr>
    <w:rPr>
      <w:kern w:val="0"/>
      <w:sz w:val="20"/>
      <w:szCs w:val="20"/>
    </w:rPr>
  </w:style>
  <w:style w:type="paragraph" w:customStyle="1" w:styleId="51">
    <w:name w:val="a0"/>
    <w:basedOn w:val="1"/>
    <w:qFormat/>
    <w:uiPriority w:val="0"/>
    <w:pPr>
      <w:widowControl/>
      <w:spacing w:before="100" w:beforeAutospacing="1" w:after="100" w:afterAutospacing="1"/>
      <w:jc w:val="left"/>
    </w:pPr>
    <w:rPr>
      <w:rFonts w:hAnsi="宋体" w:cs="宋体"/>
      <w:kern w:val="0"/>
      <w:sz w:val="24"/>
      <w:szCs w:val="24"/>
    </w:rPr>
  </w:style>
  <w:style w:type="paragraph" w:customStyle="1" w:styleId="52">
    <w:name w:val="paracharcharcharcharcharcharcharcharchar1charcharcharchar"/>
    <w:basedOn w:val="1"/>
    <w:qFormat/>
    <w:uiPriority w:val="0"/>
    <w:pPr>
      <w:widowControl/>
      <w:spacing w:before="100" w:beforeAutospacing="1" w:after="100" w:afterAutospacing="1"/>
      <w:jc w:val="left"/>
    </w:pPr>
    <w:rPr>
      <w:rFonts w:hAnsi="宋体" w:cs="宋体"/>
      <w:kern w:val="0"/>
      <w:sz w:val="24"/>
      <w:szCs w:val="24"/>
    </w:rPr>
  </w:style>
  <w:style w:type="paragraph" w:customStyle="1" w:styleId="53">
    <w:name w:val="纯文本1"/>
    <w:basedOn w:val="1"/>
    <w:qFormat/>
    <w:uiPriority w:val="0"/>
    <w:rPr>
      <w:rFonts w:hAnsi="Courier New"/>
    </w:rPr>
  </w:style>
  <w:style w:type="character" w:customStyle="1" w:styleId="54">
    <w:name w:val="正文文本首行缩进 2 字符"/>
    <w:basedOn w:val="44"/>
    <w:link w:val="27"/>
    <w:qFormat/>
    <w:uiPriority w:val="99"/>
    <w:rPr>
      <w:rFonts w:ascii="Times New Roman" w:hAnsi="Times New Roman" w:eastAsia="宋体"/>
      <w:snapToGrid/>
      <w:kern w:val="2"/>
      <w:szCs w:val="21"/>
    </w:rPr>
  </w:style>
  <w:style w:type="character" w:customStyle="1" w:styleId="55">
    <w:name w:val="正文文本 字符"/>
    <w:basedOn w:val="29"/>
    <w:link w:val="10"/>
    <w:qFormat/>
    <w:uiPriority w:val="99"/>
    <w:rPr>
      <w:rFonts w:ascii="宋体" w:hAnsi="Calibri" w:eastAsia="宋体"/>
      <w:snapToGrid/>
      <w:kern w:val="2"/>
      <w:szCs w:val="21"/>
    </w:rPr>
  </w:style>
  <w:style w:type="character" w:customStyle="1" w:styleId="56">
    <w:name w:val="正文文本首行缩进 字符"/>
    <w:basedOn w:val="55"/>
    <w:link w:val="26"/>
    <w:semiHidden/>
    <w:qFormat/>
    <w:uiPriority w:val="99"/>
    <w:rPr>
      <w:rFonts w:ascii="宋体" w:hAnsi="Calibri" w:eastAsia="宋体"/>
      <w:snapToGrid/>
      <w:kern w:val="2"/>
      <w:szCs w:val="21"/>
    </w:rPr>
  </w:style>
  <w:style w:type="character" w:customStyle="1" w:styleId="57">
    <w:name w:val="15"/>
    <w:basedOn w:val="29"/>
    <w:qFormat/>
    <w:uiPriority w:val="0"/>
    <w:rPr>
      <w:rFonts w:hint="default" w:ascii="Times New Roman" w:hAnsi="Times New Roman" w:cs="Times New Roman"/>
      <w:color w:val="000000"/>
    </w:rPr>
  </w:style>
  <w:style w:type="character" w:customStyle="1" w:styleId="58">
    <w:name w:val="16"/>
    <w:basedOn w:val="29"/>
    <w:qFormat/>
    <w:uiPriority w:val="0"/>
    <w:rPr>
      <w:rFonts w:hint="default" w:ascii="Calibri" w:hAnsi="Calibri"/>
      <w:color w:val="0000FF"/>
      <w:u w:val="single"/>
    </w:rPr>
  </w:style>
  <w:style w:type="character" w:customStyle="1" w:styleId="59">
    <w:name w:val="17"/>
    <w:basedOn w:val="29"/>
    <w:qFormat/>
    <w:uiPriority w:val="0"/>
    <w:rPr>
      <w:rFonts w:hint="default" w:ascii="Calibri" w:hAnsi="Calibri"/>
      <w:kern w:val="2"/>
      <w:sz w:val="21"/>
      <w:szCs w:val="21"/>
    </w:rPr>
  </w:style>
  <w:style w:type="paragraph" w:customStyle="1" w:styleId="60">
    <w:name w:val="无间隔1"/>
    <w:basedOn w:val="1"/>
    <w:qFormat/>
    <w:uiPriority w:val="1"/>
    <w:pPr>
      <w:spacing w:line="400" w:lineRule="exact"/>
    </w:pPr>
    <w:rPr>
      <w:rFonts w:ascii="Times New Roman" w:hAnsi="Times New Roman"/>
      <w:sz w:val="24"/>
      <w:szCs w:val="20"/>
    </w:rPr>
  </w:style>
  <w:style w:type="paragraph" w:customStyle="1" w:styleId="61">
    <w:name w:val="节标题"/>
    <w:basedOn w:val="1"/>
    <w:next w:val="1"/>
    <w:qFormat/>
    <w:uiPriority w:val="0"/>
    <w:pPr>
      <w:widowControl/>
      <w:spacing w:line="578" w:lineRule="atLeast"/>
      <w:jc w:val="center"/>
      <w:textAlignment w:val="baseline"/>
    </w:pPr>
    <w:rPr>
      <w:rFonts w:ascii="Times New Roman" w:hAnsi="Times New Roman"/>
      <w:color w:val="000000"/>
      <w:kern w:val="0"/>
      <w:sz w:val="28"/>
      <w:szCs w:val="20"/>
      <w:u w:color="000000"/>
    </w:rPr>
  </w:style>
  <w:style w:type="paragraph" w:customStyle="1" w:styleId="62">
    <w:name w:val="BodyText1I"/>
    <w:basedOn w:val="1"/>
    <w:qFormat/>
    <w:uiPriority w:val="99"/>
    <w:pPr>
      <w:widowControl/>
      <w:spacing w:before="120" w:after="120" w:line="360" w:lineRule="auto"/>
      <w:ind w:firstLine="420" w:firstLineChars="100"/>
    </w:pPr>
    <w:rPr>
      <w:rFonts w:ascii="宋体" w:eastAsia="仿宋_GB2312"/>
      <w:snapToGrid w:val="0"/>
      <w:kern w:val="0"/>
      <w:sz w:val="28"/>
      <w:szCs w:val="20"/>
      <w:lang w:eastAsia="en-US"/>
    </w:rPr>
  </w:style>
  <w:style w:type="paragraph" w:customStyle="1" w:styleId="63">
    <w:name w:val="正文（缩进）"/>
    <w:basedOn w:val="1"/>
    <w:next w:val="1"/>
    <w:qFormat/>
    <w:uiPriority w:val="0"/>
    <w:pPr>
      <w:spacing w:beforeLines="50" w:afterLines="50" w:line="360" w:lineRule="auto"/>
      <w:ind w:firstLine="480" w:firstLineChars="200"/>
    </w:pPr>
    <w:rPr>
      <w:kern w:val="0"/>
      <w:sz w:val="24"/>
    </w:rPr>
  </w:style>
  <w:style w:type="paragraph" w:customStyle="1" w:styleId="64">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65">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19157</Words>
  <Characters>20104</Characters>
  <Lines>167</Lines>
  <Paragraphs>47</Paragraphs>
  <TotalTime>0</TotalTime>
  <ScaleCrop>false</ScaleCrop>
  <LinksUpToDate>false</LinksUpToDate>
  <CharactersWithSpaces>20464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2024-06-03T12:50:00Z</dcterms:created>
  <dc:creator>河南驰翔工程管理有限公司:杨阳</dc:creator>
  <cp:lastModifiedBy>张士奇</cp:lastModifiedBy>
  <cp:lastPrinted>2026-06-15T04:32:00Z</cp:lastPrinted>
  <dcterms:modified xsi:type="dcterms:W3CDTF">2026-06-16T00:54:54Z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63813780ADD44F69BB65EFFF60E4EC63_13</vt:lpwstr>
  </property>
  <property fmtid="{D5CDD505-2E9C-101B-9397-08002B2CF9AE}" pid="4" name="KSOTemplateDocerSaveRecord">
    <vt:lpwstr>eyJoZGlkIjoiM2IxNTQ1YjRhZWQzMWJkOTdjMzIzNjZkYzMzMTI2NGMiLCJ1c2VySWQiOiI0NDE0MDg3MTQifQ==</vt:lpwstr>
  </property>
</Properties>
</file>