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ED57A7">
      <w:pPr>
        <w:rPr>
          <w:color w:val="000000"/>
        </w:rPr>
      </w:pPr>
      <w:r>
        <w:rPr>
          <w:rFonts w:hint="eastAsia"/>
          <w:color w:val="000000"/>
          <w:sz w:val="20"/>
        </w:rPr>
        <w:t xml:space="preserve"> </w:t>
      </w:r>
    </w:p>
    <w:p w14:paraId="049444AF">
      <w:pPr>
        <w:rPr>
          <w:color w:val="000000"/>
        </w:rPr>
      </w:pPr>
      <w:r>
        <w:rPr>
          <w:rFonts w:hint="eastAsia"/>
          <w:color w:val="000000"/>
          <w:sz w:val="20"/>
        </w:rPr>
        <w:t xml:space="preserve"> </w:t>
      </w:r>
    </w:p>
    <w:p w14:paraId="7B09DCC3">
      <w:pPr>
        <w:jc w:val="center"/>
        <w:rPr>
          <w:rFonts w:hint="eastAsia" w:hAnsi="宋体" w:cs="宋体"/>
          <w:b/>
          <w:color w:val="000000"/>
          <w:sz w:val="48"/>
          <w:szCs w:val="48"/>
        </w:rPr>
      </w:pPr>
    </w:p>
    <w:p w14:paraId="423F1375">
      <w:pPr>
        <w:wordWrap w:val="0"/>
        <w:topLinePunct/>
        <w:jc w:val="center"/>
        <w:rPr>
          <w:rFonts w:hint="eastAsia" w:hAnsi="宋体"/>
          <w:b/>
          <w:color w:val="000000"/>
          <w:sz w:val="84"/>
          <w:szCs w:val="84"/>
        </w:rPr>
      </w:pPr>
      <w:r>
        <w:rPr>
          <w:rFonts w:hint="eastAsia" w:hAnsi="宋体"/>
          <w:b/>
          <w:color w:val="000000"/>
          <w:sz w:val="84"/>
          <w:szCs w:val="84"/>
        </w:rPr>
        <w:t>竞争性谈判采购文件</w:t>
      </w:r>
    </w:p>
    <w:p w14:paraId="2674F22A">
      <w:pPr>
        <w:rPr>
          <w:rFonts w:hint="eastAsia" w:hAnsi="宋体" w:cs="宋体"/>
          <w:b/>
          <w:color w:val="000000"/>
          <w:sz w:val="48"/>
          <w:szCs w:val="18"/>
        </w:rPr>
      </w:pPr>
    </w:p>
    <w:p w14:paraId="7E87EF99">
      <w:pPr>
        <w:wordWrap w:val="0"/>
        <w:topLinePunct/>
        <w:spacing w:line="360" w:lineRule="auto"/>
        <w:ind w:firstLine="1584" w:firstLineChars="495"/>
        <w:rPr>
          <w:rFonts w:hint="eastAsia" w:hAnsi="宋体"/>
          <w:b/>
          <w:color w:val="000000"/>
          <w:sz w:val="32"/>
          <w:szCs w:val="32"/>
        </w:rPr>
      </w:pPr>
    </w:p>
    <w:p w14:paraId="7A915637">
      <w:pPr>
        <w:wordWrap w:val="0"/>
        <w:topLinePunct/>
        <w:spacing w:line="360" w:lineRule="auto"/>
        <w:ind w:firstLine="1584" w:firstLineChars="495"/>
        <w:rPr>
          <w:rFonts w:hint="eastAsia" w:hAnsi="宋体"/>
          <w:b/>
          <w:color w:val="000000"/>
          <w:sz w:val="32"/>
          <w:szCs w:val="32"/>
        </w:rPr>
      </w:pPr>
    </w:p>
    <w:p w14:paraId="57F39489">
      <w:pPr>
        <w:ind w:firstLine="1280" w:firstLineChars="400"/>
        <w:rPr>
          <w:rFonts w:hint="eastAsia" w:eastAsia="宋体"/>
          <w:b/>
          <w:color w:val="000000"/>
          <w:sz w:val="32"/>
          <w:szCs w:val="32"/>
          <w:u w:val="single"/>
          <w:lang w:eastAsia="zh-CN"/>
        </w:rPr>
      </w:pPr>
      <w:r>
        <w:rPr>
          <w:rFonts w:hint="eastAsia"/>
          <w:b/>
          <w:color w:val="000000"/>
          <w:sz w:val="32"/>
          <w:szCs w:val="32"/>
        </w:rPr>
        <w:t>项目编号：</w:t>
      </w:r>
      <w:bookmarkStart w:id="269" w:name="_GoBack"/>
      <w:r>
        <w:rPr>
          <w:rFonts w:hint="eastAsia"/>
          <w:b/>
          <w:color w:val="000000"/>
          <w:sz w:val="32"/>
          <w:szCs w:val="32"/>
          <w:lang w:eastAsia="zh-CN"/>
        </w:rPr>
        <w:t>SCYG20250601</w:t>
      </w:r>
      <w:bookmarkEnd w:id="269"/>
    </w:p>
    <w:p w14:paraId="7AA4ADCE">
      <w:pPr>
        <w:ind w:left="2876" w:leftChars="608" w:hanging="1600" w:hangingChars="500"/>
        <w:rPr>
          <w:b/>
          <w:color w:val="000000"/>
          <w:sz w:val="32"/>
          <w:szCs w:val="32"/>
          <w:u w:val="single"/>
        </w:rPr>
      </w:pPr>
      <w:r>
        <w:rPr>
          <w:rFonts w:hint="eastAsia"/>
          <w:b/>
          <w:color w:val="000000"/>
          <w:sz w:val="32"/>
          <w:szCs w:val="32"/>
        </w:rPr>
        <w:t>项目名称：</w:t>
      </w:r>
      <w:r>
        <w:rPr>
          <w:rFonts w:hint="eastAsia"/>
          <w:b/>
          <w:color w:val="000000"/>
          <w:sz w:val="32"/>
          <w:szCs w:val="32"/>
          <w:lang w:eastAsia="zh-CN"/>
        </w:rPr>
        <w:t>眉山市东坡区全域旅游公共服务保障设施建设项目（一期）—眉州古城墙遗址公园沉浸式文旅新场景建设项目咨询服务</w:t>
      </w:r>
      <w:r>
        <w:rPr>
          <w:rFonts w:hint="eastAsia" w:hAnsi="宋体"/>
          <w:b/>
          <w:color w:val="000000"/>
          <w:sz w:val="32"/>
          <w:szCs w:val="32"/>
        </w:rPr>
        <w:t xml:space="preserve">                                </w:t>
      </w:r>
    </w:p>
    <w:p w14:paraId="3876B8AF">
      <w:pPr>
        <w:ind w:firstLine="1280" w:firstLineChars="400"/>
        <w:rPr>
          <w:rFonts w:hint="eastAsia" w:hAnsi="宋体" w:eastAsia="宋体"/>
          <w:b/>
          <w:color w:val="000000"/>
          <w:sz w:val="32"/>
          <w:szCs w:val="32"/>
          <w:lang w:eastAsia="zh-CN"/>
        </w:rPr>
      </w:pPr>
      <w:r>
        <w:rPr>
          <w:rFonts w:hint="eastAsia"/>
          <w:b/>
          <w:color w:val="000000"/>
          <w:sz w:val="32"/>
          <w:szCs w:val="32"/>
        </w:rPr>
        <w:t>采 购 人：</w:t>
      </w:r>
      <w:r>
        <w:rPr>
          <w:rFonts w:hint="eastAsia" w:hAnsi="宋体"/>
          <w:b/>
          <w:color w:val="000000"/>
          <w:sz w:val="32"/>
          <w:szCs w:val="32"/>
          <w:lang w:eastAsia="zh-CN"/>
        </w:rPr>
        <w:t>眉山东坡老家文旅投资有限公司</w:t>
      </w:r>
    </w:p>
    <w:p w14:paraId="2ADFEC6E">
      <w:pPr>
        <w:wordWrap w:val="0"/>
        <w:topLinePunct/>
        <w:spacing w:line="360" w:lineRule="auto"/>
        <w:jc w:val="center"/>
        <w:rPr>
          <w:rFonts w:hint="eastAsia" w:hAnsi="宋体"/>
          <w:b/>
          <w:color w:val="000000"/>
          <w:sz w:val="32"/>
          <w:szCs w:val="32"/>
        </w:rPr>
      </w:pPr>
    </w:p>
    <w:p w14:paraId="655692F2">
      <w:pPr>
        <w:wordWrap w:val="0"/>
        <w:topLinePunct/>
        <w:spacing w:line="360" w:lineRule="auto"/>
        <w:jc w:val="center"/>
        <w:rPr>
          <w:rFonts w:hint="eastAsia" w:hAnsi="宋体"/>
          <w:b/>
          <w:color w:val="000000"/>
          <w:sz w:val="30"/>
          <w:szCs w:val="30"/>
        </w:rPr>
      </w:pPr>
    </w:p>
    <w:p w14:paraId="58089AC5">
      <w:pPr>
        <w:spacing w:line="360" w:lineRule="auto"/>
        <w:jc w:val="center"/>
        <w:rPr>
          <w:rFonts w:hint="eastAsia" w:hAnsi="宋体"/>
          <w:b/>
          <w:color w:val="000000"/>
          <w:sz w:val="32"/>
          <w:szCs w:val="32"/>
        </w:rPr>
      </w:pPr>
      <w:r>
        <w:rPr>
          <w:rFonts w:hint="eastAsia" w:hAnsi="宋体"/>
          <w:b/>
          <w:color w:val="000000"/>
          <w:sz w:val="32"/>
          <w:szCs w:val="32"/>
        </w:rPr>
        <w:t>中国·四川·眉山</w:t>
      </w:r>
    </w:p>
    <w:p w14:paraId="16C602DB">
      <w:pPr>
        <w:wordWrap w:val="0"/>
        <w:topLinePunct/>
        <w:spacing w:line="360" w:lineRule="auto"/>
        <w:jc w:val="center"/>
        <w:rPr>
          <w:rFonts w:hint="eastAsia" w:hAnsi="宋体"/>
          <w:b/>
          <w:color w:val="000000"/>
          <w:sz w:val="30"/>
          <w:szCs w:val="30"/>
        </w:rPr>
      </w:pPr>
    </w:p>
    <w:tbl>
      <w:tblPr>
        <w:tblStyle w:val="43"/>
        <w:tblW w:w="0" w:type="auto"/>
        <w:tblInd w:w="0" w:type="dxa"/>
        <w:tblLayout w:type="fixed"/>
        <w:tblCellMar>
          <w:top w:w="0" w:type="dxa"/>
          <w:left w:w="108" w:type="dxa"/>
          <w:bottom w:w="0" w:type="dxa"/>
          <w:right w:w="108" w:type="dxa"/>
        </w:tblCellMar>
      </w:tblPr>
      <w:tblGrid>
        <w:gridCol w:w="6629"/>
        <w:gridCol w:w="1893"/>
      </w:tblGrid>
      <w:tr w14:paraId="6361D5FA">
        <w:tblPrEx>
          <w:tblCellMar>
            <w:top w:w="0" w:type="dxa"/>
            <w:left w:w="108" w:type="dxa"/>
            <w:bottom w:w="0" w:type="dxa"/>
            <w:right w:w="108" w:type="dxa"/>
          </w:tblCellMar>
        </w:tblPrEx>
        <w:tc>
          <w:tcPr>
            <w:tcW w:w="6629" w:type="dxa"/>
            <w:noWrap w:val="0"/>
            <w:vAlign w:val="top"/>
          </w:tcPr>
          <w:p w14:paraId="13B79B90">
            <w:pPr>
              <w:ind w:firstLine="640" w:firstLineChars="200"/>
              <w:jc w:val="left"/>
              <w:rPr>
                <w:rFonts w:hint="eastAsia" w:ascii="等线" w:hAnsi="等线" w:eastAsia="等线"/>
                <w:b/>
                <w:color w:val="000000"/>
                <w:sz w:val="28"/>
                <w:szCs w:val="28"/>
                <w:lang w:eastAsia="zh-CN"/>
              </w:rPr>
            </w:pPr>
            <w:r>
              <w:rPr>
                <w:rFonts w:hint="eastAsia" w:hAnsi="宋体" w:eastAsia="等线"/>
                <w:b/>
                <w:color w:val="000000"/>
                <w:sz w:val="32"/>
                <w:szCs w:val="32"/>
                <w:lang w:eastAsia="zh-CN"/>
              </w:rPr>
              <w:t>眉山东坡老家文旅投资有限公司</w:t>
            </w:r>
          </w:p>
        </w:tc>
        <w:tc>
          <w:tcPr>
            <w:tcW w:w="1893" w:type="dxa"/>
            <w:vMerge w:val="restart"/>
            <w:noWrap w:val="0"/>
            <w:vAlign w:val="center"/>
          </w:tcPr>
          <w:p w14:paraId="1247C728">
            <w:pPr>
              <w:ind w:firstLine="156" w:firstLineChars="49"/>
              <w:jc w:val="left"/>
              <w:rPr>
                <w:rFonts w:hint="eastAsia" w:ascii="等线" w:hAnsi="宋体" w:eastAsia="等线"/>
                <w:b/>
                <w:color w:val="000000"/>
                <w:sz w:val="32"/>
                <w:szCs w:val="32"/>
              </w:rPr>
            </w:pPr>
            <w:r>
              <w:rPr>
                <w:rFonts w:hint="eastAsia" w:ascii="等线" w:hAnsi="宋体" w:eastAsia="等线"/>
                <w:b/>
                <w:color w:val="000000"/>
                <w:sz w:val="32"/>
                <w:szCs w:val="32"/>
              </w:rPr>
              <w:t>共同编制</w:t>
            </w:r>
          </w:p>
        </w:tc>
      </w:tr>
      <w:tr w14:paraId="695EBEC1">
        <w:tblPrEx>
          <w:tblCellMar>
            <w:top w:w="0" w:type="dxa"/>
            <w:left w:w="108" w:type="dxa"/>
            <w:bottom w:w="0" w:type="dxa"/>
            <w:right w:w="108" w:type="dxa"/>
          </w:tblCellMar>
        </w:tblPrEx>
        <w:tc>
          <w:tcPr>
            <w:tcW w:w="6629" w:type="dxa"/>
            <w:noWrap w:val="0"/>
            <w:vAlign w:val="top"/>
          </w:tcPr>
          <w:p w14:paraId="20D9E9D1">
            <w:pPr>
              <w:ind w:firstLine="640" w:firstLineChars="200"/>
              <w:jc w:val="left"/>
              <w:rPr>
                <w:rFonts w:hint="eastAsia" w:ascii="等线" w:hAnsi="等线" w:eastAsia="等线"/>
                <w:b/>
                <w:color w:val="000000"/>
                <w:sz w:val="28"/>
                <w:szCs w:val="28"/>
              </w:rPr>
            </w:pPr>
            <w:r>
              <w:rPr>
                <w:rFonts w:hint="eastAsia" w:hAnsi="宋体" w:eastAsia="等线"/>
                <w:b/>
                <w:color w:val="000000"/>
                <w:sz w:val="32"/>
                <w:szCs w:val="32"/>
              </w:rPr>
              <w:t>四川远港工程咨询服务有限公司</w:t>
            </w:r>
          </w:p>
        </w:tc>
        <w:tc>
          <w:tcPr>
            <w:tcW w:w="1893" w:type="dxa"/>
            <w:vMerge w:val="continue"/>
            <w:noWrap w:val="0"/>
            <w:vAlign w:val="top"/>
          </w:tcPr>
          <w:p w14:paraId="13C9BC0F">
            <w:pPr>
              <w:jc w:val="left"/>
              <w:rPr>
                <w:rFonts w:hint="eastAsia" w:ascii="等线" w:hAnsi="等线" w:eastAsia="等线"/>
                <w:b/>
                <w:color w:val="000000"/>
                <w:sz w:val="32"/>
                <w:szCs w:val="32"/>
              </w:rPr>
            </w:pPr>
          </w:p>
        </w:tc>
      </w:tr>
    </w:tbl>
    <w:p w14:paraId="1CA10928">
      <w:pPr>
        <w:wordWrap w:val="0"/>
        <w:topLinePunct/>
        <w:spacing w:line="360" w:lineRule="auto"/>
        <w:jc w:val="center"/>
        <w:rPr>
          <w:rFonts w:hint="eastAsia" w:hAnsi="宋体"/>
          <w:b/>
          <w:color w:val="000000"/>
          <w:sz w:val="30"/>
          <w:szCs w:val="30"/>
        </w:rPr>
      </w:pPr>
    </w:p>
    <w:p w14:paraId="73ACC317">
      <w:pPr>
        <w:topLinePunct/>
        <w:spacing w:line="360" w:lineRule="auto"/>
        <w:ind w:firstLine="720"/>
        <w:jc w:val="center"/>
        <w:rPr>
          <w:rFonts w:hint="eastAsia" w:hAnsi="宋体"/>
          <w:b/>
          <w:bCs/>
          <w:color w:val="000000"/>
          <w:sz w:val="32"/>
          <w:szCs w:val="32"/>
          <w:lang w:val="zh-CN"/>
        </w:rPr>
      </w:pPr>
      <w:r>
        <w:rPr>
          <w:rFonts w:hint="eastAsia" w:hAnsi="宋体"/>
          <w:b/>
          <w:bCs/>
          <w:color w:val="000000"/>
          <w:sz w:val="32"/>
          <w:szCs w:val="32"/>
          <w:lang w:val="zh-CN"/>
        </w:rPr>
        <w:t xml:space="preserve">    </w:t>
      </w:r>
    </w:p>
    <w:p w14:paraId="640AEE65">
      <w:pPr>
        <w:ind w:firstLine="156" w:firstLineChars="49"/>
        <w:jc w:val="center"/>
        <w:rPr>
          <w:rFonts w:hint="eastAsia" w:hAnsi="宋体"/>
          <w:b/>
          <w:bCs/>
          <w:color w:val="000000"/>
          <w:sz w:val="32"/>
          <w:szCs w:val="32"/>
          <w:lang w:val="zh-CN"/>
        </w:rPr>
      </w:pPr>
      <w:r>
        <w:rPr>
          <w:rFonts w:hint="eastAsia" w:hAnsi="宋体"/>
          <w:b/>
          <w:bCs/>
          <w:color w:val="000000"/>
          <w:sz w:val="32"/>
          <w:szCs w:val="32"/>
        </w:rPr>
        <w:t>202</w:t>
      </w:r>
      <w:r>
        <w:rPr>
          <w:rFonts w:hint="eastAsia" w:hAnsi="宋体"/>
          <w:b/>
          <w:bCs/>
          <w:color w:val="000000"/>
          <w:sz w:val="32"/>
          <w:szCs w:val="32"/>
          <w:lang w:val="en-US" w:eastAsia="zh-CN"/>
        </w:rPr>
        <w:t>6</w:t>
      </w:r>
      <w:r>
        <w:rPr>
          <w:rFonts w:hint="eastAsia" w:hAnsi="宋体"/>
          <w:b/>
          <w:bCs/>
          <w:color w:val="000000"/>
          <w:sz w:val="32"/>
          <w:szCs w:val="32"/>
          <w:lang w:val="zh-CN"/>
        </w:rPr>
        <w:t>年</w:t>
      </w:r>
      <w:r>
        <w:rPr>
          <w:rFonts w:hint="eastAsia" w:hAnsi="宋体"/>
          <w:b/>
          <w:bCs/>
          <w:color w:val="000000"/>
          <w:sz w:val="32"/>
          <w:szCs w:val="32"/>
          <w:lang w:val="en-US" w:eastAsia="zh-CN"/>
        </w:rPr>
        <w:t>6</w:t>
      </w:r>
      <w:r>
        <w:rPr>
          <w:rFonts w:hint="eastAsia" w:hAnsi="宋体"/>
          <w:b/>
          <w:bCs/>
          <w:color w:val="000000"/>
          <w:sz w:val="32"/>
          <w:szCs w:val="32"/>
          <w:lang w:val="zh-CN"/>
        </w:rPr>
        <w:t>月</w:t>
      </w:r>
      <w:r>
        <w:rPr>
          <w:rFonts w:hAnsi="宋体"/>
          <w:b/>
          <w:bCs/>
          <w:color w:val="000000"/>
          <w:sz w:val="32"/>
          <w:szCs w:val="32"/>
          <w:lang w:val="zh-CN"/>
        </w:rPr>
        <w:br w:type="page"/>
      </w:r>
    </w:p>
    <w:p w14:paraId="08E56CB3">
      <w:pPr>
        <w:keepNext/>
        <w:keepLines/>
        <w:jc w:val="center"/>
        <w:rPr>
          <w:rFonts w:hint="eastAsia" w:hAnsi="宋体" w:cs="宋体"/>
          <w:b/>
          <w:bCs/>
          <w:color w:val="000000"/>
          <w:sz w:val="32"/>
          <w:szCs w:val="32"/>
        </w:rPr>
      </w:pPr>
      <w:r>
        <w:rPr>
          <w:rFonts w:hint="eastAsia" w:hAnsi="宋体" w:cs="宋体"/>
          <w:b/>
          <w:bCs/>
          <w:color w:val="000000"/>
          <w:sz w:val="36"/>
          <w:szCs w:val="32"/>
        </w:rPr>
        <w:t>目    录</w:t>
      </w:r>
    </w:p>
    <w:p w14:paraId="055DA3AE">
      <w:pPr>
        <w:pStyle w:val="34"/>
        <w:tabs>
          <w:tab w:val="right" w:leader="dot" w:pos="9322"/>
        </w:tabs>
        <w:jc w:val="left"/>
        <w:rPr>
          <w:color w:val="000000"/>
          <w:sz w:val="24"/>
          <w:szCs w:val="24"/>
        </w:rPr>
      </w:pPr>
    </w:p>
    <w:p w14:paraId="31D05582">
      <w:pPr>
        <w:pStyle w:val="34"/>
        <w:tabs>
          <w:tab w:val="right" w:leader="dot" w:pos="9332"/>
        </w:tabs>
        <w:adjustRightInd w:val="0"/>
        <w:snapToGrid w:val="0"/>
        <w:spacing w:line="360" w:lineRule="auto"/>
        <w:ind w:left="0" w:leftChars="0"/>
        <w:rPr>
          <w:rFonts w:hint="eastAsia" w:ascii="仿宋" w:hAnsi="仿宋" w:eastAsia="仿宋" w:cs="仿宋"/>
          <w:color w:val="000000"/>
          <w:sz w:val="24"/>
          <w:szCs w:val="24"/>
        </w:rPr>
      </w:pPr>
      <w:r>
        <w:rPr>
          <w:rFonts w:hint="eastAsia"/>
          <w:color w:val="000000"/>
          <w:sz w:val="24"/>
          <w:szCs w:val="24"/>
        </w:rPr>
        <w:fldChar w:fldCharType="begin"/>
      </w:r>
      <w:r>
        <w:rPr>
          <w:rFonts w:hint="eastAsia"/>
          <w:color w:val="000000"/>
          <w:sz w:val="24"/>
          <w:szCs w:val="24"/>
        </w:rPr>
        <w:instrText xml:space="preserve">TOC \o "1-2" \h \u </w:instrText>
      </w:r>
      <w:r>
        <w:rPr>
          <w:rFonts w:hint="eastAsia"/>
          <w:color w:val="000000"/>
          <w:sz w:val="24"/>
          <w:szCs w:val="24"/>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_Toc25440 </w:instrText>
      </w:r>
      <w:r>
        <w:rPr>
          <w:rFonts w:hint="eastAsia" w:ascii="仿宋" w:hAnsi="仿宋" w:eastAsia="仿宋" w:cs="仿宋"/>
          <w:color w:val="000000"/>
          <w:sz w:val="24"/>
          <w:szCs w:val="24"/>
        </w:rPr>
        <w:fldChar w:fldCharType="separate"/>
      </w:r>
      <w:r>
        <w:rPr>
          <w:rFonts w:hint="eastAsia" w:ascii="仿宋" w:hAnsi="仿宋" w:eastAsia="仿宋" w:cs="仿宋"/>
          <w:color w:val="000000"/>
          <w:kern w:val="44"/>
          <w:sz w:val="24"/>
          <w:szCs w:val="24"/>
        </w:rPr>
        <w:t>第一章 谈判邀请</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PAGEREF _Toc25440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3</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end"/>
      </w:r>
    </w:p>
    <w:p w14:paraId="197066C7">
      <w:pPr>
        <w:pStyle w:val="34"/>
        <w:tabs>
          <w:tab w:val="right" w:leader="dot" w:pos="9332"/>
        </w:tabs>
        <w:adjustRightInd w:val="0"/>
        <w:snapToGrid w:val="0"/>
        <w:spacing w:line="360" w:lineRule="auto"/>
        <w:ind w:left="0" w:leftChars="0"/>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_Toc30620 </w:instrText>
      </w:r>
      <w:r>
        <w:rPr>
          <w:rFonts w:hint="eastAsia" w:ascii="仿宋" w:hAnsi="仿宋" w:eastAsia="仿宋" w:cs="仿宋"/>
          <w:color w:val="000000"/>
          <w:sz w:val="24"/>
          <w:szCs w:val="24"/>
        </w:rPr>
        <w:fldChar w:fldCharType="separate"/>
      </w:r>
      <w:r>
        <w:rPr>
          <w:rFonts w:hint="eastAsia" w:ascii="仿宋" w:hAnsi="仿宋" w:eastAsia="仿宋" w:cs="仿宋"/>
          <w:color w:val="000000"/>
          <w:kern w:val="44"/>
          <w:sz w:val="24"/>
          <w:szCs w:val="24"/>
        </w:rPr>
        <w:t>第二章  谈判供应商须知</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PAGEREF _Toc30620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end"/>
      </w:r>
    </w:p>
    <w:p w14:paraId="6EF35861">
      <w:pPr>
        <w:pStyle w:val="34"/>
        <w:tabs>
          <w:tab w:val="right" w:leader="dot" w:pos="9332"/>
        </w:tabs>
        <w:adjustRightInd w:val="0"/>
        <w:snapToGrid w:val="0"/>
        <w:spacing w:line="360" w:lineRule="auto"/>
        <w:ind w:left="0" w:leftChars="0"/>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_Toc29073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第三章 响应文件格式</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PAGEREF _Toc29073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15</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end"/>
      </w:r>
    </w:p>
    <w:p w14:paraId="2D757695">
      <w:pPr>
        <w:pStyle w:val="30"/>
        <w:tabs>
          <w:tab w:val="right" w:leader="dot" w:pos="9332"/>
        </w:tabs>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_Toc13689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第四章 采购项目技术、服务及其他要求</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PAGEREF _Toc13689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16</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end"/>
      </w:r>
    </w:p>
    <w:p w14:paraId="7FE7D22F">
      <w:pPr>
        <w:pStyle w:val="34"/>
        <w:tabs>
          <w:tab w:val="right" w:leader="dot" w:pos="9332"/>
        </w:tabs>
        <w:adjustRightInd w:val="0"/>
        <w:snapToGrid w:val="0"/>
        <w:spacing w:line="360" w:lineRule="auto"/>
        <w:ind w:left="0" w:leftChars="0"/>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_Toc28029 </w:instrText>
      </w:r>
      <w:r>
        <w:rPr>
          <w:rFonts w:hint="eastAsia" w:ascii="仿宋" w:hAnsi="仿宋" w:eastAsia="仿宋" w:cs="仿宋"/>
          <w:color w:val="000000"/>
          <w:sz w:val="24"/>
          <w:szCs w:val="24"/>
        </w:rPr>
        <w:fldChar w:fldCharType="separate"/>
      </w:r>
      <w:r>
        <w:rPr>
          <w:rFonts w:hint="eastAsia" w:ascii="仿宋" w:hAnsi="仿宋" w:eastAsia="仿宋" w:cs="仿宋"/>
          <w:color w:val="000000"/>
          <w:kern w:val="44"/>
          <w:sz w:val="24"/>
          <w:szCs w:val="24"/>
        </w:rPr>
        <w:t>第五章 评审办法</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PAGEREF _Toc28029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33</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end"/>
      </w:r>
    </w:p>
    <w:p w14:paraId="6907B4B6">
      <w:pPr>
        <w:pStyle w:val="34"/>
        <w:tabs>
          <w:tab w:val="right" w:leader="dot" w:pos="9332"/>
        </w:tabs>
        <w:adjustRightInd w:val="0"/>
        <w:snapToGrid w:val="0"/>
        <w:spacing w:line="360" w:lineRule="auto"/>
        <w:ind w:left="0" w:leftChars="0"/>
        <w:rPr>
          <w:rFonts w:eastAsia="仿宋"/>
          <w:color w:val="000000"/>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\l _Toc14233 </w:instrText>
      </w:r>
      <w:r>
        <w:rPr>
          <w:rFonts w:hint="eastAsia" w:ascii="仿宋" w:hAnsi="仿宋" w:eastAsia="仿宋" w:cs="仿宋"/>
          <w:color w:val="000000"/>
          <w:sz w:val="24"/>
          <w:szCs w:val="24"/>
        </w:rPr>
        <w:fldChar w:fldCharType="separate"/>
      </w:r>
      <w:r>
        <w:rPr>
          <w:rFonts w:hint="eastAsia" w:ascii="仿宋" w:hAnsi="仿宋" w:eastAsia="仿宋" w:cs="仿宋"/>
          <w:color w:val="000000"/>
          <w:kern w:val="44"/>
          <w:sz w:val="24"/>
          <w:szCs w:val="24"/>
        </w:rPr>
        <w:t>第六章  采购合同</w:t>
      </w:r>
      <w:r>
        <w:rPr>
          <w:rFonts w:hint="eastAsia" w:ascii="仿宋" w:hAnsi="仿宋" w:eastAsia="仿宋" w:cs="仿宋"/>
          <w:color w:val="000000"/>
          <w:sz w:val="24"/>
          <w:szCs w:val="24"/>
        </w:rPr>
        <w:tab/>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36</w:t>
      </w:r>
    </w:p>
    <w:p w14:paraId="0E39912B">
      <w:pPr>
        <w:jc w:val="left"/>
        <w:rPr>
          <w:color w:val="000000"/>
          <w:sz w:val="24"/>
          <w:szCs w:val="24"/>
        </w:rPr>
      </w:pPr>
      <w:r>
        <w:rPr>
          <w:rFonts w:hint="eastAsia"/>
          <w:color w:val="000000"/>
          <w:szCs w:val="24"/>
        </w:rPr>
        <w:fldChar w:fldCharType="end"/>
      </w:r>
    </w:p>
    <w:p w14:paraId="7F2938B0">
      <w:pPr>
        <w:pStyle w:val="3"/>
        <w:pageBreakBefore/>
        <w:numPr>
          <w:ilvl w:val="0"/>
          <w:numId w:val="1"/>
        </w:numPr>
        <w:spacing w:line="240" w:lineRule="auto"/>
        <w:jc w:val="center"/>
        <w:rPr>
          <w:rFonts w:hint="eastAsia" w:ascii="宋体" w:hAnsi="宋体" w:eastAsia="宋体" w:cs="宋体"/>
          <w:color w:val="000000"/>
          <w:kern w:val="44"/>
          <w:sz w:val="38"/>
          <w:szCs w:val="24"/>
        </w:rPr>
        <w:sectPr>
          <w:footerReference r:id="rId5" w:type="default"/>
          <w:pgSz w:w="11906" w:h="16838"/>
          <w:pgMar w:top="1247" w:right="1134" w:bottom="1247" w:left="1440" w:header="851" w:footer="594" w:gutter="0"/>
          <w:pgNumType w:start="1"/>
          <w:cols w:space="720" w:num="1"/>
          <w:docGrid w:type="linesAndChars" w:linePitch="312" w:charSpace="0"/>
        </w:sectPr>
      </w:pPr>
    </w:p>
    <w:p w14:paraId="6310402C">
      <w:pPr>
        <w:pStyle w:val="3"/>
        <w:pageBreakBefore/>
        <w:numPr>
          <w:ilvl w:val="0"/>
          <w:numId w:val="1"/>
        </w:numPr>
        <w:spacing w:line="240" w:lineRule="auto"/>
        <w:jc w:val="center"/>
        <w:rPr>
          <w:rFonts w:hint="eastAsia" w:ascii="宋体" w:hAnsi="宋体" w:eastAsia="宋体" w:cs="宋体"/>
          <w:color w:val="000000"/>
          <w:kern w:val="44"/>
          <w:sz w:val="38"/>
          <w:szCs w:val="24"/>
        </w:rPr>
      </w:pPr>
      <w:bookmarkStart w:id="0" w:name="_Toc25440"/>
      <w:r>
        <w:rPr>
          <w:rFonts w:hint="eastAsia" w:ascii="宋体" w:hAnsi="宋体" w:eastAsia="宋体" w:cs="宋体"/>
          <w:color w:val="000000"/>
          <w:kern w:val="44"/>
          <w:sz w:val="38"/>
          <w:szCs w:val="24"/>
        </w:rPr>
        <w:t>谈判邀请</w:t>
      </w:r>
      <w:bookmarkEnd w:id="0"/>
    </w:p>
    <w:p w14:paraId="5FA1C223">
      <w:pPr>
        <w:rPr>
          <w:color w:val="000000"/>
        </w:rPr>
      </w:pPr>
      <w:r>
        <w:rPr>
          <w:rFonts w:hint="eastAsia"/>
          <w:color w:val="000000"/>
          <w:sz w:val="20"/>
        </w:rPr>
        <w:t xml:space="preserve">  </w:t>
      </w:r>
    </w:p>
    <w:p w14:paraId="5860F77A">
      <w:pPr>
        <w:spacing w:line="480" w:lineRule="exact"/>
        <w:rPr>
          <w:rFonts w:hint="eastAsia" w:ascii="黑体" w:hAnsi="黑体" w:eastAsia="黑体"/>
          <w:color w:val="000000"/>
          <w:sz w:val="24"/>
          <w:szCs w:val="24"/>
        </w:rPr>
      </w:pPr>
      <w:r>
        <w:rPr>
          <w:rFonts w:hint="eastAsia" w:ascii="黑体" w:hAnsi="黑体" w:eastAsia="黑体"/>
          <w:color w:val="000000"/>
          <w:sz w:val="24"/>
          <w:szCs w:val="24"/>
        </w:rPr>
        <w:t>一、项目基本情况</w:t>
      </w:r>
    </w:p>
    <w:p w14:paraId="06546E15">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项目编号：</w:t>
      </w:r>
      <w:r>
        <w:rPr>
          <w:rFonts w:hint="eastAsia" w:ascii="宋体" w:hAnsi="宋体"/>
          <w:color w:val="000000"/>
          <w:sz w:val="24"/>
          <w:szCs w:val="24"/>
          <w:lang w:eastAsia="zh-CN"/>
        </w:rPr>
        <w:t>SCYG20250601</w:t>
      </w:r>
      <w:r>
        <w:rPr>
          <w:rFonts w:hint="eastAsia" w:ascii="宋体" w:hAnsi="宋体"/>
          <w:color w:val="000000"/>
          <w:sz w:val="24"/>
          <w:szCs w:val="24"/>
        </w:rPr>
        <w:t xml:space="preserve"> </w:t>
      </w:r>
    </w:p>
    <w:p w14:paraId="261D7E6C">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lang w:eastAsia="zh-CN"/>
        </w:rPr>
        <w:t>眉山市东坡区全域旅游公共服务保障设施建设项目（一期）—眉州古城墙遗址公园沉浸式文旅新场景建设项目咨询服务</w:t>
      </w:r>
      <w:r>
        <w:rPr>
          <w:rFonts w:hint="eastAsia" w:ascii="宋体" w:hAnsi="宋体"/>
          <w:color w:val="000000"/>
          <w:sz w:val="24"/>
          <w:szCs w:val="24"/>
        </w:rPr>
        <w:t xml:space="preserve"> </w:t>
      </w:r>
    </w:p>
    <w:p w14:paraId="516F91A9">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项目概况：详见第四章</w:t>
      </w:r>
    </w:p>
    <w:p w14:paraId="1E6FAD1B">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采购方式：竞争性谈判</w:t>
      </w:r>
    </w:p>
    <w:p w14:paraId="6673CE60">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预算金额：</w:t>
      </w:r>
      <w:r>
        <w:rPr>
          <w:rFonts w:hint="eastAsia" w:ascii="宋体" w:hAnsi="宋体" w:cs="宋体"/>
          <w:color w:val="000000"/>
          <w:kern w:val="0"/>
          <w:sz w:val="24"/>
          <w:szCs w:val="24"/>
          <w:u w:val="single"/>
          <w:lang w:val="en-US" w:eastAsia="zh-CN"/>
        </w:rPr>
        <w:t xml:space="preserve"> 50</w:t>
      </w:r>
      <w:r>
        <w:rPr>
          <w:rFonts w:hint="eastAsia" w:ascii="宋体" w:hAnsi="宋体" w:cs="宋体"/>
          <w:color w:val="000000"/>
          <w:kern w:val="0"/>
          <w:sz w:val="24"/>
          <w:szCs w:val="24"/>
          <w:u w:val="single"/>
        </w:rPr>
        <w:t>万元</w:t>
      </w:r>
    </w:p>
    <w:p w14:paraId="2700AC9F">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最高限价：</w:t>
      </w:r>
      <w:r>
        <w:rPr>
          <w:rFonts w:hint="eastAsia" w:ascii="宋体" w:hAnsi="宋体" w:cs="宋体"/>
          <w:color w:val="000000"/>
          <w:kern w:val="0"/>
          <w:sz w:val="24"/>
          <w:szCs w:val="24"/>
          <w:u w:val="single"/>
          <w:lang w:val="en-US" w:eastAsia="zh-CN"/>
        </w:rPr>
        <w:t>50</w:t>
      </w:r>
      <w:r>
        <w:rPr>
          <w:rFonts w:hint="eastAsia" w:ascii="宋体" w:hAnsi="宋体" w:cs="宋体"/>
          <w:color w:val="000000"/>
          <w:kern w:val="0"/>
          <w:sz w:val="24"/>
          <w:szCs w:val="24"/>
          <w:u w:val="single"/>
        </w:rPr>
        <w:t>万元</w:t>
      </w:r>
    </w:p>
    <w:p w14:paraId="1D541EDD">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采购需求：</w:t>
      </w:r>
      <w:r>
        <w:rPr>
          <w:rFonts w:hint="eastAsia" w:ascii="宋体" w:hAnsi="宋体" w:cs="宋体"/>
          <w:color w:val="000000"/>
          <w:kern w:val="0"/>
          <w:sz w:val="24"/>
          <w:szCs w:val="24"/>
          <w:u w:val="single"/>
          <w:lang w:val="zh-CN"/>
        </w:rPr>
        <w:t>详见附件</w:t>
      </w:r>
    </w:p>
    <w:p w14:paraId="5B0FB8B9">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本项目</w:t>
      </w:r>
      <w:r>
        <w:rPr>
          <w:rFonts w:hint="eastAsia" w:ascii="宋体" w:hAnsi="宋体"/>
          <w:color w:val="000000"/>
          <w:sz w:val="24"/>
          <w:szCs w:val="24"/>
          <w:u w:val="single"/>
        </w:rPr>
        <w:t>不</w:t>
      </w:r>
      <w:r>
        <w:rPr>
          <w:rFonts w:hint="eastAsia" w:ascii="宋体" w:hAnsi="宋体"/>
          <w:color w:val="000000"/>
          <w:sz w:val="24"/>
          <w:szCs w:val="24"/>
        </w:rPr>
        <w:t>接受联合体。</w:t>
      </w:r>
    </w:p>
    <w:p w14:paraId="3892F2E4">
      <w:pPr>
        <w:spacing w:line="480" w:lineRule="exact"/>
        <w:rPr>
          <w:rFonts w:hint="eastAsia" w:ascii="黑体" w:hAnsi="黑体" w:eastAsia="黑体"/>
          <w:color w:val="000000"/>
          <w:sz w:val="24"/>
          <w:szCs w:val="24"/>
        </w:rPr>
      </w:pPr>
      <w:r>
        <w:rPr>
          <w:rFonts w:hint="eastAsia" w:ascii="黑体" w:hAnsi="黑体" w:eastAsia="黑体"/>
          <w:color w:val="000000"/>
          <w:sz w:val="24"/>
          <w:szCs w:val="24"/>
        </w:rPr>
        <w:t>二、申请人的资格要求</w:t>
      </w:r>
    </w:p>
    <w:p w14:paraId="6A746A08">
      <w:pPr>
        <w:spacing w:line="400" w:lineRule="exact"/>
        <w:ind w:firstLine="480" w:firstLineChars="200"/>
        <w:rPr>
          <w:rFonts w:hint="eastAsia" w:ascii="宋体" w:hAnsi="宋体"/>
          <w:sz w:val="24"/>
          <w:szCs w:val="24"/>
        </w:rPr>
      </w:pPr>
      <w:r>
        <w:rPr>
          <w:rFonts w:hint="eastAsia" w:ascii="宋体" w:hAnsi="宋体"/>
          <w:sz w:val="24"/>
          <w:szCs w:val="24"/>
        </w:rPr>
        <w:t>1.满足《中华人民共和国政府采购法》第二十二条规定：</w:t>
      </w:r>
    </w:p>
    <w:p w14:paraId="1CA9BD52">
      <w:pPr>
        <w:spacing w:line="480" w:lineRule="exact"/>
        <w:ind w:firstLine="480" w:firstLineChars="200"/>
        <w:rPr>
          <w:rFonts w:hint="eastAsia" w:ascii="宋体" w:hAnsi="宋体"/>
          <w:sz w:val="24"/>
          <w:szCs w:val="24"/>
        </w:rPr>
      </w:pPr>
      <w:r>
        <w:rPr>
          <w:rFonts w:hint="eastAsia" w:ascii="宋体" w:hAnsi="宋体"/>
          <w:sz w:val="24"/>
          <w:szCs w:val="24"/>
        </w:rPr>
        <w:t>（1）具有独立承担民事责任的能力；</w:t>
      </w:r>
    </w:p>
    <w:p w14:paraId="41D5D7FA">
      <w:pPr>
        <w:spacing w:line="480" w:lineRule="exact"/>
        <w:ind w:firstLine="480" w:firstLineChars="200"/>
        <w:rPr>
          <w:rFonts w:hint="eastAsia" w:ascii="宋体" w:hAnsi="宋体"/>
          <w:sz w:val="24"/>
          <w:szCs w:val="24"/>
        </w:rPr>
      </w:pPr>
      <w:r>
        <w:rPr>
          <w:rFonts w:hint="eastAsia" w:ascii="宋体" w:hAnsi="宋体"/>
          <w:sz w:val="24"/>
          <w:szCs w:val="24"/>
        </w:rPr>
        <w:t>（2）具有良好的商业信誉和健全的财务会计制度；</w:t>
      </w:r>
    </w:p>
    <w:p w14:paraId="76775FED">
      <w:pPr>
        <w:spacing w:line="480" w:lineRule="exact"/>
        <w:ind w:firstLine="480" w:firstLineChars="200"/>
        <w:rPr>
          <w:rFonts w:hint="eastAsia" w:ascii="宋体" w:hAnsi="宋体"/>
          <w:sz w:val="24"/>
          <w:szCs w:val="24"/>
        </w:rPr>
      </w:pPr>
      <w:r>
        <w:rPr>
          <w:rFonts w:hint="eastAsia" w:ascii="宋体" w:hAnsi="宋体"/>
          <w:sz w:val="24"/>
          <w:szCs w:val="24"/>
        </w:rPr>
        <w:t>（3）具有履行合同所必须的设备和专业技术能力；</w:t>
      </w:r>
    </w:p>
    <w:p w14:paraId="366BF3A7">
      <w:pPr>
        <w:spacing w:line="480" w:lineRule="exact"/>
        <w:ind w:firstLine="480" w:firstLineChars="200"/>
        <w:rPr>
          <w:rFonts w:hint="eastAsia" w:ascii="宋体" w:hAnsi="宋体"/>
          <w:sz w:val="24"/>
          <w:szCs w:val="24"/>
        </w:rPr>
      </w:pPr>
      <w:r>
        <w:rPr>
          <w:rFonts w:hint="eastAsia" w:ascii="宋体" w:hAnsi="宋体"/>
          <w:sz w:val="24"/>
          <w:szCs w:val="24"/>
        </w:rPr>
        <w:t>（4）有依法缴纳税收和社会保障资金的良好记录；</w:t>
      </w:r>
    </w:p>
    <w:p w14:paraId="5EF151D2">
      <w:pPr>
        <w:spacing w:line="480" w:lineRule="exact"/>
        <w:ind w:firstLine="480" w:firstLineChars="200"/>
        <w:rPr>
          <w:rFonts w:hint="eastAsia" w:ascii="宋体" w:hAnsi="宋体"/>
          <w:sz w:val="24"/>
          <w:szCs w:val="24"/>
        </w:rPr>
      </w:pPr>
      <w:r>
        <w:rPr>
          <w:rFonts w:hint="eastAsia" w:ascii="宋体" w:hAnsi="宋体"/>
          <w:sz w:val="24"/>
          <w:szCs w:val="24"/>
        </w:rPr>
        <w:t>（5）参加采购活动前三年内，在经营活动中没有重大违法记录；</w:t>
      </w:r>
    </w:p>
    <w:p w14:paraId="49C606E1">
      <w:pPr>
        <w:spacing w:line="480" w:lineRule="exact"/>
        <w:ind w:firstLine="480" w:firstLineChars="200"/>
      </w:pPr>
      <w:r>
        <w:rPr>
          <w:rFonts w:hint="eastAsia" w:ascii="宋体" w:hAnsi="宋体"/>
          <w:sz w:val="24"/>
          <w:szCs w:val="24"/>
        </w:rPr>
        <w:t>（6）法律、行政法规规定的其他条件。</w:t>
      </w:r>
    </w:p>
    <w:p w14:paraId="4625DD63">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2.本项目的特定资格要求：</w:t>
      </w:r>
      <w:r>
        <w:rPr>
          <w:rFonts w:hint="eastAsia" w:ascii="宋体" w:hAnsi="宋体"/>
          <w:sz w:val="24"/>
          <w:szCs w:val="24"/>
          <w:lang w:val="en-US" w:eastAsia="zh-CN"/>
        </w:rPr>
        <w:t>/</w:t>
      </w:r>
    </w:p>
    <w:p w14:paraId="1CB9C7B2">
      <w:pPr>
        <w:spacing w:line="360" w:lineRule="auto"/>
        <w:rPr>
          <w:rFonts w:hint="eastAsia" w:ascii="黑体" w:hAnsi="黑体" w:eastAsia="黑体"/>
          <w:color w:val="000000"/>
          <w:sz w:val="24"/>
          <w:szCs w:val="24"/>
        </w:rPr>
      </w:pPr>
      <w:r>
        <w:rPr>
          <w:rFonts w:hint="eastAsia" w:ascii="黑体" w:hAnsi="黑体" w:eastAsia="黑体"/>
          <w:color w:val="000000"/>
          <w:sz w:val="24"/>
          <w:szCs w:val="24"/>
        </w:rPr>
        <w:t>三、获取采购文件</w:t>
      </w:r>
    </w:p>
    <w:p w14:paraId="5973CDD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时间：</w:t>
      </w:r>
      <w:r>
        <w:rPr>
          <w:rFonts w:hint="eastAsia" w:ascii="宋体" w:hAnsi="宋体" w:cs="宋体"/>
          <w:color w:val="000000"/>
          <w:kern w:val="0"/>
          <w:sz w:val="24"/>
          <w:szCs w:val="24"/>
          <w:u w:val="single"/>
        </w:rPr>
        <w:t>202</w:t>
      </w:r>
      <w:r>
        <w:rPr>
          <w:rFonts w:hint="eastAsia" w:ascii="宋体" w:hAnsi="宋体" w:cs="宋体"/>
          <w:color w:val="000000"/>
          <w:kern w:val="0"/>
          <w:sz w:val="24"/>
          <w:szCs w:val="24"/>
          <w:u w:val="single"/>
          <w:lang w:val="en-US" w:eastAsia="zh-CN"/>
        </w:rPr>
        <w:t>6</w:t>
      </w:r>
      <w:r>
        <w:rPr>
          <w:rFonts w:hint="eastAsia" w:ascii="宋体" w:hAnsi="宋体"/>
          <w:color w:val="000000"/>
          <w:sz w:val="24"/>
          <w:szCs w:val="24"/>
        </w:rPr>
        <w:t>年</w:t>
      </w:r>
      <w:r>
        <w:rPr>
          <w:rFonts w:hint="eastAsia" w:ascii="宋体" w:hAnsi="宋体"/>
          <w:color w:val="000000"/>
          <w:sz w:val="24"/>
          <w:szCs w:val="24"/>
          <w:u w:val="single"/>
          <w:lang w:val="en-US" w:eastAsia="zh-CN"/>
        </w:rPr>
        <w:t>6</w:t>
      </w:r>
      <w:r>
        <w:rPr>
          <w:rFonts w:hint="eastAsia" w:ascii="宋体" w:hAnsi="宋体"/>
          <w:color w:val="000000"/>
          <w:sz w:val="24"/>
          <w:szCs w:val="24"/>
        </w:rPr>
        <w:t>月</w:t>
      </w:r>
      <w:r>
        <w:rPr>
          <w:rFonts w:hint="eastAsia" w:ascii="宋体" w:hAnsi="宋体"/>
          <w:color w:val="000000"/>
          <w:sz w:val="24"/>
          <w:szCs w:val="24"/>
          <w:u w:val="single"/>
          <w:lang w:val="en-US" w:eastAsia="zh-CN"/>
        </w:rPr>
        <w:t>5</w:t>
      </w:r>
      <w:r>
        <w:rPr>
          <w:rFonts w:hint="eastAsia" w:ascii="宋体" w:hAnsi="宋体"/>
          <w:color w:val="000000"/>
          <w:sz w:val="24"/>
          <w:szCs w:val="24"/>
        </w:rPr>
        <w:t>日</w:t>
      </w:r>
      <w:r>
        <w:rPr>
          <w:rFonts w:hint="eastAsia" w:ascii="宋体" w:hAnsi="宋体" w:cs="宋体"/>
          <w:color w:val="000000"/>
          <w:kern w:val="0"/>
          <w:sz w:val="24"/>
          <w:szCs w:val="24"/>
          <w:u w:val="single"/>
        </w:rPr>
        <w:t xml:space="preserve"> 9:00</w:t>
      </w:r>
      <w:r>
        <w:rPr>
          <w:rFonts w:hint="eastAsia" w:ascii="宋体" w:hAnsi="宋体"/>
          <w:color w:val="000000"/>
          <w:sz w:val="24"/>
          <w:szCs w:val="24"/>
        </w:rPr>
        <w:t>时至</w:t>
      </w:r>
      <w:r>
        <w:rPr>
          <w:rFonts w:hint="eastAsia" w:ascii="宋体" w:hAnsi="宋体" w:cs="宋体"/>
          <w:color w:val="000000"/>
          <w:kern w:val="0"/>
          <w:sz w:val="24"/>
          <w:szCs w:val="24"/>
          <w:u w:val="single"/>
        </w:rPr>
        <w:t>20</w:t>
      </w:r>
      <w:r>
        <w:rPr>
          <w:rFonts w:hint="eastAsia" w:ascii="宋体" w:hAnsi="宋体" w:cs="宋体"/>
          <w:color w:val="000000"/>
          <w:kern w:val="0"/>
          <w:sz w:val="24"/>
          <w:szCs w:val="24"/>
          <w:u w:val="single"/>
          <w:lang w:val="en-US" w:eastAsia="zh-CN"/>
        </w:rPr>
        <w:t>26</w:t>
      </w:r>
      <w:r>
        <w:rPr>
          <w:rFonts w:hint="eastAsia" w:ascii="宋体" w:hAnsi="宋体"/>
          <w:color w:val="000000"/>
          <w:sz w:val="24"/>
          <w:szCs w:val="24"/>
        </w:rPr>
        <w:t>年</w:t>
      </w:r>
      <w:r>
        <w:rPr>
          <w:rFonts w:hint="eastAsia" w:ascii="宋体" w:hAnsi="宋体" w:cs="宋体"/>
          <w:color w:val="000000"/>
          <w:kern w:val="0"/>
          <w:sz w:val="24"/>
          <w:szCs w:val="24"/>
          <w:u w:val="single"/>
          <w:lang w:val="en-US" w:eastAsia="zh-CN"/>
        </w:rPr>
        <w:t>6</w:t>
      </w:r>
      <w:r>
        <w:rPr>
          <w:rFonts w:hint="eastAsia" w:ascii="宋体" w:hAnsi="宋体"/>
          <w:color w:val="000000"/>
          <w:sz w:val="24"/>
          <w:szCs w:val="24"/>
        </w:rPr>
        <w:t>月</w:t>
      </w:r>
      <w:r>
        <w:rPr>
          <w:rFonts w:hint="eastAsia" w:ascii="宋体" w:hAnsi="宋体" w:cs="宋体"/>
          <w:color w:val="000000"/>
          <w:kern w:val="0"/>
          <w:sz w:val="24"/>
          <w:szCs w:val="24"/>
          <w:u w:val="single"/>
          <w:lang w:val="en-US" w:eastAsia="zh-CN"/>
        </w:rPr>
        <w:t>9</w:t>
      </w:r>
      <w:r>
        <w:rPr>
          <w:rFonts w:hint="eastAsia" w:ascii="宋体" w:hAnsi="宋体"/>
          <w:color w:val="000000"/>
          <w:sz w:val="24"/>
          <w:szCs w:val="24"/>
        </w:rPr>
        <w:t>日</w:t>
      </w:r>
      <w:r>
        <w:rPr>
          <w:rFonts w:hint="eastAsia" w:ascii="宋体" w:hAnsi="宋体" w:cs="宋体"/>
          <w:color w:val="000000"/>
          <w:kern w:val="0"/>
          <w:sz w:val="24"/>
          <w:szCs w:val="24"/>
          <w:u w:val="single"/>
        </w:rPr>
        <w:t>17:00</w:t>
      </w:r>
      <w:r>
        <w:rPr>
          <w:rFonts w:hint="eastAsia" w:ascii="宋体" w:hAnsi="宋体"/>
          <w:color w:val="000000"/>
          <w:sz w:val="24"/>
          <w:szCs w:val="24"/>
        </w:rPr>
        <w:t>时。</w:t>
      </w:r>
    </w:p>
    <w:p w14:paraId="5283309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地点：</w:t>
      </w:r>
      <w:r>
        <w:rPr>
          <w:rFonts w:hint="eastAsia" w:ascii="宋体" w:hAnsi="宋体"/>
          <w:bCs/>
          <w:color w:val="000000"/>
          <w:sz w:val="24"/>
          <w:szCs w:val="24"/>
        </w:rPr>
        <w:t>眉山市东坡区诗书路北一段69号</w:t>
      </w:r>
      <w:r>
        <w:rPr>
          <w:rFonts w:hint="eastAsia" w:hAnsi="宋体" w:cs="宋体"/>
          <w:color w:val="000000"/>
          <w:sz w:val="24"/>
          <w:szCs w:val="24"/>
        </w:rPr>
        <w:t>领取</w:t>
      </w:r>
      <w:r>
        <w:rPr>
          <w:rFonts w:hint="eastAsia" w:hAnsi="宋体" w:cs="宋体"/>
          <w:color w:val="000000"/>
          <w:sz w:val="24"/>
        </w:rPr>
        <w:t>。</w:t>
      </w:r>
    </w:p>
    <w:p w14:paraId="5A91598E">
      <w:pPr>
        <w:spacing w:line="480" w:lineRule="exact"/>
        <w:ind w:firstLine="480" w:firstLineChars="200"/>
        <w:rPr>
          <w:rFonts w:hint="default" w:ascii="宋体" w:hAnsi="宋体" w:eastAsia="宋体"/>
          <w:bCs/>
          <w:sz w:val="24"/>
          <w:szCs w:val="24"/>
          <w:lang w:val="en-US" w:eastAsia="zh-CN"/>
        </w:rPr>
      </w:pPr>
      <w:r>
        <w:rPr>
          <w:rFonts w:hint="eastAsia" w:ascii="宋体" w:hAnsi="宋体"/>
          <w:bCs/>
          <w:sz w:val="24"/>
          <w:szCs w:val="24"/>
        </w:rPr>
        <w:t>途径：全国招标采购公告服务平台</w:t>
      </w:r>
      <w:r>
        <w:rPr>
          <w:rFonts w:hint="eastAsia" w:ascii="宋体" w:hAnsi="宋体"/>
          <w:bCs/>
          <w:sz w:val="24"/>
          <w:szCs w:val="24"/>
          <w:lang w:val="en-US" w:eastAsia="zh-CN"/>
        </w:rPr>
        <w:t>自行下载。</w:t>
      </w:r>
    </w:p>
    <w:p w14:paraId="2DCB1CD9">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四、响应文件提交</w:t>
      </w:r>
    </w:p>
    <w:p w14:paraId="2C1B8AB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截止时间：</w:t>
      </w:r>
      <w:r>
        <w:rPr>
          <w:rFonts w:hint="eastAsia" w:ascii="宋体" w:hAnsi="宋体" w:cs="宋体"/>
          <w:color w:val="000000"/>
          <w:kern w:val="0"/>
          <w:sz w:val="24"/>
          <w:szCs w:val="24"/>
          <w:u w:val="single"/>
        </w:rPr>
        <w:t>202</w:t>
      </w:r>
      <w:r>
        <w:rPr>
          <w:rFonts w:hint="eastAsia" w:ascii="宋体" w:hAnsi="宋体" w:cs="宋体"/>
          <w:color w:val="000000"/>
          <w:kern w:val="0"/>
          <w:sz w:val="24"/>
          <w:szCs w:val="24"/>
          <w:u w:val="single"/>
          <w:lang w:val="en-US" w:eastAsia="zh-CN"/>
        </w:rPr>
        <w:t>6</w:t>
      </w:r>
      <w:r>
        <w:rPr>
          <w:rFonts w:hint="eastAsia" w:ascii="宋体" w:hAnsi="宋体"/>
          <w:color w:val="000000"/>
          <w:sz w:val="24"/>
          <w:szCs w:val="24"/>
        </w:rPr>
        <w:t>年</w:t>
      </w:r>
      <w:r>
        <w:rPr>
          <w:rFonts w:hint="eastAsia" w:ascii="宋体" w:hAnsi="宋体" w:cs="宋体"/>
          <w:color w:val="000000"/>
          <w:kern w:val="0"/>
          <w:sz w:val="24"/>
          <w:szCs w:val="24"/>
          <w:u w:val="single"/>
          <w:lang w:val="en-US" w:eastAsia="zh-CN"/>
        </w:rPr>
        <w:t>6</w:t>
      </w:r>
      <w:r>
        <w:rPr>
          <w:rFonts w:hint="eastAsia" w:ascii="宋体" w:hAnsi="宋体" w:cs="宋体"/>
          <w:color w:val="000000"/>
          <w:kern w:val="0"/>
          <w:sz w:val="24"/>
          <w:szCs w:val="24"/>
          <w:u w:val="single"/>
        </w:rPr>
        <w:t xml:space="preserve"> </w:t>
      </w:r>
      <w:r>
        <w:rPr>
          <w:rFonts w:hint="eastAsia" w:ascii="宋体" w:hAnsi="宋体"/>
          <w:color w:val="000000"/>
          <w:sz w:val="24"/>
          <w:szCs w:val="24"/>
        </w:rPr>
        <w:t>月</w:t>
      </w:r>
      <w:r>
        <w:rPr>
          <w:rFonts w:hint="eastAsia" w:ascii="宋体" w:hAnsi="宋体" w:cs="宋体"/>
          <w:color w:val="000000"/>
          <w:kern w:val="0"/>
          <w:sz w:val="24"/>
          <w:szCs w:val="24"/>
          <w:u w:val="single"/>
          <w:lang w:val="en-US" w:eastAsia="zh-CN"/>
        </w:rPr>
        <w:t>10</w:t>
      </w:r>
      <w:r>
        <w:rPr>
          <w:rFonts w:hint="eastAsia" w:ascii="宋体" w:hAnsi="宋体"/>
          <w:color w:val="000000"/>
          <w:sz w:val="24"/>
          <w:szCs w:val="24"/>
        </w:rPr>
        <w:t>日</w:t>
      </w:r>
      <w:r>
        <w:rPr>
          <w:rFonts w:hint="eastAsia" w:ascii="宋体" w:hAnsi="宋体" w:cs="宋体"/>
          <w:color w:val="000000"/>
          <w:kern w:val="0"/>
          <w:sz w:val="24"/>
          <w:szCs w:val="24"/>
          <w:u w:val="single"/>
        </w:rPr>
        <w:t xml:space="preserve">10 </w:t>
      </w:r>
      <w:r>
        <w:rPr>
          <w:rFonts w:hint="eastAsia" w:ascii="宋体" w:hAnsi="宋体"/>
          <w:color w:val="000000"/>
          <w:sz w:val="24"/>
          <w:szCs w:val="24"/>
        </w:rPr>
        <w:t>点</w:t>
      </w:r>
      <w:r>
        <w:rPr>
          <w:rFonts w:hint="eastAsia" w:ascii="宋体" w:hAnsi="宋体" w:cs="宋体"/>
          <w:color w:val="000000"/>
          <w:kern w:val="0"/>
          <w:sz w:val="24"/>
          <w:szCs w:val="24"/>
          <w:u w:val="single"/>
        </w:rPr>
        <w:t xml:space="preserve">00 </w:t>
      </w:r>
      <w:r>
        <w:rPr>
          <w:rFonts w:hint="eastAsia" w:ascii="宋体" w:hAnsi="宋体"/>
          <w:color w:val="000000"/>
          <w:sz w:val="24"/>
          <w:szCs w:val="24"/>
        </w:rPr>
        <w:t>分（北京时间）。</w:t>
      </w:r>
    </w:p>
    <w:p w14:paraId="62F453B2">
      <w:pPr>
        <w:spacing w:line="480" w:lineRule="exact"/>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地点：</w:t>
      </w:r>
      <w:r>
        <w:rPr>
          <w:rFonts w:hint="eastAsia" w:ascii="宋体" w:hAnsi="宋体" w:cs="宋体"/>
          <w:color w:val="000000"/>
          <w:kern w:val="0"/>
          <w:sz w:val="24"/>
          <w:szCs w:val="24"/>
          <w:u w:val="single"/>
        </w:rPr>
        <w:t>眉山市东坡区诗书路北一段69号</w:t>
      </w:r>
      <w:r>
        <w:rPr>
          <w:rFonts w:hint="eastAsia" w:ascii="宋体" w:hAnsi="宋体" w:cs="宋体"/>
          <w:color w:val="000000"/>
          <w:kern w:val="0"/>
          <w:sz w:val="24"/>
          <w:szCs w:val="24"/>
          <w:u w:val="single"/>
          <w:lang w:eastAsia="zh-CN"/>
        </w:rPr>
        <w:t>。</w:t>
      </w:r>
    </w:p>
    <w:p w14:paraId="56E7410B">
      <w:pPr>
        <w:spacing w:line="480" w:lineRule="exact"/>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五、开启</w:t>
      </w:r>
    </w:p>
    <w:p w14:paraId="100C6288">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时间：</w:t>
      </w:r>
      <w:r>
        <w:rPr>
          <w:rFonts w:hint="eastAsia" w:ascii="宋体" w:hAnsi="宋体" w:cs="宋体"/>
          <w:color w:val="000000"/>
          <w:kern w:val="0"/>
          <w:sz w:val="24"/>
          <w:szCs w:val="24"/>
          <w:u w:val="single"/>
        </w:rPr>
        <w:t xml:space="preserve"> 202</w:t>
      </w:r>
      <w:r>
        <w:rPr>
          <w:rFonts w:hint="eastAsia" w:ascii="宋体" w:hAnsi="宋体" w:cs="宋体"/>
          <w:color w:val="000000"/>
          <w:kern w:val="0"/>
          <w:sz w:val="24"/>
          <w:szCs w:val="24"/>
          <w:u w:val="single"/>
          <w:lang w:val="en-US" w:eastAsia="zh-CN"/>
        </w:rPr>
        <w:t>6</w:t>
      </w:r>
      <w:r>
        <w:rPr>
          <w:rFonts w:hint="eastAsia" w:ascii="宋体" w:hAnsi="宋体"/>
          <w:color w:val="000000"/>
          <w:sz w:val="24"/>
          <w:szCs w:val="24"/>
        </w:rPr>
        <w:t>年</w:t>
      </w:r>
      <w:r>
        <w:rPr>
          <w:rFonts w:hint="eastAsia" w:ascii="宋体" w:hAnsi="宋体" w:cs="宋体"/>
          <w:color w:val="000000"/>
          <w:kern w:val="0"/>
          <w:sz w:val="24"/>
          <w:szCs w:val="24"/>
          <w:u w:val="single"/>
          <w:lang w:val="en-US" w:eastAsia="zh-CN"/>
        </w:rPr>
        <w:t>6</w:t>
      </w:r>
      <w:r>
        <w:rPr>
          <w:rFonts w:hint="eastAsia" w:ascii="宋体" w:hAnsi="宋体"/>
          <w:color w:val="000000"/>
          <w:sz w:val="24"/>
          <w:szCs w:val="24"/>
        </w:rPr>
        <w:t>月</w:t>
      </w:r>
      <w:r>
        <w:rPr>
          <w:rFonts w:hint="eastAsia" w:ascii="宋体" w:hAnsi="宋体" w:cs="宋体"/>
          <w:color w:val="000000"/>
          <w:kern w:val="0"/>
          <w:sz w:val="24"/>
          <w:szCs w:val="24"/>
          <w:u w:val="single"/>
          <w:lang w:val="en-US" w:eastAsia="zh-CN"/>
        </w:rPr>
        <w:t>10</w:t>
      </w:r>
      <w:r>
        <w:rPr>
          <w:rFonts w:hint="eastAsia" w:ascii="宋体" w:hAnsi="宋体"/>
          <w:color w:val="000000"/>
          <w:sz w:val="24"/>
          <w:szCs w:val="24"/>
        </w:rPr>
        <w:t>日</w:t>
      </w:r>
      <w:r>
        <w:rPr>
          <w:rFonts w:hint="eastAsia" w:ascii="宋体" w:hAnsi="宋体" w:cs="宋体"/>
          <w:color w:val="000000"/>
          <w:kern w:val="0"/>
          <w:sz w:val="24"/>
          <w:szCs w:val="24"/>
          <w:u w:val="single"/>
        </w:rPr>
        <w:t xml:space="preserve"> 10 </w:t>
      </w:r>
      <w:r>
        <w:rPr>
          <w:rFonts w:hint="eastAsia" w:ascii="宋体" w:hAnsi="宋体"/>
          <w:color w:val="000000"/>
          <w:sz w:val="24"/>
          <w:szCs w:val="24"/>
        </w:rPr>
        <w:t>点</w:t>
      </w:r>
      <w:r>
        <w:rPr>
          <w:rFonts w:hint="eastAsia" w:ascii="宋体" w:hAnsi="宋体" w:cs="宋体"/>
          <w:color w:val="000000"/>
          <w:kern w:val="0"/>
          <w:sz w:val="24"/>
          <w:szCs w:val="24"/>
          <w:u w:val="single"/>
        </w:rPr>
        <w:t xml:space="preserve">00 </w:t>
      </w:r>
      <w:r>
        <w:rPr>
          <w:rFonts w:hint="eastAsia" w:ascii="宋体" w:hAnsi="宋体"/>
          <w:color w:val="000000"/>
          <w:sz w:val="24"/>
          <w:szCs w:val="24"/>
        </w:rPr>
        <w:t>分（北京时间）</w:t>
      </w:r>
    </w:p>
    <w:p w14:paraId="7088397A">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地点：</w:t>
      </w:r>
      <w:r>
        <w:rPr>
          <w:rFonts w:hint="eastAsia" w:ascii="宋体" w:hAnsi="宋体" w:cs="宋体"/>
          <w:color w:val="000000"/>
          <w:kern w:val="0"/>
          <w:sz w:val="24"/>
          <w:szCs w:val="24"/>
          <w:u w:val="single"/>
        </w:rPr>
        <w:t xml:space="preserve"> 眉山市东坡区诗书路北一段69号。</w:t>
      </w:r>
    </w:p>
    <w:p w14:paraId="0918ED39">
      <w:pPr>
        <w:spacing w:line="480" w:lineRule="exact"/>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六、其他补充事宜</w:t>
      </w:r>
    </w:p>
    <w:p w14:paraId="0057D780">
      <w:pPr>
        <w:spacing w:line="480" w:lineRule="exact"/>
        <w:ind w:firstLine="480" w:firstLineChars="200"/>
        <w:rPr>
          <w:rFonts w:hint="eastAsia" w:ascii="宋体" w:hAnsi="宋体"/>
          <w:color w:val="000000"/>
          <w:sz w:val="24"/>
          <w:szCs w:val="24"/>
        </w:rPr>
      </w:pPr>
      <w:r>
        <w:rPr>
          <w:rFonts w:ascii="宋体" w:hAnsi="宋体"/>
          <w:color w:val="000000"/>
          <w:sz w:val="24"/>
          <w:szCs w:val="24"/>
        </w:rPr>
        <w:t>本</w:t>
      </w:r>
      <w:r>
        <w:rPr>
          <w:rFonts w:hint="eastAsia" w:ascii="宋体" w:hAnsi="宋体"/>
          <w:color w:val="000000"/>
          <w:sz w:val="24"/>
          <w:szCs w:val="24"/>
        </w:rPr>
        <w:t>项目不收取谈判保证金。</w:t>
      </w:r>
      <w:r>
        <w:rPr>
          <w:rFonts w:ascii="宋体" w:hAnsi="宋体"/>
          <w:color w:val="000000"/>
          <w:sz w:val="24"/>
          <w:szCs w:val="24"/>
        </w:rPr>
        <w:t xml:space="preserve"> </w:t>
      </w:r>
    </w:p>
    <w:p w14:paraId="27A0B1B3">
      <w:pPr>
        <w:spacing w:line="480" w:lineRule="exact"/>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七、供应商来源方式</w:t>
      </w:r>
    </w:p>
    <w:p w14:paraId="7FFA8D54">
      <w:pPr>
        <w:pStyle w:val="110"/>
        <w:widowControl w:val="0"/>
        <w:spacing w:line="480" w:lineRule="exact"/>
        <w:ind w:firstLine="480" w:firstLineChars="200"/>
        <w:jc w:val="both"/>
        <w:rPr>
          <w:rFonts w:hint="eastAsia" w:ascii="宋体" w:hAnsi="宋体" w:eastAsia="宋体"/>
          <w:color w:val="000000"/>
          <w:kern w:val="2"/>
        </w:rPr>
      </w:pPr>
      <w:r>
        <w:rPr>
          <w:rFonts w:hint="eastAsia" w:hAnsi="宋体"/>
          <w:bCs/>
          <w:color w:val="000000"/>
        </w:rPr>
        <w:t>本次竞争性</w:t>
      </w:r>
      <w:r>
        <w:rPr>
          <w:rFonts w:hint="eastAsia" w:hAnsi="宋体" w:eastAsia="宋体"/>
          <w:bCs/>
          <w:color w:val="000000"/>
        </w:rPr>
        <w:t>谈判</w:t>
      </w:r>
      <w:r>
        <w:rPr>
          <w:rFonts w:hint="eastAsia" w:hAnsi="宋体"/>
          <w:bCs/>
          <w:color w:val="000000"/>
        </w:rPr>
        <w:t>邀请在</w:t>
      </w:r>
      <w:r>
        <w:rPr>
          <w:rFonts w:hint="eastAsia" w:ascii="宋体" w:hAnsi="宋体"/>
        </w:rPr>
        <w:t>“全国招标采购公告服务平台”（网址：https://www.hnzbcgxxw.com/）</w:t>
      </w:r>
      <w:r>
        <w:rPr>
          <w:rFonts w:hint="eastAsia" w:hAnsi="宋体"/>
          <w:bCs/>
          <w:color w:val="000000"/>
        </w:rPr>
        <w:t>上以公告形式发布。</w:t>
      </w:r>
    </w:p>
    <w:p w14:paraId="69F4BD5D">
      <w:pPr>
        <w:spacing w:line="480" w:lineRule="exact"/>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八、凡对本次采购提出询问，请按以下方式联系</w:t>
      </w:r>
    </w:p>
    <w:p w14:paraId="1FB7FAC2">
      <w:pPr>
        <w:spacing w:line="480" w:lineRule="exact"/>
        <w:rPr>
          <w:rFonts w:hint="eastAsia" w:ascii="宋体" w:hAnsi="宋体"/>
          <w:color w:val="000000"/>
          <w:sz w:val="24"/>
          <w:szCs w:val="24"/>
        </w:rPr>
      </w:pPr>
      <w:r>
        <w:rPr>
          <w:rFonts w:hint="eastAsia" w:ascii="宋体" w:hAnsi="宋体"/>
          <w:color w:val="000000"/>
          <w:sz w:val="24"/>
          <w:szCs w:val="24"/>
        </w:rPr>
        <w:t>　　1.采购人信息</w:t>
      </w:r>
    </w:p>
    <w:p w14:paraId="33BE1050">
      <w:pPr>
        <w:spacing w:line="480" w:lineRule="exact"/>
        <w:ind w:firstLine="480" w:firstLineChars="200"/>
        <w:rPr>
          <w:rFonts w:hint="eastAsia" w:ascii="宋体" w:hAnsi="宋体" w:eastAsia="宋体"/>
          <w:color w:val="000000"/>
          <w:sz w:val="24"/>
          <w:szCs w:val="24"/>
          <w:lang w:eastAsia="zh-CN"/>
        </w:rPr>
      </w:pPr>
      <w:r>
        <w:rPr>
          <w:rFonts w:hint="eastAsia" w:ascii="宋体" w:hAnsi="宋体"/>
          <w:b/>
          <w:color w:val="000000"/>
          <w:sz w:val="24"/>
          <w:szCs w:val="24"/>
        </w:rPr>
        <w:t>名称：</w:t>
      </w:r>
      <w:r>
        <w:rPr>
          <w:rFonts w:hint="eastAsia"/>
          <w:color w:val="000000"/>
          <w:sz w:val="24"/>
          <w:szCs w:val="24"/>
          <w:u w:val="single"/>
          <w:lang w:eastAsia="zh-CN"/>
        </w:rPr>
        <w:t>眉山东坡老家文旅投资有限公司</w:t>
      </w:r>
    </w:p>
    <w:p w14:paraId="5A0965B9">
      <w:pPr>
        <w:spacing w:line="480" w:lineRule="exact"/>
        <w:ind w:firstLine="480" w:firstLineChars="200"/>
        <w:rPr>
          <w:rFonts w:hint="eastAsia" w:ascii="宋体" w:hAnsi="宋体"/>
          <w:b/>
          <w:color w:val="000000"/>
          <w:sz w:val="24"/>
          <w:szCs w:val="24"/>
        </w:rPr>
      </w:pPr>
      <w:r>
        <w:rPr>
          <w:rFonts w:hint="eastAsia" w:ascii="宋体" w:hAnsi="宋体"/>
          <w:b/>
          <w:color w:val="000000"/>
          <w:sz w:val="24"/>
          <w:szCs w:val="24"/>
        </w:rPr>
        <w:t>联系人：</w:t>
      </w:r>
      <w:r>
        <w:rPr>
          <w:rFonts w:hint="eastAsia" w:ascii="宋体" w:hAnsi="宋体"/>
          <w:bCs/>
          <w:color w:val="000000"/>
          <w:sz w:val="24"/>
          <w:szCs w:val="24"/>
          <w:u w:val="single"/>
          <w:lang w:val="en-US" w:eastAsia="zh-CN"/>
        </w:rPr>
        <w:t>杨</w:t>
      </w:r>
      <w:r>
        <w:rPr>
          <w:rFonts w:hint="eastAsia" w:ascii="宋体" w:hAnsi="宋体"/>
          <w:bCs/>
          <w:color w:val="000000"/>
          <w:sz w:val="24"/>
          <w:szCs w:val="24"/>
          <w:u w:val="single"/>
        </w:rPr>
        <w:t>老师</w:t>
      </w:r>
      <w:r>
        <w:rPr>
          <w:rFonts w:ascii="宋体" w:hAnsi="宋体"/>
          <w:bCs/>
          <w:color w:val="000000"/>
          <w:sz w:val="24"/>
          <w:szCs w:val="24"/>
          <w:u w:val="single"/>
        </w:rPr>
        <w:t xml:space="preserve"> </w:t>
      </w:r>
    </w:p>
    <w:p w14:paraId="7838BCDE">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2.采购代理机构信息</w:t>
      </w:r>
    </w:p>
    <w:p w14:paraId="7B7C6C64">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名称：四川远港工程咨询服务有限公司</w:t>
      </w:r>
    </w:p>
    <w:p w14:paraId="257648DA">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联系人：雷老师</w:t>
      </w:r>
    </w:p>
    <w:p w14:paraId="5D76048D">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 xml:space="preserve">联系电话：028-38188232 </w:t>
      </w:r>
    </w:p>
    <w:p w14:paraId="02423E9C">
      <w:pPr>
        <w:spacing w:line="480" w:lineRule="exact"/>
        <w:ind w:firstLine="480" w:firstLineChars="200"/>
        <w:rPr>
          <w:rFonts w:hint="eastAsia" w:ascii="宋体" w:hAnsi="宋体"/>
          <w:color w:val="000000"/>
          <w:sz w:val="24"/>
          <w:szCs w:val="24"/>
        </w:rPr>
      </w:pPr>
      <w:r>
        <w:rPr>
          <w:rFonts w:hint="eastAsia" w:ascii="宋体" w:hAnsi="宋体"/>
          <w:color w:val="000000"/>
          <w:sz w:val="24"/>
          <w:szCs w:val="24"/>
        </w:rPr>
        <w:t>3.项目联系方式</w:t>
      </w:r>
    </w:p>
    <w:p w14:paraId="17802B7F">
      <w:pPr>
        <w:spacing w:line="480" w:lineRule="exact"/>
        <w:ind w:firstLine="480" w:firstLineChars="200"/>
        <w:rPr>
          <w:rFonts w:hint="eastAsia" w:ascii="宋体" w:hAnsi="宋体"/>
          <w:bCs/>
          <w:color w:val="000000"/>
          <w:sz w:val="24"/>
          <w:szCs w:val="24"/>
        </w:rPr>
      </w:pPr>
      <w:r>
        <w:rPr>
          <w:rFonts w:hint="eastAsia" w:ascii="宋体" w:hAnsi="宋体"/>
          <w:bCs/>
          <w:color w:val="000000"/>
          <w:sz w:val="24"/>
          <w:szCs w:val="24"/>
        </w:rPr>
        <w:t>联系人：雷老师</w:t>
      </w:r>
    </w:p>
    <w:p w14:paraId="3BB724F0">
      <w:pPr>
        <w:spacing w:line="480" w:lineRule="exact"/>
        <w:ind w:firstLine="480" w:firstLineChars="200"/>
        <w:rPr>
          <w:rFonts w:hint="eastAsia" w:ascii="宋体" w:hAnsi="宋体"/>
          <w:color w:val="000000"/>
          <w:sz w:val="24"/>
          <w:szCs w:val="24"/>
        </w:rPr>
      </w:pPr>
      <w:r>
        <w:rPr>
          <w:rFonts w:hint="eastAsia" w:ascii="宋体" w:hAnsi="宋体"/>
          <w:bCs/>
          <w:color w:val="000000"/>
          <w:sz w:val="24"/>
          <w:szCs w:val="24"/>
        </w:rPr>
        <w:t>电话</w:t>
      </w:r>
      <w:r>
        <w:rPr>
          <w:rFonts w:hint="eastAsia" w:ascii="宋体" w:hAnsi="宋体"/>
          <w:b/>
          <w:color w:val="000000"/>
          <w:sz w:val="24"/>
          <w:szCs w:val="24"/>
        </w:rPr>
        <w:t>：</w:t>
      </w:r>
      <w:r>
        <w:rPr>
          <w:rFonts w:hint="eastAsia" w:ascii="宋体" w:hAnsi="宋体"/>
          <w:bCs/>
          <w:color w:val="000000"/>
          <w:sz w:val="24"/>
          <w:szCs w:val="24"/>
        </w:rPr>
        <w:t>028-38188232</w:t>
      </w:r>
    </w:p>
    <w:p w14:paraId="400F507A">
      <w:pPr>
        <w:pStyle w:val="37"/>
        <w:spacing w:after="50" w:afterAutospacing="0" w:line="300" w:lineRule="auto"/>
        <w:ind w:right="1400"/>
        <w:jc w:val="right"/>
        <w:rPr>
          <w:rFonts w:hint="eastAsia" w:cs="宋体"/>
          <w:color w:val="000000"/>
          <w:kern w:val="2"/>
          <w:sz w:val="24"/>
          <w:szCs w:val="24"/>
        </w:rPr>
      </w:pPr>
      <w:r>
        <w:rPr>
          <w:rFonts w:hint="eastAsia" w:cs="宋体"/>
          <w:color w:val="000000"/>
          <w:kern w:val="2"/>
          <w:sz w:val="24"/>
          <w:szCs w:val="24"/>
        </w:rPr>
        <w:t xml:space="preserve"> </w:t>
      </w:r>
    </w:p>
    <w:p w14:paraId="37552137">
      <w:pPr>
        <w:pStyle w:val="37"/>
        <w:spacing w:after="50" w:afterAutospacing="0" w:line="300" w:lineRule="auto"/>
        <w:ind w:right="1400"/>
        <w:jc w:val="right"/>
        <w:rPr>
          <w:rFonts w:hint="eastAsia" w:cs="宋体"/>
          <w:color w:val="000000"/>
          <w:kern w:val="2"/>
          <w:sz w:val="24"/>
          <w:szCs w:val="24"/>
        </w:rPr>
      </w:pPr>
      <w:r>
        <w:rPr>
          <w:rFonts w:hint="eastAsia" w:cs="宋体"/>
          <w:color w:val="000000"/>
          <w:kern w:val="2"/>
          <w:sz w:val="24"/>
          <w:szCs w:val="24"/>
        </w:rPr>
        <w:t>202</w:t>
      </w:r>
      <w:r>
        <w:rPr>
          <w:rFonts w:hint="eastAsia" w:cs="宋体"/>
          <w:color w:val="000000"/>
          <w:kern w:val="2"/>
          <w:sz w:val="24"/>
          <w:szCs w:val="24"/>
          <w:lang w:val="en-US" w:eastAsia="zh-CN"/>
        </w:rPr>
        <w:t>6</w:t>
      </w:r>
      <w:r>
        <w:rPr>
          <w:rFonts w:hint="eastAsia" w:cs="宋体"/>
          <w:color w:val="000000"/>
          <w:kern w:val="2"/>
          <w:sz w:val="24"/>
          <w:szCs w:val="24"/>
        </w:rPr>
        <w:t>年</w:t>
      </w:r>
      <w:r>
        <w:rPr>
          <w:rFonts w:hint="eastAsia" w:cs="宋体"/>
          <w:color w:val="000000"/>
          <w:kern w:val="2"/>
          <w:sz w:val="24"/>
          <w:szCs w:val="24"/>
          <w:lang w:val="en-US" w:eastAsia="zh-CN"/>
        </w:rPr>
        <w:t>6</w:t>
      </w:r>
      <w:r>
        <w:rPr>
          <w:rFonts w:hint="eastAsia" w:cs="宋体"/>
          <w:color w:val="000000"/>
          <w:kern w:val="2"/>
          <w:sz w:val="24"/>
          <w:szCs w:val="24"/>
        </w:rPr>
        <w:t>月</w:t>
      </w:r>
      <w:r>
        <w:rPr>
          <w:rFonts w:hint="eastAsia" w:cs="宋体"/>
          <w:color w:val="000000"/>
          <w:kern w:val="2"/>
          <w:sz w:val="24"/>
          <w:szCs w:val="24"/>
          <w:lang w:val="en-US" w:eastAsia="zh-CN"/>
        </w:rPr>
        <w:t>4</w:t>
      </w:r>
      <w:r>
        <w:rPr>
          <w:rFonts w:hint="eastAsia" w:cs="宋体"/>
          <w:color w:val="000000"/>
          <w:kern w:val="2"/>
          <w:sz w:val="24"/>
          <w:szCs w:val="24"/>
        </w:rPr>
        <w:t>日</w:t>
      </w:r>
    </w:p>
    <w:p w14:paraId="08CD1A8D">
      <w:pPr>
        <w:pStyle w:val="3"/>
        <w:pageBreakBefore/>
        <w:spacing w:line="240" w:lineRule="auto"/>
        <w:jc w:val="center"/>
        <w:rPr>
          <w:rFonts w:hint="eastAsia" w:hAnsi="宋体" w:cs="宋体"/>
          <w:color w:val="000000"/>
          <w:sz w:val="24"/>
          <w:szCs w:val="24"/>
        </w:rPr>
      </w:pPr>
      <w:bookmarkStart w:id="1" w:name="_Toc30620"/>
      <w:r>
        <w:rPr>
          <w:rFonts w:hint="eastAsia" w:ascii="宋体" w:hAnsi="宋体" w:eastAsia="宋体" w:cs="宋体"/>
          <w:color w:val="000000"/>
          <w:kern w:val="44"/>
          <w:sz w:val="38"/>
          <w:szCs w:val="24"/>
        </w:rPr>
        <w:t>第二章  谈判供应商须知</w:t>
      </w:r>
      <w:bookmarkEnd w:id="1"/>
    </w:p>
    <w:p w14:paraId="62AF698B">
      <w:pPr>
        <w:rPr>
          <w:color w:val="000000"/>
          <w:sz w:val="20"/>
        </w:rPr>
      </w:pPr>
      <w:r>
        <w:rPr>
          <w:rFonts w:hint="eastAsia"/>
          <w:color w:val="000000"/>
          <w:sz w:val="20"/>
        </w:rPr>
        <w:t xml:space="preserve">  </w:t>
      </w:r>
    </w:p>
    <w:p w14:paraId="519715F3">
      <w:pPr>
        <w:spacing w:line="360" w:lineRule="auto"/>
        <w:jc w:val="center"/>
        <w:outlineLvl w:val="2"/>
        <w:rPr>
          <w:rFonts w:hint="eastAsia" w:hAnsi="宋体" w:cs="宋体"/>
          <w:b/>
          <w:color w:val="000000"/>
          <w:sz w:val="24"/>
          <w:szCs w:val="24"/>
        </w:rPr>
      </w:pPr>
      <w:r>
        <w:rPr>
          <w:rFonts w:hint="eastAsia" w:hAnsi="宋体" w:cs="宋体"/>
          <w:b/>
          <w:color w:val="000000"/>
          <w:sz w:val="24"/>
          <w:szCs w:val="24"/>
        </w:rPr>
        <w:t>谈判供应商须知附表</w:t>
      </w:r>
    </w:p>
    <w:p w14:paraId="22ED7AD8">
      <w:pPr>
        <w:rPr>
          <w:rFonts w:hint="eastAsia" w:hAnsi="宋体" w:cs="宋体"/>
          <w:color w:val="000000"/>
          <w:sz w:val="24"/>
          <w:szCs w:val="24"/>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710"/>
        <w:gridCol w:w="6146"/>
      </w:tblGrid>
      <w:tr w14:paraId="50884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6" w:type="dxa"/>
            <w:noWrap w:val="0"/>
            <w:vAlign w:val="center"/>
          </w:tcPr>
          <w:p w14:paraId="79D02EF0">
            <w:pPr>
              <w:pStyle w:val="161"/>
              <w:topLinePunct/>
              <w:ind w:left="9"/>
              <w:jc w:val="center"/>
              <w:rPr>
                <w:rFonts w:hint="eastAsia"/>
                <w:b/>
                <w:color w:val="000000"/>
                <w:sz w:val="21"/>
                <w:szCs w:val="21"/>
                <w:lang w:val="zh-CN"/>
              </w:rPr>
            </w:pPr>
            <w:r>
              <w:rPr>
                <w:rFonts w:hint="eastAsia"/>
                <w:b/>
                <w:color w:val="000000"/>
                <w:sz w:val="21"/>
                <w:szCs w:val="21"/>
                <w:lang w:val="zh-CN"/>
              </w:rPr>
              <w:t>序号</w:t>
            </w:r>
          </w:p>
        </w:tc>
        <w:tc>
          <w:tcPr>
            <w:tcW w:w="1710" w:type="dxa"/>
            <w:noWrap w:val="0"/>
            <w:vAlign w:val="center"/>
          </w:tcPr>
          <w:p w14:paraId="6334A2FD">
            <w:pPr>
              <w:pStyle w:val="161"/>
              <w:wordWrap w:val="0"/>
              <w:topLinePunct/>
              <w:ind w:left="38"/>
              <w:jc w:val="center"/>
              <w:rPr>
                <w:rFonts w:hint="eastAsia"/>
                <w:b/>
                <w:color w:val="000000"/>
                <w:sz w:val="21"/>
                <w:szCs w:val="21"/>
                <w:lang w:val="zh-CN"/>
              </w:rPr>
            </w:pPr>
            <w:r>
              <w:rPr>
                <w:rFonts w:hint="eastAsia"/>
                <w:b/>
                <w:color w:val="000000"/>
                <w:sz w:val="21"/>
                <w:szCs w:val="21"/>
                <w:lang w:val="zh-CN"/>
              </w:rPr>
              <w:t>条款名称</w:t>
            </w:r>
          </w:p>
        </w:tc>
        <w:tc>
          <w:tcPr>
            <w:tcW w:w="6146" w:type="dxa"/>
            <w:noWrap w:val="0"/>
            <w:vAlign w:val="center"/>
          </w:tcPr>
          <w:p w14:paraId="6C76AE4B">
            <w:pPr>
              <w:pStyle w:val="161"/>
              <w:wordWrap w:val="0"/>
              <w:topLinePunct/>
              <w:jc w:val="center"/>
              <w:rPr>
                <w:rFonts w:hint="eastAsia"/>
                <w:b/>
                <w:color w:val="000000"/>
                <w:sz w:val="21"/>
                <w:szCs w:val="21"/>
                <w:lang w:val="zh-CN"/>
              </w:rPr>
            </w:pPr>
            <w:r>
              <w:rPr>
                <w:rFonts w:hint="eastAsia"/>
                <w:b/>
                <w:color w:val="000000"/>
                <w:sz w:val="21"/>
                <w:szCs w:val="21"/>
                <w:lang w:val="zh-CN"/>
              </w:rPr>
              <w:t>说明和要求</w:t>
            </w:r>
          </w:p>
        </w:tc>
      </w:tr>
      <w:tr w14:paraId="70CE1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12697CC3">
            <w:pPr>
              <w:pStyle w:val="161"/>
              <w:wordWrap w:val="0"/>
              <w:topLinePunct/>
              <w:ind w:right="230"/>
              <w:jc w:val="center"/>
              <w:rPr>
                <w:rFonts w:hint="eastAsia"/>
                <w:color w:val="000000"/>
                <w:sz w:val="21"/>
                <w:szCs w:val="21"/>
              </w:rPr>
            </w:pPr>
            <w:r>
              <w:rPr>
                <w:rFonts w:hint="eastAsia" w:cs="Courier New"/>
                <w:color w:val="000000"/>
                <w:sz w:val="21"/>
                <w:szCs w:val="21"/>
                <w:lang w:val="zh-CN"/>
              </w:rPr>
              <w:t>1</w:t>
            </w:r>
          </w:p>
        </w:tc>
        <w:tc>
          <w:tcPr>
            <w:tcW w:w="1710" w:type="dxa"/>
            <w:noWrap w:val="0"/>
            <w:vAlign w:val="center"/>
          </w:tcPr>
          <w:p w14:paraId="6F6F2C18">
            <w:pPr>
              <w:pStyle w:val="161"/>
              <w:spacing w:line="400" w:lineRule="exact"/>
              <w:rPr>
                <w:rFonts w:hint="eastAsia"/>
                <w:szCs w:val="24"/>
                <w:lang w:val="zh-CN"/>
              </w:rPr>
            </w:pPr>
            <w:r>
              <w:rPr>
                <w:szCs w:val="24"/>
                <w:lang w:val="zh-CN"/>
              </w:rPr>
              <w:t>最高限价及</w:t>
            </w:r>
          </w:p>
          <w:p w14:paraId="44A919F3">
            <w:pPr>
              <w:pStyle w:val="161"/>
              <w:spacing w:line="400" w:lineRule="exact"/>
              <w:rPr>
                <w:rFonts w:hint="eastAsia"/>
                <w:szCs w:val="24"/>
                <w:lang w:val="zh-CN"/>
              </w:rPr>
            </w:pPr>
            <w:r>
              <w:rPr>
                <w:szCs w:val="24"/>
                <w:lang w:val="zh-CN"/>
              </w:rPr>
              <w:t>包数划分情况</w:t>
            </w:r>
          </w:p>
        </w:tc>
        <w:tc>
          <w:tcPr>
            <w:tcW w:w="6146" w:type="dxa"/>
            <w:noWrap w:val="0"/>
            <w:vAlign w:val="top"/>
          </w:tcPr>
          <w:p w14:paraId="55351172">
            <w:pPr>
              <w:spacing w:line="480" w:lineRule="exact"/>
              <w:rPr>
                <w:rFonts w:hint="eastAsia" w:ascii="宋体" w:hAnsi="宋体" w:eastAsia="宋体" w:cs="Times New Roman"/>
                <w:color w:val="000000"/>
                <w:sz w:val="24"/>
                <w:szCs w:val="24"/>
                <w:lang w:val="zh-CN"/>
              </w:rPr>
            </w:pPr>
            <w:r>
              <w:rPr>
                <w:rFonts w:hint="eastAsia" w:ascii="宋体" w:hAnsi="宋体"/>
                <w:color w:val="000000"/>
                <w:sz w:val="24"/>
                <w:szCs w:val="24"/>
                <w:lang w:val="en-US" w:eastAsia="zh-CN"/>
              </w:rPr>
              <w:t>本项目</w:t>
            </w:r>
            <w:r>
              <w:rPr>
                <w:rFonts w:hint="eastAsia" w:ascii="宋体" w:hAnsi="宋体"/>
                <w:color w:val="000000"/>
                <w:sz w:val="24"/>
                <w:szCs w:val="24"/>
              </w:rPr>
              <w:t>预算金额：</w:t>
            </w:r>
            <w:r>
              <w:rPr>
                <w:rFonts w:hint="eastAsia" w:ascii="宋体" w:hAnsi="宋体" w:cs="宋体"/>
                <w:color w:val="000000"/>
                <w:kern w:val="0"/>
                <w:sz w:val="24"/>
                <w:szCs w:val="24"/>
                <w:u w:val="single"/>
                <w:lang w:val="en-US" w:eastAsia="zh-CN"/>
              </w:rPr>
              <w:t xml:space="preserve"> 50万</w:t>
            </w:r>
            <w:r>
              <w:rPr>
                <w:rFonts w:hint="eastAsia" w:ascii="宋体" w:hAnsi="宋体" w:cs="宋体"/>
                <w:color w:val="000000"/>
                <w:kern w:val="0"/>
                <w:sz w:val="24"/>
                <w:szCs w:val="24"/>
                <w:u w:val="single"/>
              </w:rPr>
              <w:t>元</w:t>
            </w:r>
            <w:r>
              <w:rPr>
                <w:rFonts w:hint="eastAsia" w:ascii="宋体" w:hAnsi="宋体" w:cs="宋体"/>
                <w:color w:val="000000"/>
                <w:kern w:val="0"/>
                <w:sz w:val="24"/>
                <w:szCs w:val="24"/>
                <w:u w:val="single"/>
                <w:lang w:eastAsia="zh-CN"/>
              </w:rPr>
              <w:t>，</w:t>
            </w:r>
            <w:r>
              <w:rPr>
                <w:rFonts w:hint="eastAsia" w:ascii="宋体" w:hAnsi="宋体" w:eastAsia="宋体" w:cs="Times New Roman"/>
                <w:color w:val="000000"/>
                <w:sz w:val="24"/>
                <w:szCs w:val="24"/>
                <w:lang w:val="zh-CN"/>
              </w:rPr>
              <w:t>本项目最高限价为：</w:t>
            </w:r>
            <w:r>
              <w:rPr>
                <w:rFonts w:hint="eastAsia" w:ascii="宋体" w:hAnsi="宋体" w:cs="Times New Roman"/>
                <w:color w:val="000000"/>
                <w:sz w:val="24"/>
                <w:szCs w:val="24"/>
                <w:u w:val="single"/>
                <w:lang w:val="en-US" w:eastAsia="zh-CN"/>
              </w:rPr>
              <w:t>50</w:t>
            </w:r>
            <w:r>
              <w:rPr>
                <w:rFonts w:hint="eastAsia" w:ascii="宋体" w:hAnsi="宋体" w:eastAsia="宋体" w:cs="Times New Roman"/>
                <w:color w:val="000000"/>
                <w:sz w:val="24"/>
                <w:szCs w:val="24"/>
                <w:u w:val="single"/>
                <w:lang w:val="en-US" w:eastAsia="zh-CN"/>
              </w:rPr>
              <w:t>万</w:t>
            </w:r>
            <w:r>
              <w:rPr>
                <w:rFonts w:hint="eastAsia" w:ascii="宋体" w:hAnsi="宋体" w:eastAsia="宋体" w:cs="Times New Roman"/>
                <w:color w:val="000000"/>
                <w:sz w:val="24"/>
                <w:szCs w:val="24"/>
                <w:u w:val="single"/>
                <w:lang w:val="zh-CN"/>
              </w:rPr>
              <w:t>元。</w:t>
            </w:r>
          </w:p>
          <w:p w14:paraId="7D30CB8E">
            <w:pPr>
              <w:pStyle w:val="161"/>
              <w:spacing w:line="400" w:lineRule="exact"/>
              <w:rPr>
                <w:rFonts w:hint="eastAsia"/>
                <w:szCs w:val="24"/>
                <w:lang w:val="zh-CN"/>
              </w:rPr>
            </w:pPr>
            <w:r>
              <w:rPr>
                <w:szCs w:val="24"/>
                <w:lang w:val="zh-CN"/>
              </w:rPr>
              <w:t>供应商的报价若超过采购人设定的预算金额或最高限价</w:t>
            </w:r>
            <w:r>
              <w:rPr>
                <w:rFonts w:hint="eastAsia"/>
                <w:szCs w:val="24"/>
              </w:rPr>
              <w:t>以及单个项目最高限价</w:t>
            </w:r>
            <w:r>
              <w:rPr>
                <w:rFonts w:hint="eastAsia"/>
                <w:szCs w:val="24"/>
                <w:lang w:val="zh-CN"/>
              </w:rPr>
              <w:t>，</w:t>
            </w:r>
            <w:r>
              <w:rPr>
                <w:szCs w:val="24"/>
                <w:lang w:val="zh-CN"/>
              </w:rPr>
              <w:t>将被作为无效响应文件处理。</w:t>
            </w:r>
          </w:p>
        </w:tc>
      </w:tr>
      <w:tr w14:paraId="24C1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4B50B9D5">
            <w:pPr>
              <w:wordWrap w:val="0"/>
              <w:topLinePunct/>
              <w:jc w:val="center"/>
              <w:rPr>
                <w:rFonts w:hint="eastAsia" w:ascii="宋体" w:hAnsi="宋体"/>
                <w:color w:val="000000"/>
                <w:szCs w:val="21"/>
              </w:rPr>
            </w:pPr>
            <w:r>
              <w:rPr>
                <w:rFonts w:hint="eastAsia" w:ascii="宋体" w:hAnsi="宋体"/>
                <w:color w:val="000000"/>
                <w:szCs w:val="21"/>
              </w:rPr>
              <w:t>2</w:t>
            </w:r>
          </w:p>
        </w:tc>
        <w:tc>
          <w:tcPr>
            <w:tcW w:w="1710" w:type="dxa"/>
            <w:noWrap w:val="0"/>
            <w:vAlign w:val="center"/>
          </w:tcPr>
          <w:p w14:paraId="1D573DAA">
            <w:pPr>
              <w:pStyle w:val="161"/>
              <w:spacing w:line="400" w:lineRule="exact"/>
              <w:rPr>
                <w:rFonts w:hint="eastAsia"/>
                <w:szCs w:val="24"/>
                <w:lang w:val="zh-CN"/>
              </w:rPr>
            </w:pPr>
            <w:r>
              <w:rPr>
                <w:szCs w:val="24"/>
                <w:lang w:val="zh-CN"/>
              </w:rPr>
              <w:t>不正当竞争预防措施</w:t>
            </w:r>
          </w:p>
          <w:p w14:paraId="56E96932">
            <w:pPr>
              <w:pStyle w:val="161"/>
              <w:spacing w:line="400" w:lineRule="exact"/>
              <w:rPr>
                <w:rFonts w:hint="eastAsia"/>
                <w:szCs w:val="24"/>
                <w:lang w:val="zh-CN"/>
              </w:rPr>
            </w:pPr>
          </w:p>
        </w:tc>
        <w:tc>
          <w:tcPr>
            <w:tcW w:w="6146" w:type="dxa"/>
            <w:noWrap w:val="0"/>
            <w:vAlign w:val="top"/>
          </w:tcPr>
          <w:p w14:paraId="6DA2720D">
            <w:pPr>
              <w:pStyle w:val="161"/>
              <w:spacing w:line="400" w:lineRule="exact"/>
              <w:rPr>
                <w:rFonts w:hint="eastAsia"/>
                <w:szCs w:val="24"/>
                <w:lang w:val="zh-CN"/>
              </w:rPr>
            </w:pPr>
            <w:r>
              <w:rPr>
                <w:szCs w:val="24"/>
                <w:lang w:val="zh-CN"/>
              </w:rPr>
              <w:t>在评审过程中，供应商报价低于采购预算</w:t>
            </w:r>
            <w:r>
              <w:rPr>
                <w:rFonts w:hint="eastAsia"/>
                <w:szCs w:val="24"/>
              </w:rPr>
              <w:t>50</w:t>
            </w:r>
            <w:r>
              <w:rPr>
                <w:szCs w:val="24"/>
                <w:lang w:val="zh-CN"/>
              </w:rPr>
              <w:t>% 或者低于其他有效供应商报价算术平均价</w:t>
            </w:r>
            <w:r>
              <w:rPr>
                <w:rFonts w:hint="eastAsia"/>
                <w:szCs w:val="24"/>
              </w:rPr>
              <w:t>40</w:t>
            </w:r>
            <w:r>
              <w:rPr>
                <w:szCs w:val="24"/>
                <w:lang w:val="zh-CN"/>
              </w:rPr>
              <w:t>%，有可能影响产品质量或者不能诚信履约的，谈判小组应当要求其在30分钟内向评审小组进行书面说明、提交相关证明材料，并加盖公司印章。供应商拒绝或者变相拒绝提供有效书面说明或者书面说明不能证明其报价合理性的，谈判小组应当将其响应文件作为无效响应处理。</w:t>
            </w:r>
          </w:p>
        </w:tc>
      </w:tr>
      <w:tr w14:paraId="64FBA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25428356">
            <w:pPr>
              <w:wordWrap w:val="0"/>
              <w:topLinePunct/>
              <w:jc w:val="center"/>
              <w:rPr>
                <w:rFonts w:hint="eastAsia" w:ascii="宋体" w:hAnsi="宋体"/>
                <w:b/>
                <w:color w:val="000000"/>
                <w:szCs w:val="21"/>
              </w:rPr>
            </w:pPr>
            <w:r>
              <w:rPr>
                <w:rFonts w:hint="eastAsia" w:ascii="宋体" w:hAnsi="宋体"/>
                <w:b/>
                <w:color w:val="000000"/>
                <w:szCs w:val="21"/>
              </w:rPr>
              <w:t>3</w:t>
            </w:r>
          </w:p>
        </w:tc>
        <w:tc>
          <w:tcPr>
            <w:tcW w:w="1710" w:type="dxa"/>
            <w:noWrap w:val="0"/>
            <w:vAlign w:val="center"/>
          </w:tcPr>
          <w:p w14:paraId="5B18C10D">
            <w:pPr>
              <w:wordWrap w:val="0"/>
              <w:topLinePunct/>
              <w:jc w:val="center"/>
              <w:rPr>
                <w:rFonts w:hint="eastAsia" w:ascii="宋体" w:hAnsi="宋体"/>
                <w:b/>
                <w:color w:val="000000"/>
                <w:szCs w:val="21"/>
              </w:rPr>
            </w:pPr>
            <w:r>
              <w:rPr>
                <w:rFonts w:hint="eastAsia" w:ascii="宋体" w:hAnsi="宋体"/>
                <w:b/>
                <w:color w:val="000000"/>
                <w:szCs w:val="21"/>
              </w:rPr>
              <w:t>供应商须提供的资格性证明材料</w:t>
            </w:r>
          </w:p>
          <w:p w14:paraId="4D644574">
            <w:pPr>
              <w:wordWrap w:val="0"/>
              <w:topLinePunct/>
              <w:jc w:val="center"/>
              <w:rPr>
                <w:rFonts w:hint="eastAsia" w:ascii="宋体" w:hAnsi="宋体"/>
                <w:b/>
                <w:color w:val="000000"/>
                <w:szCs w:val="21"/>
              </w:rPr>
            </w:pPr>
          </w:p>
        </w:tc>
        <w:tc>
          <w:tcPr>
            <w:tcW w:w="6146" w:type="dxa"/>
            <w:noWrap w:val="0"/>
            <w:vAlign w:val="center"/>
          </w:tcPr>
          <w:p w14:paraId="28682C62">
            <w:pPr>
              <w:pStyle w:val="161"/>
              <w:spacing w:line="400" w:lineRule="exact"/>
              <w:rPr>
                <w:rFonts w:hint="eastAsia"/>
                <w:szCs w:val="24"/>
                <w:lang w:val="zh-CN"/>
              </w:rPr>
            </w:pPr>
            <w:r>
              <w:rPr>
                <w:szCs w:val="24"/>
                <w:lang w:val="zh-CN"/>
              </w:rPr>
              <w:t>(1)法人或者其他组织的营业执照等证明文件，自然人的身份证明（原件的复印件）；</w:t>
            </w:r>
          </w:p>
          <w:p w14:paraId="130F57A8">
            <w:pPr>
              <w:pStyle w:val="161"/>
              <w:spacing w:line="400" w:lineRule="exact"/>
              <w:rPr>
                <w:rFonts w:hint="eastAsia"/>
                <w:szCs w:val="24"/>
                <w:lang w:val="zh-CN"/>
              </w:rPr>
            </w:pPr>
            <w:r>
              <w:rPr>
                <w:szCs w:val="24"/>
                <w:lang w:val="zh-CN"/>
              </w:rPr>
              <w:t>（2)承诺及声明（承诺内容包括具有良好的商业信誉和健全的财务会计制度；具有履行合同所必需的设备和专业技术能力；有依法缴纳税收和社会保障资金的良好记录；参加本次采购活动前三年内在经营活动中没有列入失信被执行人、重大税收违法案件当事人名单、重大违法记录、政府采购严重违法失信行为记录名单；供应商及其现任法定代表人（负责人）5年内没有行贿犯罪档案记录；格式详见响应文件格式)。虚假承诺或未提供的取消其成交人资格；</w:t>
            </w:r>
          </w:p>
          <w:p w14:paraId="76620F70">
            <w:pPr>
              <w:pStyle w:val="161"/>
              <w:spacing w:line="400" w:lineRule="exact"/>
              <w:rPr>
                <w:rFonts w:hint="eastAsia"/>
                <w:szCs w:val="24"/>
                <w:lang w:val="zh-CN"/>
              </w:rPr>
            </w:pPr>
            <w:r>
              <w:rPr>
                <w:szCs w:val="24"/>
                <w:lang w:val="zh-CN"/>
              </w:rPr>
              <w:t>(3)法律、行政法规规定的其他条件的证明材料(国家强制性要求的行政许可证书（原件的复印件），如有)；</w:t>
            </w:r>
          </w:p>
          <w:p w14:paraId="21B3865D">
            <w:pPr>
              <w:pStyle w:val="161"/>
              <w:spacing w:line="400" w:lineRule="exact"/>
              <w:rPr>
                <w:rFonts w:hint="eastAsia" w:eastAsia="宋体"/>
                <w:color w:val="000000"/>
                <w:lang w:eastAsia="zh-CN"/>
              </w:rPr>
            </w:pPr>
            <w:r>
              <w:rPr>
                <w:szCs w:val="24"/>
                <w:lang w:val="zh-CN"/>
              </w:rPr>
              <w:t>(4)根据采购项目提出的特殊条件的证明材料：</w:t>
            </w:r>
            <w:r>
              <w:rPr>
                <w:rFonts w:hint="eastAsia"/>
                <w:szCs w:val="24"/>
                <w:u w:val="single"/>
                <w:lang w:val="en-US" w:eastAsia="zh-CN"/>
              </w:rPr>
              <w:t>/</w:t>
            </w:r>
          </w:p>
        </w:tc>
      </w:tr>
      <w:tr w14:paraId="6112E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7B5FD635">
            <w:pPr>
              <w:pStyle w:val="161"/>
              <w:spacing w:line="400" w:lineRule="exact"/>
              <w:rPr>
                <w:rFonts w:hint="eastAsia"/>
                <w:szCs w:val="24"/>
              </w:rPr>
            </w:pPr>
            <w:r>
              <w:rPr>
                <w:rFonts w:hint="eastAsia"/>
                <w:szCs w:val="24"/>
              </w:rPr>
              <w:t>4</w:t>
            </w:r>
          </w:p>
        </w:tc>
        <w:tc>
          <w:tcPr>
            <w:tcW w:w="1710" w:type="dxa"/>
            <w:noWrap w:val="0"/>
            <w:vAlign w:val="center"/>
          </w:tcPr>
          <w:p w14:paraId="4A9DC4AB">
            <w:pPr>
              <w:pStyle w:val="161"/>
              <w:spacing w:line="400" w:lineRule="exact"/>
              <w:rPr>
                <w:rFonts w:hint="eastAsia"/>
                <w:szCs w:val="24"/>
              </w:rPr>
            </w:pPr>
            <w:r>
              <w:rPr>
                <w:szCs w:val="24"/>
              </w:rPr>
              <w:t>联合体谈判</w:t>
            </w:r>
          </w:p>
        </w:tc>
        <w:tc>
          <w:tcPr>
            <w:tcW w:w="6146" w:type="dxa"/>
            <w:noWrap w:val="0"/>
            <w:vAlign w:val="top"/>
          </w:tcPr>
          <w:p w14:paraId="25144ADE">
            <w:pPr>
              <w:pStyle w:val="161"/>
              <w:spacing w:line="400" w:lineRule="exact"/>
              <w:rPr>
                <w:rFonts w:hint="eastAsia"/>
                <w:szCs w:val="24"/>
              </w:rPr>
            </w:pPr>
            <w:r>
              <w:rPr>
                <w:szCs w:val="24"/>
              </w:rPr>
              <w:sym w:font="Wingdings 2" w:char="0052"/>
            </w:r>
            <w:r>
              <w:rPr>
                <w:szCs w:val="24"/>
              </w:rPr>
              <w:t>不允许</w:t>
            </w:r>
          </w:p>
        </w:tc>
      </w:tr>
      <w:tr w14:paraId="33B53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666" w:type="dxa"/>
            <w:noWrap w:val="0"/>
            <w:vAlign w:val="center"/>
          </w:tcPr>
          <w:p w14:paraId="58B74713">
            <w:pPr>
              <w:pStyle w:val="161"/>
              <w:spacing w:line="400" w:lineRule="exact"/>
              <w:rPr>
                <w:rFonts w:hint="eastAsia"/>
                <w:szCs w:val="24"/>
                <w:lang w:val="zh-CN"/>
              </w:rPr>
            </w:pPr>
            <w:r>
              <w:rPr>
                <w:rFonts w:hint="eastAsia"/>
                <w:szCs w:val="24"/>
              </w:rPr>
              <w:t>5</w:t>
            </w:r>
          </w:p>
        </w:tc>
        <w:tc>
          <w:tcPr>
            <w:tcW w:w="1710" w:type="dxa"/>
            <w:noWrap w:val="0"/>
            <w:vAlign w:val="center"/>
          </w:tcPr>
          <w:p w14:paraId="1312D4DB">
            <w:pPr>
              <w:pStyle w:val="161"/>
              <w:spacing w:line="400" w:lineRule="exact"/>
              <w:rPr>
                <w:rFonts w:hint="eastAsia"/>
                <w:szCs w:val="24"/>
                <w:lang w:val="zh-CN"/>
              </w:rPr>
            </w:pPr>
            <w:r>
              <w:rPr>
                <w:szCs w:val="24"/>
                <w:lang w:val="zh-CN"/>
              </w:rPr>
              <w:t>谈判保证金</w:t>
            </w:r>
          </w:p>
        </w:tc>
        <w:tc>
          <w:tcPr>
            <w:tcW w:w="6146" w:type="dxa"/>
            <w:noWrap w:val="0"/>
            <w:vAlign w:val="center"/>
          </w:tcPr>
          <w:p w14:paraId="5DBB0BEE">
            <w:pPr>
              <w:pStyle w:val="161"/>
              <w:spacing w:line="400" w:lineRule="exact"/>
              <w:rPr>
                <w:rFonts w:hint="eastAsia"/>
                <w:szCs w:val="24"/>
              </w:rPr>
            </w:pPr>
            <w:r>
              <w:rPr>
                <w:szCs w:val="24"/>
              </w:rPr>
              <w:t>本项目不收取保证金。</w:t>
            </w:r>
          </w:p>
        </w:tc>
      </w:tr>
      <w:tr w14:paraId="5DD0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64E3ED95">
            <w:pPr>
              <w:pStyle w:val="161"/>
              <w:spacing w:line="400" w:lineRule="exact"/>
              <w:rPr>
                <w:rFonts w:hint="eastAsia"/>
                <w:szCs w:val="24"/>
                <w:lang w:val="zh-CN"/>
              </w:rPr>
            </w:pPr>
            <w:r>
              <w:rPr>
                <w:rFonts w:hint="eastAsia"/>
                <w:szCs w:val="24"/>
              </w:rPr>
              <w:t>6</w:t>
            </w:r>
          </w:p>
        </w:tc>
        <w:tc>
          <w:tcPr>
            <w:tcW w:w="1710" w:type="dxa"/>
            <w:noWrap w:val="0"/>
            <w:vAlign w:val="center"/>
          </w:tcPr>
          <w:p w14:paraId="4100C2D8">
            <w:pPr>
              <w:pStyle w:val="161"/>
              <w:spacing w:line="400" w:lineRule="exact"/>
              <w:rPr>
                <w:rFonts w:hint="eastAsia"/>
                <w:szCs w:val="24"/>
                <w:lang w:val="zh-CN"/>
              </w:rPr>
            </w:pPr>
            <w:r>
              <w:rPr>
                <w:szCs w:val="24"/>
                <w:lang w:val="zh-CN"/>
              </w:rPr>
              <w:t>履约保证金</w:t>
            </w:r>
          </w:p>
        </w:tc>
        <w:tc>
          <w:tcPr>
            <w:tcW w:w="6146" w:type="dxa"/>
            <w:noWrap w:val="0"/>
            <w:vAlign w:val="center"/>
          </w:tcPr>
          <w:p w14:paraId="0ED815D3">
            <w:pPr>
              <w:pStyle w:val="161"/>
              <w:spacing w:line="400" w:lineRule="exact"/>
              <w:rPr>
                <w:rFonts w:hint="eastAsia"/>
                <w:szCs w:val="24"/>
              </w:rPr>
            </w:pPr>
            <w:r>
              <w:rPr>
                <w:szCs w:val="24"/>
              </w:rPr>
              <w:t>本项目不收取履约保证金。</w:t>
            </w:r>
          </w:p>
        </w:tc>
      </w:tr>
      <w:tr w14:paraId="013E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7B51F6A6">
            <w:pPr>
              <w:pStyle w:val="161"/>
              <w:spacing w:line="400" w:lineRule="exact"/>
              <w:rPr>
                <w:rFonts w:hint="eastAsia"/>
                <w:szCs w:val="24"/>
              </w:rPr>
            </w:pPr>
            <w:r>
              <w:rPr>
                <w:rFonts w:hint="eastAsia"/>
                <w:szCs w:val="24"/>
              </w:rPr>
              <w:t>7</w:t>
            </w:r>
          </w:p>
        </w:tc>
        <w:tc>
          <w:tcPr>
            <w:tcW w:w="1710" w:type="dxa"/>
            <w:noWrap w:val="0"/>
            <w:vAlign w:val="center"/>
          </w:tcPr>
          <w:p w14:paraId="1B388533">
            <w:pPr>
              <w:pStyle w:val="161"/>
              <w:spacing w:line="400" w:lineRule="exact"/>
              <w:rPr>
                <w:rFonts w:hint="eastAsia"/>
                <w:szCs w:val="24"/>
              </w:rPr>
            </w:pPr>
            <w:r>
              <w:rPr>
                <w:szCs w:val="24"/>
              </w:rPr>
              <w:t>答疑会和现场考察</w:t>
            </w:r>
          </w:p>
        </w:tc>
        <w:tc>
          <w:tcPr>
            <w:tcW w:w="6146" w:type="dxa"/>
            <w:noWrap w:val="0"/>
            <w:vAlign w:val="center"/>
          </w:tcPr>
          <w:p w14:paraId="63370511">
            <w:pPr>
              <w:pStyle w:val="161"/>
              <w:spacing w:line="400" w:lineRule="exact"/>
              <w:rPr>
                <w:rFonts w:hint="eastAsia"/>
                <w:szCs w:val="24"/>
              </w:rPr>
            </w:pPr>
            <w:bookmarkStart w:id="2" w:name="EBbce515b995eb488eb091dc3d97c91ec7"/>
            <w:r>
              <w:rPr>
                <w:szCs w:val="24"/>
              </w:rPr>
              <w:sym w:font="Wingdings 2" w:char="0052"/>
            </w:r>
            <w:r>
              <w:rPr>
                <w:szCs w:val="24"/>
              </w:rPr>
              <w:t>本项目不组织答疑会和现场考察。</w:t>
            </w:r>
          </w:p>
          <w:p w14:paraId="036E54FA">
            <w:pPr>
              <w:pStyle w:val="161"/>
              <w:spacing w:line="400" w:lineRule="exact"/>
              <w:rPr>
                <w:rFonts w:hint="eastAsia"/>
                <w:szCs w:val="24"/>
              </w:rPr>
            </w:pPr>
            <w:r>
              <w:rPr>
                <w:szCs w:val="24"/>
              </w:rPr>
              <w:t>□本项目组织答疑会和现场考察</w:t>
            </w:r>
            <w:bookmarkEnd w:id="2"/>
            <w:r>
              <w:rPr>
                <w:szCs w:val="24"/>
              </w:rPr>
              <w:t>。</w:t>
            </w:r>
          </w:p>
          <w:p w14:paraId="112F7743">
            <w:pPr>
              <w:pStyle w:val="161"/>
              <w:spacing w:line="400" w:lineRule="exact"/>
              <w:rPr>
                <w:rFonts w:hint="eastAsia"/>
                <w:szCs w:val="24"/>
              </w:rPr>
            </w:pPr>
            <w:r>
              <w:rPr>
                <w:szCs w:val="24"/>
              </w:rPr>
              <w:t>供应商考察现场所发生的一切费用由供应商自己承担。</w:t>
            </w:r>
          </w:p>
        </w:tc>
      </w:tr>
      <w:tr w14:paraId="2B406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3CA00CD6">
            <w:pPr>
              <w:pStyle w:val="161"/>
              <w:spacing w:line="400" w:lineRule="exact"/>
              <w:rPr>
                <w:rFonts w:hint="eastAsia"/>
                <w:szCs w:val="24"/>
              </w:rPr>
            </w:pPr>
            <w:r>
              <w:rPr>
                <w:rFonts w:hint="eastAsia"/>
                <w:szCs w:val="24"/>
              </w:rPr>
              <w:t>8</w:t>
            </w:r>
          </w:p>
        </w:tc>
        <w:tc>
          <w:tcPr>
            <w:tcW w:w="1710" w:type="dxa"/>
            <w:noWrap w:val="0"/>
            <w:vAlign w:val="center"/>
          </w:tcPr>
          <w:p w14:paraId="50991F5E">
            <w:pPr>
              <w:pStyle w:val="161"/>
              <w:spacing w:line="400" w:lineRule="exact"/>
              <w:rPr>
                <w:rFonts w:hint="eastAsia"/>
                <w:szCs w:val="24"/>
                <w:lang w:val="zh-CN"/>
              </w:rPr>
            </w:pPr>
            <w:r>
              <w:rPr>
                <w:szCs w:val="24"/>
                <w:lang w:val="zh-CN"/>
              </w:rPr>
              <w:t>响应文件格式</w:t>
            </w:r>
          </w:p>
        </w:tc>
        <w:tc>
          <w:tcPr>
            <w:tcW w:w="6146" w:type="dxa"/>
            <w:noWrap w:val="0"/>
            <w:vAlign w:val="center"/>
          </w:tcPr>
          <w:p w14:paraId="63856A93">
            <w:pPr>
              <w:pStyle w:val="161"/>
              <w:spacing w:line="400" w:lineRule="exact"/>
              <w:rPr>
                <w:rFonts w:hint="eastAsia"/>
                <w:szCs w:val="24"/>
              </w:rPr>
            </w:pPr>
            <w:r>
              <w:rPr>
                <w:szCs w:val="24"/>
              </w:rPr>
              <w:t>响应文件应按第三章“响应文件格式”进行编写：</w:t>
            </w:r>
          </w:p>
          <w:p w14:paraId="26D0C569">
            <w:pPr>
              <w:pStyle w:val="161"/>
              <w:spacing w:line="400" w:lineRule="exact"/>
              <w:rPr>
                <w:rFonts w:hint="eastAsia"/>
                <w:szCs w:val="24"/>
              </w:rPr>
            </w:pPr>
            <w:r>
              <w:rPr>
                <w:szCs w:val="24"/>
              </w:rPr>
              <w:t xml:space="preserve"> (1)供应商可以在格式内容之外另行说明和增加相关内容，作为响应文件的组成部分；</w:t>
            </w:r>
          </w:p>
          <w:p w14:paraId="6673F2A1">
            <w:pPr>
              <w:pStyle w:val="161"/>
              <w:spacing w:line="400" w:lineRule="exact"/>
              <w:rPr>
                <w:rFonts w:hint="eastAsia"/>
                <w:szCs w:val="24"/>
              </w:rPr>
            </w:pPr>
            <w:r>
              <w:rPr>
                <w:szCs w:val="24"/>
              </w:rPr>
              <w:t xml:space="preserve"> (2)按响应文件格式填写内容，确实没有需要填写的，可以在空格中用“/”标示，也可以不填(空白或保留原样)；但谈判文件中另有规定的从其规定；</w:t>
            </w:r>
          </w:p>
          <w:p w14:paraId="15B7D8D7">
            <w:pPr>
              <w:pStyle w:val="161"/>
              <w:spacing w:line="400" w:lineRule="exact"/>
              <w:rPr>
                <w:rFonts w:hint="eastAsia"/>
                <w:szCs w:val="24"/>
              </w:rPr>
            </w:pPr>
            <w:r>
              <w:rPr>
                <w:szCs w:val="24"/>
              </w:rPr>
              <w:t xml:space="preserve"> (3)响应文件所附证明材料应内容完整并清晰可辨，若不完整或字迹、印章模糊的、不能识别的，视为未提供。</w:t>
            </w:r>
          </w:p>
        </w:tc>
      </w:tr>
      <w:tr w14:paraId="2CEC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14A1B568">
            <w:pPr>
              <w:pStyle w:val="161"/>
              <w:spacing w:line="400" w:lineRule="exact"/>
              <w:rPr>
                <w:rFonts w:hint="eastAsia"/>
                <w:szCs w:val="24"/>
              </w:rPr>
            </w:pPr>
            <w:r>
              <w:rPr>
                <w:rFonts w:hint="eastAsia"/>
                <w:szCs w:val="24"/>
              </w:rPr>
              <w:t>9</w:t>
            </w:r>
          </w:p>
        </w:tc>
        <w:tc>
          <w:tcPr>
            <w:tcW w:w="1710" w:type="dxa"/>
            <w:noWrap w:val="0"/>
            <w:vAlign w:val="center"/>
          </w:tcPr>
          <w:p w14:paraId="0B9AB7AC">
            <w:pPr>
              <w:pStyle w:val="161"/>
              <w:spacing w:line="400" w:lineRule="exact"/>
              <w:rPr>
                <w:rFonts w:hint="eastAsia"/>
                <w:szCs w:val="24"/>
                <w:lang w:val="zh-CN"/>
              </w:rPr>
            </w:pPr>
            <w:r>
              <w:rPr>
                <w:szCs w:val="24"/>
                <w:lang w:val="zh-CN"/>
              </w:rPr>
              <w:t>响应文件签署</w:t>
            </w:r>
          </w:p>
        </w:tc>
        <w:tc>
          <w:tcPr>
            <w:tcW w:w="6146" w:type="dxa"/>
            <w:noWrap w:val="0"/>
            <w:vAlign w:val="center"/>
          </w:tcPr>
          <w:p w14:paraId="343BE45B">
            <w:pPr>
              <w:pStyle w:val="161"/>
              <w:spacing w:line="400" w:lineRule="exact"/>
              <w:rPr>
                <w:rFonts w:hint="eastAsia"/>
                <w:szCs w:val="24"/>
              </w:rPr>
            </w:pPr>
            <w:r>
              <w:rPr>
                <w:szCs w:val="24"/>
              </w:rPr>
              <w:t>(1) 所有要求供应商盖章的地方，盖供应商(法定名称)鲜章，不得以其他印章代替；</w:t>
            </w:r>
          </w:p>
          <w:p w14:paraId="727E564B">
            <w:pPr>
              <w:pStyle w:val="161"/>
              <w:spacing w:line="400" w:lineRule="exact"/>
              <w:rPr>
                <w:rFonts w:hint="eastAsia"/>
                <w:szCs w:val="24"/>
              </w:rPr>
            </w:pPr>
            <w:r>
              <w:rPr>
                <w:szCs w:val="24"/>
              </w:rPr>
              <w:t>（2）具体要求详见响应文件格式。</w:t>
            </w:r>
          </w:p>
          <w:p w14:paraId="54635D88">
            <w:pPr>
              <w:pStyle w:val="161"/>
              <w:spacing w:line="400" w:lineRule="exact"/>
              <w:rPr>
                <w:rFonts w:hint="eastAsia"/>
                <w:szCs w:val="24"/>
              </w:rPr>
            </w:pPr>
            <w:r>
              <w:rPr>
                <w:szCs w:val="24"/>
              </w:rPr>
              <w:t>（3）本响应文件中所述的负责人指不具备法定代表人的分公司、其他组织、个体工商户等组织的负责人、经营者等，与统一社会信用代码证等有效证件上一致。</w:t>
            </w:r>
          </w:p>
          <w:p w14:paraId="0A8AEA56">
            <w:pPr>
              <w:pStyle w:val="161"/>
              <w:spacing w:line="400" w:lineRule="exact"/>
              <w:rPr>
                <w:rFonts w:hint="eastAsia"/>
                <w:szCs w:val="24"/>
              </w:rPr>
            </w:pPr>
            <w:r>
              <w:rPr>
                <w:szCs w:val="24"/>
              </w:rPr>
              <w:t>（4）自然人参与谈判的签署自然人名字。</w:t>
            </w:r>
          </w:p>
          <w:p w14:paraId="1E32586F">
            <w:pPr>
              <w:pStyle w:val="161"/>
              <w:spacing w:line="400" w:lineRule="exact"/>
              <w:rPr>
                <w:rFonts w:hint="eastAsia"/>
                <w:szCs w:val="24"/>
              </w:rPr>
            </w:pPr>
            <w:r>
              <w:rPr>
                <w:szCs w:val="24"/>
              </w:rPr>
              <w:t>（5）联合体谈判的，响应文件由牵头方签署（联合体协议除外）。</w:t>
            </w:r>
          </w:p>
        </w:tc>
      </w:tr>
      <w:tr w14:paraId="4A40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7E39E4F8">
            <w:pPr>
              <w:pStyle w:val="161"/>
              <w:spacing w:line="400" w:lineRule="exact"/>
              <w:rPr>
                <w:rFonts w:hint="eastAsia"/>
                <w:szCs w:val="24"/>
              </w:rPr>
            </w:pPr>
            <w:r>
              <w:rPr>
                <w:rFonts w:hint="eastAsia"/>
                <w:szCs w:val="24"/>
              </w:rPr>
              <w:t>10</w:t>
            </w:r>
          </w:p>
        </w:tc>
        <w:tc>
          <w:tcPr>
            <w:tcW w:w="1710" w:type="dxa"/>
            <w:noWrap w:val="0"/>
            <w:vAlign w:val="center"/>
          </w:tcPr>
          <w:p w14:paraId="23AB6274">
            <w:pPr>
              <w:pStyle w:val="161"/>
              <w:spacing w:line="400" w:lineRule="exact"/>
              <w:rPr>
                <w:rFonts w:hint="eastAsia"/>
                <w:szCs w:val="24"/>
                <w:lang w:val="zh-CN"/>
              </w:rPr>
            </w:pPr>
            <w:r>
              <w:rPr>
                <w:szCs w:val="24"/>
                <w:lang w:val="zh-CN"/>
              </w:rPr>
              <w:t>装订要求</w:t>
            </w:r>
          </w:p>
        </w:tc>
        <w:tc>
          <w:tcPr>
            <w:tcW w:w="6146" w:type="dxa"/>
            <w:noWrap w:val="0"/>
            <w:vAlign w:val="center"/>
          </w:tcPr>
          <w:p w14:paraId="2A3153AD">
            <w:pPr>
              <w:pStyle w:val="161"/>
              <w:spacing w:line="400" w:lineRule="exact"/>
              <w:rPr>
                <w:rFonts w:hint="eastAsia"/>
                <w:szCs w:val="24"/>
              </w:rPr>
            </w:pPr>
            <w:r>
              <w:rPr>
                <w:szCs w:val="24"/>
              </w:rPr>
              <w:t>响应文件应胶粘，逐页编码。一般情况下使用A4纸印制，图纸、效果图、设计方案、产品宣传资料等可使用其它规格纸张。</w:t>
            </w:r>
          </w:p>
        </w:tc>
      </w:tr>
      <w:tr w14:paraId="1C00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40CF77E5">
            <w:pPr>
              <w:pStyle w:val="161"/>
              <w:spacing w:line="400" w:lineRule="exact"/>
              <w:rPr>
                <w:rFonts w:hint="eastAsia"/>
                <w:szCs w:val="24"/>
              </w:rPr>
            </w:pPr>
            <w:r>
              <w:rPr>
                <w:rFonts w:hint="eastAsia"/>
                <w:szCs w:val="24"/>
              </w:rPr>
              <w:t>11</w:t>
            </w:r>
          </w:p>
        </w:tc>
        <w:tc>
          <w:tcPr>
            <w:tcW w:w="1710" w:type="dxa"/>
            <w:noWrap w:val="0"/>
            <w:vAlign w:val="center"/>
          </w:tcPr>
          <w:p w14:paraId="2623A2F4">
            <w:pPr>
              <w:pStyle w:val="161"/>
              <w:spacing w:line="400" w:lineRule="exact"/>
              <w:rPr>
                <w:rFonts w:hint="eastAsia"/>
                <w:szCs w:val="24"/>
                <w:lang w:val="zh-CN"/>
              </w:rPr>
            </w:pPr>
            <w:r>
              <w:rPr>
                <w:szCs w:val="24"/>
              </w:rPr>
              <w:t>包装和密封要求</w:t>
            </w:r>
          </w:p>
        </w:tc>
        <w:tc>
          <w:tcPr>
            <w:tcW w:w="6146" w:type="dxa"/>
            <w:noWrap w:val="0"/>
            <w:vAlign w:val="center"/>
          </w:tcPr>
          <w:p w14:paraId="2DA14B3A">
            <w:pPr>
              <w:pStyle w:val="161"/>
              <w:spacing w:line="400" w:lineRule="exact"/>
              <w:rPr>
                <w:rFonts w:hint="eastAsia"/>
                <w:szCs w:val="24"/>
              </w:rPr>
            </w:pPr>
            <w:r>
              <w:rPr>
                <w:szCs w:val="24"/>
              </w:rPr>
              <w:t>(1) 响应文件可以密封为一袋或几袋；</w:t>
            </w:r>
          </w:p>
          <w:p w14:paraId="2C81D55B">
            <w:pPr>
              <w:pStyle w:val="161"/>
              <w:spacing w:line="400" w:lineRule="exact"/>
              <w:rPr>
                <w:rFonts w:hint="eastAsia"/>
                <w:szCs w:val="24"/>
              </w:rPr>
            </w:pPr>
            <w:r>
              <w:rPr>
                <w:szCs w:val="24"/>
              </w:rPr>
              <w:t>(2)密封袋按响应文件格式“密封袋格式”进行制作，密封袋供应商名称处和封口处应加盖供应商(法定名称)鲜章。</w:t>
            </w:r>
          </w:p>
        </w:tc>
      </w:tr>
      <w:tr w14:paraId="719F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6F4B5DC5">
            <w:pPr>
              <w:pStyle w:val="161"/>
              <w:spacing w:line="400" w:lineRule="exact"/>
              <w:rPr>
                <w:rFonts w:hint="eastAsia"/>
                <w:szCs w:val="24"/>
              </w:rPr>
            </w:pPr>
            <w:r>
              <w:rPr>
                <w:rFonts w:hint="eastAsia"/>
                <w:szCs w:val="24"/>
              </w:rPr>
              <w:t>12</w:t>
            </w:r>
          </w:p>
        </w:tc>
        <w:tc>
          <w:tcPr>
            <w:tcW w:w="1710" w:type="dxa"/>
            <w:noWrap w:val="0"/>
            <w:vAlign w:val="center"/>
          </w:tcPr>
          <w:p w14:paraId="39722E7A">
            <w:pPr>
              <w:pStyle w:val="161"/>
              <w:spacing w:line="400" w:lineRule="exact"/>
              <w:rPr>
                <w:rFonts w:hint="eastAsia"/>
                <w:szCs w:val="24"/>
                <w:lang w:val="zh-CN"/>
              </w:rPr>
            </w:pPr>
            <w:r>
              <w:rPr>
                <w:szCs w:val="24"/>
              </w:rPr>
              <w:t>响应文件递交</w:t>
            </w:r>
          </w:p>
        </w:tc>
        <w:tc>
          <w:tcPr>
            <w:tcW w:w="6146" w:type="dxa"/>
            <w:noWrap w:val="0"/>
            <w:vAlign w:val="center"/>
          </w:tcPr>
          <w:p w14:paraId="06A766B1">
            <w:pPr>
              <w:pStyle w:val="161"/>
              <w:spacing w:line="400" w:lineRule="exact"/>
              <w:rPr>
                <w:rFonts w:hint="eastAsia"/>
                <w:szCs w:val="24"/>
              </w:rPr>
            </w:pPr>
            <w:r>
              <w:rPr>
                <w:rFonts w:hint="eastAsia"/>
                <w:szCs w:val="24"/>
              </w:rPr>
              <w:t>（1）</w:t>
            </w:r>
            <w:r>
              <w:rPr>
                <w:szCs w:val="24"/>
              </w:rPr>
              <w:t>响应文件正本1份、副本2份(副本可采用正本的复印件)。</w:t>
            </w:r>
          </w:p>
          <w:p w14:paraId="0DCB4DDE">
            <w:pPr>
              <w:pStyle w:val="161"/>
              <w:spacing w:line="400" w:lineRule="exact"/>
              <w:rPr>
                <w:rFonts w:hint="eastAsia"/>
                <w:szCs w:val="24"/>
              </w:rPr>
            </w:pPr>
            <w:r>
              <w:rPr>
                <w:rFonts w:hint="eastAsia"/>
                <w:szCs w:val="24"/>
              </w:rPr>
              <w:t>（2）</w:t>
            </w:r>
            <w:r>
              <w:rPr>
                <w:szCs w:val="24"/>
              </w:rPr>
              <w:t>响应文件应按本表 “包装和密封要求”进行密封。</w:t>
            </w:r>
          </w:p>
          <w:p w14:paraId="73F4D05C">
            <w:pPr>
              <w:pStyle w:val="161"/>
              <w:spacing w:line="400" w:lineRule="exact"/>
              <w:rPr>
                <w:rFonts w:hint="eastAsia"/>
                <w:szCs w:val="24"/>
              </w:rPr>
            </w:pPr>
            <w:r>
              <w:rPr>
                <w:rFonts w:hint="eastAsia"/>
                <w:szCs w:val="24"/>
              </w:rPr>
              <w:t>（3）</w:t>
            </w:r>
            <w:r>
              <w:rPr>
                <w:szCs w:val="24"/>
              </w:rPr>
              <w:t>供应商递交响应文件、参加开标会人员必须是供应商的法定代表人（负责人）或被授权人；</w:t>
            </w:r>
          </w:p>
          <w:p w14:paraId="46A51EB4">
            <w:pPr>
              <w:pStyle w:val="161"/>
              <w:spacing w:line="400" w:lineRule="exact"/>
              <w:rPr>
                <w:rFonts w:hint="eastAsia"/>
                <w:szCs w:val="24"/>
              </w:rPr>
            </w:pPr>
            <w:r>
              <w:rPr>
                <w:rFonts w:hint="eastAsia"/>
                <w:szCs w:val="24"/>
              </w:rPr>
              <w:t>（4）</w:t>
            </w:r>
            <w:r>
              <w:rPr>
                <w:szCs w:val="24"/>
              </w:rPr>
              <w:t>逾期送达或者未密封的响应文件，不予接收。</w:t>
            </w:r>
          </w:p>
        </w:tc>
      </w:tr>
      <w:tr w14:paraId="593B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3B33BA59">
            <w:pPr>
              <w:pStyle w:val="161"/>
              <w:spacing w:line="400" w:lineRule="exact"/>
              <w:rPr>
                <w:rFonts w:hint="eastAsia"/>
                <w:szCs w:val="24"/>
              </w:rPr>
            </w:pPr>
            <w:r>
              <w:rPr>
                <w:rFonts w:hint="eastAsia"/>
                <w:szCs w:val="24"/>
              </w:rPr>
              <w:t>13</w:t>
            </w:r>
          </w:p>
        </w:tc>
        <w:tc>
          <w:tcPr>
            <w:tcW w:w="1710" w:type="dxa"/>
            <w:noWrap w:val="0"/>
            <w:vAlign w:val="center"/>
          </w:tcPr>
          <w:p w14:paraId="20AF0D9D">
            <w:pPr>
              <w:pStyle w:val="161"/>
              <w:spacing w:line="400" w:lineRule="exact"/>
              <w:rPr>
                <w:rFonts w:hint="eastAsia"/>
                <w:szCs w:val="24"/>
                <w:lang w:val="zh-CN"/>
              </w:rPr>
            </w:pPr>
            <w:r>
              <w:rPr>
                <w:szCs w:val="24"/>
                <w:lang w:val="zh-CN"/>
              </w:rPr>
              <w:t>废标和无效响应情形</w:t>
            </w:r>
          </w:p>
        </w:tc>
        <w:tc>
          <w:tcPr>
            <w:tcW w:w="6146" w:type="dxa"/>
            <w:noWrap w:val="0"/>
            <w:vAlign w:val="center"/>
          </w:tcPr>
          <w:p w14:paraId="160FD8A2">
            <w:pPr>
              <w:pStyle w:val="161"/>
              <w:spacing w:line="400" w:lineRule="exact"/>
              <w:rPr>
                <w:rFonts w:hint="eastAsia"/>
                <w:szCs w:val="24"/>
              </w:rPr>
            </w:pPr>
            <w:r>
              <w:rPr>
                <w:szCs w:val="24"/>
              </w:rPr>
              <w:t xml:space="preserve">(1)谈判过程中的终止谈判情形  </w:t>
            </w:r>
          </w:p>
          <w:p w14:paraId="34016054">
            <w:pPr>
              <w:pStyle w:val="161"/>
              <w:spacing w:line="400" w:lineRule="exact"/>
              <w:rPr>
                <w:rFonts w:hint="eastAsia"/>
                <w:szCs w:val="24"/>
              </w:rPr>
            </w:pPr>
            <w:r>
              <w:rPr>
                <w:szCs w:val="24"/>
              </w:rPr>
              <w:t>a.在响应文件递交截止时，递交响应文件的供应商不足三家；</w:t>
            </w:r>
          </w:p>
          <w:p w14:paraId="4417D141">
            <w:pPr>
              <w:pStyle w:val="161"/>
              <w:spacing w:line="400" w:lineRule="exact"/>
              <w:rPr>
                <w:rFonts w:hint="eastAsia"/>
                <w:szCs w:val="24"/>
              </w:rPr>
            </w:pPr>
            <w:r>
              <w:rPr>
                <w:szCs w:val="24"/>
              </w:rPr>
              <w:t>b.出现影响采购公正的违法、违规行为的；</w:t>
            </w:r>
          </w:p>
          <w:p w14:paraId="202D4F03">
            <w:pPr>
              <w:pStyle w:val="161"/>
              <w:spacing w:line="400" w:lineRule="exact"/>
              <w:rPr>
                <w:rFonts w:hint="eastAsia"/>
                <w:szCs w:val="24"/>
              </w:rPr>
            </w:pPr>
            <w:r>
              <w:rPr>
                <w:szCs w:val="24"/>
              </w:rPr>
              <w:t>c.因重大变故，采购任务取消的。</w:t>
            </w:r>
          </w:p>
          <w:p w14:paraId="17DEA22A">
            <w:pPr>
              <w:pStyle w:val="161"/>
              <w:spacing w:line="400" w:lineRule="exact"/>
              <w:rPr>
                <w:rFonts w:hint="eastAsia"/>
                <w:szCs w:val="24"/>
              </w:rPr>
            </w:pPr>
            <w:r>
              <w:rPr>
                <w:szCs w:val="24"/>
              </w:rPr>
              <w:t xml:space="preserve">(2)谈判过程中的无效响应情形 </w:t>
            </w:r>
          </w:p>
          <w:p w14:paraId="49DEF5A8">
            <w:pPr>
              <w:pStyle w:val="161"/>
              <w:spacing w:line="400" w:lineRule="exact"/>
              <w:rPr>
                <w:rFonts w:hint="eastAsia"/>
                <w:szCs w:val="24"/>
              </w:rPr>
            </w:pPr>
            <w:r>
              <w:rPr>
                <w:szCs w:val="24"/>
              </w:rPr>
              <w:t>a.响应文件超过规定的时间送达的；</w:t>
            </w:r>
          </w:p>
          <w:p w14:paraId="08FDB967">
            <w:pPr>
              <w:pStyle w:val="161"/>
              <w:spacing w:line="400" w:lineRule="exact"/>
              <w:rPr>
                <w:rFonts w:hint="eastAsia"/>
                <w:szCs w:val="24"/>
              </w:rPr>
            </w:pPr>
            <w:r>
              <w:rPr>
                <w:szCs w:val="24"/>
              </w:rPr>
              <w:t>b.响应文件未密封的。</w:t>
            </w:r>
          </w:p>
          <w:p w14:paraId="58BC9D26">
            <w:pPr>
              <w:pStyle w:val="161"/>
              <w:spacing w:line="400" w:lineRule="exact"/>
              <w:rPr>
                <w:rFonts w:hint="eastAsia"/>
                <w:szCs w:val="24"/>
                <w:lang w:val="zh-CN"/>
              </w:rPr>
            </w:pPr>
            <w:r>
              <w:rPr>
                <w:szCs w:val="24"/>
              </w:rPr>
              <w:t>(3)评审过程中的终止谈判和无效响应的情形，由谈判小组判定，详见本谈判文件中的评审办法。</w:t>
            </w:r>
          </w:p>
        </w:tc>
      </w:tr>
      <w:tr w14:paraId="7FEC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666" w:type="dxa"/>
            <w:noWrap w:val="0"/>
            <w:vAlign w:val="center"/>
          </w:tcPr>
          <w:p w14:paraId="7FF299D1">
            <w:pPr>
              <w:pStyle w:val="161"/>
              <w:spacing w:line="400" w:lineRule="exact"/>
              <w:rPr>
                <w:rFonts w:hint="eastAsia"/>
                <w:szCs w:val="24"/>
              </w:rPr>
            </w:pPr>
            <w:r>
              <w:rPr>
                <w:rFonts w:hint="eastAsia"/>
                <w:szCs w:val="24"/>
              </w:rPr>
              <w:t>14</w:t>
            </w:r>
          </w:p>
        </w:tc>
        <w:tc>
          <w:tcPr>
            <w:tcW w:w="1710" w:type="dxa"/>
            <w:noWrap w:val="0"/>
            <w:vAlign w:val="center"/>
          </w:tcPr>
          <w:p w14:paraId="6EDF9800">
            <w:pPr>
              <w:pStyle w:val="161"/>
              <w:spacing w:line="400" w:lineRule="exact"/>
              <w:rPr>
                <w:rFonts w:hint="eastAsia"/>
                <w:szCs w:val="24"/>
                <w:lang w:val="zh-CN"/>
              </w:rPr>
            </w:pPr>
            <w:r>
              <w:rPr>
                <w:szCs w:val="24"/>
              </w:rPr>
              <w:t>履约期限</w:t>
            </w:r>
            <w:r>
              <w:rPr>
                <w:szCs w:val="24"/>
                <w:lang w:val="zh-CN"/>
              </w:rPr>
              <w:t>、地点及付款方式</w:t>
            </w:r>
          </w:p>
        </w:tc>
        <w:tc>
          <w:tcPr>
            <w:tcW w:w="6146" w:type="dxa"/>
            <w:noWrap w:val="0"/>
            <w:vAlign w:val="center"/>
          </w:tcPr>
          <w:p w14:paraId="40B640EE">
            <w:pPr>
              <w:pStyle w:val="161"/>
              <w:spacing w:line="400" w:lineRule="exact"/>
              <w:rPr>
                <w:rFonts w:hint="eastAsia"/>
                <w:szCs w:val="24"/>
              </w:rPr>
            </w:pPr>
            <w:r>
              <w:rPr>
                <w:szCs w:val="24"/>
              </w:rPr>
              <w:t>(1)履约时间和地点：</w:t>
            </w:r>
          </w:p>
          <w:p w14:paraId="6E2A20F4">
            <w:pPr>
              <w:pStyle w:val="161"/>
              <w:spacing w:line="400" w:lineRule="exact"/>
              <w:rPr>
                <w:rFonts w:hint="eastAsia"/>
                <w:szCs w:val="24"/>
              </w:rPr>
            </w:pPr>
            <w:r>
              <w:rPr>
                <w:szCs w:val="24"/>
              </w:rPr>
              <w:t>a.履约时间：详见第四章</w:t>
            </w:r>
          </w:p>
          <w:p w14:paraId="6CA2D994">
            <w:pPr>
              <w:pStyle w:val="161"/>
              <w:spacing w:line="400" w:lineRule="exact"/>
              <w:rPr>
                <w:rFonts w:hint="eastAsia"/>
                <w:szCs w:val="24"/>
              </w:rPr>
            </w:pPr>
            <w:r>
              <w:rPr>
                <w:szCs w:val="24"/>
              </w:rPr>
              <w:t>b.履约地点：业主指定。</w:t>
            </w:r>
          </w:p>
          <w:p w14:paraId="14A8602E">
            <w:pPr>
              <w:pStyle w:val="161"/>
              <w:spacing w:line="400" w:lineRule="exact"/>
              <w:rPr>
                <w:rFonts w:hint="eastAsia"/>
                <w:szCs w:val="24"/>
              </w:rPr>
            </w:pPr>
            <w:r>
              <w:rPr>
                <w:szCs w:val="24"/>
              </w:rPr>
              <w:t>(2)付款方式、时间、条件：详见第四章</w:t>
            </w:r>
          </w:p>
        </w:tc>
      </w:tr>
      <w:tr w14:paraId="5CC2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666" w:type="dxa"/>
            <w:noWrap w:val="0"/>
            <w:vAlign w:val="center"/>
          </w:tcPr>
          <w:p w14:paraId="30156DAB">
            <w:pPr>
              <w:pStyle w:val="161"/>
              <w:spacing w:line="400" w:lineRule="exact"/>
              <w:rPr>
                <w:rFonts w:hint="eastAsia"/>
                <w:szCs w:val="24"/>
              </w:rPr>
            </w:pPr>
            <w:r>
              <w:rPr>
                <w:rFonts w:hint="eastAsia"/>
                <w:szCs w:val="24"/>
              </w:rPr>
              <w:t>15</w:t>
            </w:r>
          </w:p>
        </w:tc>
        <w:tc>
          <w:tcPr>
            <w:tcW w:w="1710" w:type="dxa"/>
            <w:noWrap w:val="0"/>
            <w:vAlign w:val="center"/>
          </w:tcPr>
          <w:p w14:paraId="0A86FFF6">
            <w:pPr>
              <w:pStyle w:val="161"/>
              <w:spacing w:line="400" w:lineRule="exact"/>
              <w:rPr>
                <w:rFonts w:hint="eastAsia"/>
                <w:szCs w:val="24"/>
              </w:rPr>
            </w:pPr>
            <w:r>
              <w:rPr>
                <w:szCs w:val="24"/>
              </w:rPr>
              <w:t>采购文件咨询</w:t>
            </w:r>
          </w:p>
        </w:tc>
        <w:tc>
          <w:tcPr>
            <w:tcW w:w="6146" w:type="dxa"/>
            <w:noWrap w:val="0"/>
            <w:vAlign w:val="top"/>
          </w:tcPr>
          <w:p w14:paraId="4F147099">
            <w:pPr>
              <w:pStyle w:val="161"/>
              <w:spacing w:line="400" w:lineRule="exact"/>
              <w:rPr>
                <w:rFonts w:hint="eastAsia"/>
                <w:szCs w:val="24"/>
              </w:rPr>
            </w:pPr>
            <w:r>
              <w:rPr>
                <w:szCs w:val="24"/>
              </w:rPr>
              <w:t>联系人：雷先生， 联系电话：028-38188232。</w:t>
            </w:r>
          </w:p>
        </w:tc>
      </w:tr>
      <w:tr w14:paraId="555A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734ADF2E">
            <w:pPr>
              <w:pStyle w:val="161"/>
              <w:spacing w:line="400" w:lineRule="exact"/>
              <w:rPr>
                <w:rFonts w:hint="eastAsia"/>
                <w:szCs w:val="24"/>
              </w:rPr>
            </w:pPr>
            <w:r>
              <w:rPr>
                <w:rFonts w:hint="eastAsia"/>
                <w:szCs w:val="24"/>
              </w:rPr>
              <w:t>16</w:t>
            </w:r>
          </w:p>
        </w:tc>
        <w:tc>
          <w:tcPr>
            <w:tcW w:w="1710" w:type="dxa"/>
            <w:noWrap w:val="0"/>
            <w:vAlign w:val="center"/>
          </w:tcPr>
          <w:p w14:paraId="30FAE975">
            <w:pPr>
              <w:pStyle w:val="161"/>
              <w:spacing w:line="400" w:lineRule="exact"/>
              <w:rPr>
                <w:rFonts w:hint="eastAsia"/>
                <w:szCs w:val="24"/>
              </w:rPr>
            </w:pPr>
            <w:r>
              <w:rPr>
                <w:szCs w:val="24"/>
              </w:rPr>
              <w:t>供应商询问</w:t>
            </w:r>
          </w:p>
        </w:tc>
        <w:tc>
          <w:tcPr>
            <w:tcW w:w="6146" w:type="dxa"/>
            <w:noWrap w:val="0"/>
            <w:vAlign w:val="top"/>
          </w:tcPr>
          <w:p w14:paraId="3E436240">
            <w:pPr>
              <w:pStyle w:val="161"/>
              <w:spacing w:line="400" w:lineRule="exact"/>
              <w:rPr>
                <w:rFonts w:hint="eastAsia"/>
                <w:szCs w:val="24"/>
              </w:rPr>
            </w:pPr>
            <w:r>
              <w:rPr>
                <w:szCs w:val="24"/>
              </w:rPr>
              <w:t>供应商对谈判文件中的特殊条件、技术、服务及其他要求、评审过程、评审结果、定标结果的询问，向采购人提出；对采购程序等内容的询问，应向采购代理机构提出。</w:t>
            </w:r>
          </w:p>
        </w:tc>
      </w:tr>
      <w:tr w14:paraId="3D4D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0426EA4F">
            <w:pPr>
              <w:pStyle w:val="161"/>
              <w:spacing w:line="400" w:lineRule="exact"/>
              <w:rPr>
                <w:rFonts w:hint="eastAsia"/>
                <w:szCs w:val="24"/>
              </w:rPr>
            </w:pPr>
            <w:r>
              <w:rPr>
                <w:rFonts w:hint="eastAsia"/>
                <w:szCs w:val="24"/>
              </w:rPr>
              <w:t>17</w:t>
            </w:r>
          </w:p>
        </w:tc>
        <w:tc>
          <w:tcPr>
            <w:tcW w:w="1710" w:type="dxa"/>
            <w:noWrap w:val="0"/>
            <w:vAlign w:val="center"/>
          </w:tcPr>
          <w:p w14:paraId="3E45A1B5">
            <w:pPr>
              <w:pStyle w:val="161"/>
              <w:spacing w:line="400" w:lineRule="exact"/>
              <w:rPr>
                <w:rFonts w:hint="eastAsia"/>
                <w:szCs w:val="24"/>
              </w:rPr>
            </w:pPr>
            <w:r>
              <w:rPr>
                <w:szCs w:val="24"/>
              </w:rPr>
              <w:t>供应商质疑</w:t>
            </w:r>
          </w:p>
        </w:tc>
        <w:tc>
          <w:tcPr>
            <w:tcW w:w="6146" w:type="dxa"/>
            <w:noWrap w:val="0"/>
            <w:vAlign w:val="center"/>
          </w:tcPr>
          <w:p w14:paraId="7C33F804">
            <w:pPr>
              <w:pStyle w:val="161"/>
              <w:spacing w:line="400" w:lineRule="exact"/>
              <w:rPr>
                <w:rFonts w:hint="eastAsia"/>
                <w:szCs w:val="24"/>
              </w:rPr>
            </w:pPr>
            <w:r>
              <w:rPr>
                <w:szCs w:val="24"/>
              </w:rPr>
              <w:t>供应商对采购文件中的特殊条件、技术、服务及其他要求、评审结果、定标结果的质疑，向采购人提出；对采购程序性内容的质疑，向采购代理机构提出。</w:t>
            </w:r>
          </w:p>
          <w:p w14:paraId="791E891A">
            <w:pPr>
              <w:pStyle w:val="161"/>
              <w:spacing w:line="400" w:lineRule="exact"/>
              <w:rPr>
                <w:rFonts w:hint="eastAsia"/>
                <w:szCs w:val="24"/>
              </w:rPr>
            </w:pPr>
            <w:r>
              <w:rPr>
                <w:szCs w:val="24"/>
              </w:rPr>
              <w:t>注：供应商质疑不得超出采购文件、采购过程、采购结果的范围。供应商在法定质疑期内针对同一采购程序环节的质疑，应当一次性提出。</w:t>
            </w:r>
          </w:p>
        </w:tc>
      </w:tr>
      <w:tr w14:paraId="0D25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4A49C058">
            <w:pPr>
              <w:pStyle w:val="161"/>
              <w:spacing w:line="400" w:lineRule="exact"/>
              <w:rPr>
                <w:rFonts w:hint="eastAsia"/>
                <w:szCs w:val="24"/>
              </w:rPr>
            </w:pPr>
            <w:r>
              <w:rPr>
                <w:rFonts w:hint="eastAsia"/>
                <w:szCs w:val="24"/>
              </w:rPr>
              <w:t>18</w:t>
            </w:r>
          </w:p>
        </w:tc>
        <w:tc>
          <w:tcPr>
            <w:tcW w:w="1710" w:type="dxa"/>
            <w:noWrap w:val="0"/>
            <w:vAlign w:val="center"/>
          </w:tcPr>
          <w:p w14:paraId="04D21D53">
            <w:pPr>
              <w:pStyle w:val="161"/>
              <w:spacing w:line="400" w:lineRule="exact"/>
              <w:rPr>
                <w:rFonts w:hint="eastAsia"/>
                <w:szCs w:val="24"/>
              </w:rPr>
            </w:pPr>
            <w:r>
              <w:rPr>
                <w:szCs w:val="24"/>
              </w:rPr>
              <w:t>项目分包</w:t>
            </w:r>
          </w:p>
        </w:tc>
        <w:tc>
          <w:tcPr>
            <w:tcW w:w="6146" w:type="dxa"/>
            <w:noWrap w:val="0"/>
            <w:vAlign w:val="top"/>
          </w:tcPr>
          <w:p w14:paraId="2D0F1A48">
            <w:pPr>
              <w:pStyle w:val="161"/>
              <w:spacing w:line="400" w:lineRule="exact"/>
              <w:rPr>
                <w:rFonts w:hint="eastAsia"/>
                <w:szCs w:val="24"/>
              </w:rPr>
            </w:pPr>
            <w:bookmarkStart w:id="3" w:name="EB17460fb2d53244729aa63495a07e8cc9"/>
            <w:r>
              <w:rPr>
                <w:szCs w:val="24"/>
              </w:rPr>
              <w:t>☑不允许</w:t>
            </w:r>
          </w:p>
          <w:p w14:paraId="26CBA2EC">
            <w:pPr>
              <w:pStyle w:val="161"/>
              <w:spacing w:line="400" w:lineRule="exact"/>
              <w:rPr>
                <w:rFonts w:hint="eastAsia"/>
                <w:szCs w:val="24"/>
              </w:rPr>
            </w:pPr>
            <w:r>
              <w:rPr>
                <w:szCs w:val="24"/>
              </w:rPr>
              <w:t>□允许</w:t>
            </w:r>
            <w:bookmarkEnd w:id="3"/>
          </w:p>
          <w:p w14:paraId="6A7B204F">
            <w:pPr>
              <w:pStyle w:val="161"/>
              <w:spacing w:line="400" w:lineRule="exact"/>
              <w:rPr>
                <w:rFonts w:hint="eastAsia"/>
                <w:szCs w:val="24"/>
              </w:rPr>
            </w:pPr>
            <w:r>
              <w:rPr>
                <w:szCs w:val="24"/>
              </w:rPr>
              <w:t>分包要求详见总则中签订及履行合同和验收。</w:t>
            </w:r>
          </w:p>
        </w:tc>
      </w:tr>
      <w:tr w14:paraId="7DC5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2285B998">
            <w:pPr>
              <w:pStyle w:val="161"/>
              <w:spacing w:line="400" w:lineRule="exact"/>
              <w:rPr>
                <w:rFonts w:hint="eastAsia"/>
                <w:szCs w:val="24"/>
              </w:rPr>
            </w:pPr>
            <w:r>
              <w:rPr>
                <w:rFonts w:hint="eastAsia"/>
                <w:szCs w:val="24"/>
              </w:rPr>
              <w:t>19</w:t>
            </w:r>
          </w:p>
        </w:tc>
        <w:tc>
          <w:tcPr>
            <w:tcW w:w="1710" w:type="dxa"/>
            <w:noWrap w:val="0"/>
            <w:vAlign w:val="center"/>
          </w:tcPr>
          <w:p w14:paraId="6D62F7CC">
            <w:pPr>
              <w:pStyle w:val="161"/>
              <w:spacing w:line="400" w:lineRule="exact"/>
              <w:rPr>
                <w:rFonts w:hint="eastAsia"/>
                <w:szCs w:val="24"/>
              </w:rPr>
            </w:pPr>
            <w:r>
              <w:rPr>
                <w:szCs w:val="24"/>
              </w:rPr>
              <w:t>共同编制</w:t>
            </w:r>
          </w:p>
        </w:tc>
        <w:tc>
          <w:tcPr>
            <w:tcW w:w="6146" w:type="dxa"/>
            <w:noWrap w:val="0"/>
            <w:vAlign w:val="center"/>
          </w:tcPr>
          <w:p w14:paraId="28321C60">
            <w:pPr>
              <w:pStyle w:val="161"/>
              <w:spacing w:line="400" w:lineRule="exact"/>
              <w:rPr>
                <w:rFonts w:hint="eastAsia"/>
                <w:szCs w:val="24"/>
              </w:rPr>
            </w:pPr>
            <w:r>
              <w:rPr>
                <w:szCs w:val="24"/>
              </w:rPr>
              <w:t>本文件由采购人和采购代理机构共同编制，各自承担谈判文件相关内容的责任。</w:t>
            </w:r>
          </w:p>
        </w:tc>
      </w:tr>
      <w:tr w14:paraId="24DE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240B644E">
            <w:pPr>
              <w:pStyle w:val="161"/>
              <w:spacing w:line="400" w:lineRule="exact"/>
              <w:rPr>
                <w:rFonts w:hint="eastAsia"/>
                <w:szCs w:val="24"/>
              </w:rPr>
            </w:pPr>
            <w:r>
              <w:rPr>
                <w:rFonts w:hint="eastAsia"/>
                <w:szCs w:val="24"/>
              </w:rPr>
              <w:t>20</w:t>
            </w:r>
          </w:p>
        </w:tc>
        <w:tc>
          <w:tcPr>
            <w:tcW w:w="1710" w:type="dxa"/>
            <w:noWrap w:val="0"/>
            <w:vAlign w:val="center"/>
          </w:tcPr>
          <w:p w14:paraId="2CA5DC2E">
            <w:pPr>
              <w:pStyle w:val="161"/>
              <w:spacing w:line="400" w:lineRule="exact"/>
              <w:rPr>
                <w:rFonts w:hint="eastAsia"/>
                <w:szCs w:val="24"/>
              </w:rPr>
            </w:pPr>
            <w:r>
              <w:rPr>
                <w:szCs w:val="24"/>
              </w:rPr>
              <w:t>采购进口产品</w:t>
            </w:r>
          </w:p>
        </w:tc>
        <w:tc>
          <w:tcPr>
            <w:tcW w:w="6146" w:type="dxa"/>
            <w:noWrap w:val="0"/>
            <w:vAlign w:val="center"/>
          </w:tcPr>
          <w:p w14:paraId="5C6D5FDD">
            <w:pPr>
              <w:pStyle w:val="161"/>
              <w:spacing w:line="400" w:lineRule="exact"/>
              <w:rPr>
                <w:rFonts w:hint="eastAsia"/>
                <w:szCs w:val="24"/>
              </w:rPr>
            </w:pPr>
            <w:bookmarkStart w:id="4" w:name="EB18ec530929b1431284a24b78a48fb40c"/>
            <w:r>
              <w:rPr>
                <w:szCs w:val="24"/>
              </w:rPr>
              <w:t xml:space="preserve">☑本项目拒绝进口产品参加谈判 </w:t>
            </w:r>
          </w:p>
          <w:p w14:paraId="5635E22F">
            <w:pPr>
              <w:pStyle w:val="161"/>
              <w:spacing w:line="400" w:lineRule="exact"/>
              <w:rPr>
                <w:rFonts w:hint="eastAsia"/>
                <w:szCs w:val="24"/>
              </w:rPr>
            </w:pPr>
            <w:r>
              <w:rPr>
                <w:szCs w:val="24"/>
              </w:rPr>
              <w:t>□本项目已经财政部门同意进口产品参加响应，进口产品是指通过中国海关报关验放进入中国境内且产自关境外的产品。</w:t>
            </w:r>
            <w:bookmarkEnd w:id="4"/>
          </w:p>
        </w:tc>
      </w:tr>
      <w:tr w14:paraId="34BA7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6" w:type="dxa"/>
            <w:noWrap w:val="0"/>
            <w:vAlign w:val="center"/>
          </w:tcPr>
          <w:p w14:paraId="610DD842">
            <w:pPr>
              <w:pStyle w:val="161"/>
              <w:spacing w:line="400" w:lineRule="exact"/>
              <w:rPr>
                <w:rFonts w:hint="eastAsia"/>
                <w:szCs w:val="24"/>
              </w:rPr>
            </w:pPr>
            <w:r>
              <w:rPr>
                <w:rFonts w:hint="eastAsia"/>
                <w:szCs w:val="24"/>
              </w:rPr>
              <w:t>21</w:t>
            </w:r>
          </w:p>
        </w:tc>
        <w:tc>
          <w:tcPr>
            <w:tcW w:w="1710" w:type="dxa"/>
            <w:noWrap w:val="0"/>
            <w:vAlign w:val="center"/>
          </w:tcPr>
          <w:p w14:paraId="65817320">
            <w:pPr>
              <w:pStyle w:val="161"/>
              <w:spacing w:line="400" w:lineRule="exact"/>
              <w:rPr>
                <w:rFonts w:hint="eastAsia"/>
                <w:szCs w:val="24"/>
              </w:rPr>
            </w:pPr>
            <w:r>
              <w:rPr>
                <w:szCs w:val="24"/>
              </w:rPr>
              <w:t>是否政府购买服务项目</w:t>
            </w:r>
          </w:p>
        </w:tc>
        <w:tc>
          <w:tcPr>
            <w:tcW w:w="6146" w:type="dxa"/>
            <w:noWrap w:val="0"/>
            <w:vAlign w:val="center"/>
          </w:tcPr>
          <w:p w14:paraId="6D7B295B">
            <w:pPr>
              <w:pStyle w:val="161"/>
              <w:spacing w:line="400" w:lineRule="exact"/>
              <w:rPr>
                <w:rFonts w:hint="eastAsia"/>
                <w:szCs w:val="24"/>
              </w:rPr>
            </w:pPr>
            <w:r>
              <w:rPr>
                <w:szCs w:val="24"/>
              </w:rPr>
              <w:t xml:space="preserve">☑否 </w:t>
            </w:r>
          </w:p>
          <w:p w14:paraId="046F2736">
            <w:pPr>
              <w:pStyle w:val="161"/>
              <w:spacing w:line="400" w:lineRule="exact"/>
              <w:rPr>
                <w:rFonts w:hint="eastAsia"/>
                <w:szCs w:val="24"/>
              </w:rPr>
            </w:pPr>
            <w:r>
              <w:rPr>
                <w:szCs w:val="24"/>
              </w:rPr>
              <w:t>□ 是</w:t>
            </w:r>
          </w:p>
        </w:tc>
      </w:tr>
      <w:tr w14:paraId="3264F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666" w:type="dxa"/>
            <w:noWrap w:val="0"/>
            <w:vAlign w:val="center"/>
          </w:tcPr>
          <w:p w14:paraId="6DC8961D">
            <w:pPr>
              <w:pStyle w:val="161"/>
              <w:spacing w:line="400" w:lineRule="exact"/>
              <w:rPr>
                <w:rFonts w:hint="eastAsia"/>
                <w:szCs w:val="24"/>
              </w:rPr>
            </w:pPr>
            <w:r>
              <w:rPr>
                <w:rFonts w:hint="eastAsia"/>
                <w:szCs w:val="24"/>
              </w:rPr>
              <w:t>22</w:t>
            </w:r>
          </w:p>
        </w:tc>
        <w:tc>
          <w:tcPr>
            <w:tcW w:w="1710" w:type="dxa"/>
            <w:noWrap w:val="0"/>
            <w:vAlign w:val="center"/>
          </w:tcPr>
          <w:p w14:paraId="0C0ACC60">
            <w:pPr>
              <w:pStyle w:val="161"/>
              <w:spacing w:line="400" w:lineRule="exact"/>
              <w:rPr>
                <w:rFonts w:hint="eastAsia"/>
                <w:szCs w:val="24"/>
              </w:rPr>
            </w:pPr>
            <w:r>
              <w:rPr>
                <w:szCs w:val="24"/>
              </w:rPr>
              <w:t>招标代理费用的收取标准和方式</w:t>
            </w:r>
          </w:p>
        </w:tc>
        <w:tc>
          <w:tcPr>
            <w:tcW w:w="6146" w:type="dxa"/>
            <w:noWrap w:val="0"/>
            <w:vAlign w:val="center"/>
          </w:tcPr>
          <w:p w14:paraId="1BF1411C">
            <w:pPr>
              <w:pStyle w:val="161"/>
              <w:spacing w:line="400" w:lineRule="exact"/>
              <w:rPr>
                <w:rFonts w:hint="eastAsia"/>
                <w:szCs w:val="24"/>
              </w:rPr>
            </w:pPr>
            <w:r>
              <w:rPr>
                <w:szCs w:val="24"/>
              </w:rPr>
              <w:t>本项目采用成本加合理利润方式收取代理服务费共计</w:t>
            </w:r>
            <w:r>
              <w:rPr>
                <w:rFonts w:hint="eastAsia"/>
                <w:szCs w:val="24"/>
                <w:lang w:val="en-US" w:eastAsia="zh-CN"/>
              </w:rPr>
              <w:t>4500.00</w:t>
            </w:r>
            <w:r>
              <w:rPr>
                <w:szCs w:val="24"/>
              </w:rPr>
              <w:t>元，</w:t>
            </w:r>
            <w:r>
              <w:rPr>
                <w:rFonts w:hint="eastAsia"/>
                <w:szCs w:val="24"/>
                <w:lang w:val="en-US" w:eastAsia="zh-CN"/>
              </w:rPr>
              <w:t>采购人支付</w:t>
            </w:r>
            <w:r>
              <w:rPr>
                <w:szCs w:val="24"/>
              </w:rPr>
              <w:t>。</w:t>
            </w:r>
          </w:p>
        </w:tc>
      </w:tr>
      <w:tr w14:paraId="49F19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trPr>
        <w:tc>
          <w:tcPr>
            <w:tcW w:w="666" w:type="dxa"/>
            <w:noWrap w:val="0"/>
            <w:vAlign w:val="center"/>
          </w:tcPr>
          <w:p w14:paraId="07A15400">
            <w:pPr>
              <w:pStyle w:val="161"/>
              <w:spacing w:line="400" w:lineRule="exact"/>
              <w:rPr>
                <w:rFonts w:hint="eastAsia"/>
                <w:szCs w:val="24"/>
              </w:rPr>
            </w:pPr>
            <w:r>
              <w:rPr>
                <w:rFonts w:hint="eastAsia"/>
                <w:szCs w:val="24"/>
              </w:rPr>
              <w:t>23</w:t>
            </w:r>
          </w:p>
        </w:tc>
        <w:tc>
          <w:tcPr>
            <w:tcW w:w="1710" w:type="dxa"/>
            <w:noWrap w:val="0"/>
            <w:vAlign w:val="center"/>
          </w:tcPr>
          <w:p w14:paraId="67BCD73E">
            <w:pPr>
              <w:pStyle w:val="161"/>
              <w:spacing w:line="400" w:lineRule="exact"/>
              <w:rPr>
                <w:rFonts w:hint="eastAsia"/>
                <w:szCs w:val="24"/>
              </w:rPr>
            </w:pPr>
            <w:r>
              <w:rPr>
                <w:szCs w:val="24"/>
              </w:rPr>
              <w:t>谈判过程中可能实质性变动的技术、服务要求以及合同条款</w:t>
            </w:r>
          </w:p>
        </w:tc>
        <w:tc>
          <w:tcPr>
            <w:tcW w:w="6146" w:type="dxa"/>
            <w:noWrap w:val="0"/>
            <w:vAlign w:val="center"/>
          </w:tcPr>
          <w:p w14:paraId="143BBAE0">
            <w:pPr>
              <w:pStyle w:val="161"/>
              <w:spacing w:line="400" w:lineRule="exact"/>
              <w:rPr>
                <w:rFonts w:hint="eastAsia"/>
                <w:szCs w:val="24"/>
              </w:rPr>
            </w:pPr>
            <w:r>
              <w:rPr>
                <w:szCs w:val="24"/>
              </w:rPr>
              <w:t>根据谈判实际情况确定，采购文件中项目要求和合同条款中另有规定的从其规定。</w:t>
            </w:r>
          </w:p>
        </w:tc>
      </w:tr>
      <w:tr w14:paraId="2DF5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666" w:type="dxa"/>
            <w:noWrap w:val="0"/>
            <w:vAlign w:val="center"/>
          </w:tcPr>
          <w:p w14:paraId="35C55638">
            <w:pPr>
              <w:pStyle w:val="161"/>
              <w:spacing w:line="400" w:lineRule="exact"/>
              <w:rPr>
                <w:rFonts w:hint="eastAsia"/>
                <w:szCs w:val="24"/>
              </w:rPr>
            </w:pPr>
            <w:r>
              <w:rPr>
                <w:rFonts w:hint="eastAsia"/>
                <w:szCs w:val="24"/>
              </w:rPr>
              <w:t>24</w:t>
            </w:r>
          </w:p>
        </w:tc>
        <w:tc>
          <w:tcPr>
            <w:tcW w:w="1710" w:type="dxa"/>
            <w:noWrap w:val="0"/>
            <w:vAlign w:val="center"/>
          </w:tcPr>
          <w:p w14:paraId="46F5C887">
            <w:pPr>
              <w:pStyle w:val="161"/>
              <w:spacing w:line="400" w:lineRule="exact"/>
              <w:rPr>
                <w:rFonts w:hint="eastAsia"/>
                <w:szCs w:val="24"/>
              </w:rPr>
            </w:pPr>
            <w:r>
              <w:rPr>
                <w:rFonts w:hint="eastAsia"/>
              </w:rPr>
              <w:t>谈判有效期</w:t>
            </w:r>
          </w:p>
        </w:tc>
        <w:tc>
          <w:tcPr>
            <w:tcW w:w="6146" w:type="dxa"/>
            <w:noWrap w:val="0"/>
            <w:vAlign w:val="center"/>
          </w:tcPr>
          <w:p w14:paraId="0B27DA69">
            <w:pPr>
              <w:pStyle w:val="161"/>
              <w:spacing w:line="400" w:lineRule="exact"/>
              <w:rPr>
                <w:szCs w:val="24"/>
              </w:rPr>
            </w:pPr>
            <w:r>
              <w:rPr>
                <w:rFonts w:hint="default" w:eastAsia="宋体" w:cs="Times New Roman"/>
                <w:szCs w:val="24"/>
              </w:rPr>
              <w:t>自谈判文件递交截止时间之日起</w:t>
            </w:r>
            <w:r>
              <w:rPr>
                <w:rFonts w:hint="eastAsia" w:eastAsia="宋体" w:cs="Times New Roman"/>
                <w:szCs w:val="24"/>
                <w:lang w:eastAsia="zh-CN"/>
              </w:rPr>
              <w:t>9</w:t>
            </w:r>
            <w:r>
              <w:rPr>
                <w:rFonts w:hint="eastAsia" w:eastAsia="宋体" w:cs="Times New Roman"/>
                <w:szCs w:val="24"/>
                <w:lang w:val="en-US" w:eastAsia="zh-CN"/>
              </w:rPr>
              <w:t>0</w:t>
            </w:r>
            <w:r>
              <w:rPr>
                <w:rFonts w:hint="default" w:ascii="宋体" w:hAnsi="宋体" w:eastAsia="宋体" w:cs="Times New Roman"/>
                <w:color w:val="000000"/>
                <w:sz w:val="24"/>
                <w:szCs w:val="24"/>
              </w:rPr>
              <w:t>日历天</w:t>
            </w:r>
          </w:p>
        </w:tc>
      </w:tr>
    </w:tbl>
    <w:p w14:paraId="066D944F">
      <w:pPr>
        <w:rPr>
          <w:color w:val="000000"/>
          <w:sz w:val="20"/>
        </w:rPr>
      </w:pPr>
    </w:p>
    <w:p w14:paraId="4D1E184E">
      <w:pPr>
        <w:rPr>
          <w:color w:val="000000"/>
        </w:rPr>
      </w:pPr>
      <w:r>
        <w:rPr>
          <w:rFonts w:hint="eastAsia"/>
          <w:color w:val="000000"/>
          <w:sz w:val="20"/>
        </w:rPr>
        <w:t xml:space="preserve"> </w:t>
      </w:r>
    </w:p>
    <w:p w14:paraId="5E652905">
      <w:pPr>
        <w:topLinePunct/>
        <w:jc w:val="center"/>
        <w:outlineLvl w:val="2"/>
        <w:rPr>
          <w:rFonts w:hint="eastAsia" w:hAnsi="宋体"/>
          <w:b/>
          <w:color w:val="000000"/>
          <w:sz w:val="24"/>
          <w:szCs w:val="24"/>
        </w:rPr>
      </w:pPr>
      <w:r>
        <w:rPr>
          <w:rFonts w:hint="eastAsia" w:hAnsi="宋体"/>
          <w:b/>
          <w:color w:val="000000"/>
          <w:sz w:val="24"/>
          <w:szCs w:val="24"/>
        </w:rPr>
        <w:br w:type="page"/>
      </w:r>
      <w:r>
        <w:rPr>
          <w:rFonts w:hint="eastAsia" w:hAnsi="宋体"/>
          <w:b/>
          <w:color w:val="000000"/>
          <w:sz w:val="24"/>
          <w:szCs w:val="24"/>
        </w:rPr>
        <w:t>二、总则</w:t>
      </w:r>
    </w:p>
    <w:p w14:paraId="6F1DFE45">
      <w:pPr>
        <w:pStyle w:val="4"/>
        <w:spacing w:line="400" w:lineRule="exact"/>
        <w:ind w:firstLine="480" w:firstLineChars="200"/>
        <w:rPr>
          <w:rFonts w:hint="eastAsia" w:hAnsi="宋体" w:cs="宋体"/>
          <w:color w:val="000000"/>
          <w:sz w:val="24"/>
        </w:rPr>
      </w:pPr>
      <w:bookmarkStart w:id="5" w:name="_Toc183682342"/>
      <w:bookmarkStart w:id="6" w:name="_Toc183582205"/>
      <w:bookmarkStart w:id="7" w:name="_Toc317509384"/>
      <w:bookmarkStart w:id="8" w:name="_Toc325096466"/>
      <w:bookmarkStart w:id="9" w:name="_Toc29255"/>
      <w:bookmarkStart w:id="10" w:name="_Toc217446034"/>
      <w:bookmarkStart w:id="11" w:name="_Toc325464815"/>
      <w:bookmarkStart w:id="12" w:name="_Toc317509231"/>
      <w:r>
        <w:rPr>
          <w:rFonts w:hint="eastAsia" w:hAnsi="宋体" w:cs="宋体"/>
          <w:color w:val="000000"/>
          <w:sz w:val="24"/>
        </w:rPr>
        <w:t>1.</w:t>
      </w:r>
      <w:bookmarkEnd w:id="5"/>
      <w:bookmarkEnd w:id="6"/>
      <w:r>
        <w:rPr>
          <w:rFonts w:hint="eastAsia" w:hAnsi="宋体" w:cs="宋体"/>
          <w:color w:val="000000"/>
        </w:rPr>
        <w:t xml:space="preserve"> </w:t>
      </w:r>
      <w:r>
        <w:rPr>
          <w:rFonts w:hint="eastAsia" w:hAnsi="宋体" w:cs="宋体"/>
          <w:color w:val="000000"/>
          <w:sz w:val="24"/>
        </w:rPr>
        <w:t>适用范围</w:t>
      </w:r>
      <w:bookmarkEnd w:id="7"/>
      <w:bookmarkEnd w:id="8"/>
      <w:bookmarkEnd w:id="9"/>
      <w:bookmarkEnd w:id="10"/>
      <w:bookmarkEnd w:id="11"/>
      <w:bookmarkEnd w:id="12"/>
    </w:p>
    <w:p w14:paraId="3B91385F">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1.1 本谈判文件仅适用于本次竞争性谈判所叙述的服务采购。</w:t>
      </w:r>
    </w:p>
    <w:p w14:paraId="1DB831DA">
      <w:pPr>
        <w:pStyle w:val="4"/>
        <w:spacing w:line="400" w:lineRule="exact"/>
        <w:ind w:firstLine="480" w:firstLineChars="200"/>
        <w:rPr>
          <w:rFonts w:hint="eastAsia" w:hAnsi="宋体" w:cs="宋体"/>
          <w:color w:val="000000"/>
          <w:sz w:val="24"/>
        </w:rPr>
      </w:pPr>
      <w:bookmarkStart w:id="13" w:name="_Toc183682343"/>
      <w:bookmarkStart w:id="14" w:name="_Toc183582206"/>
      <w:bookmarkStart w:id="15" w:name="_Toc317509232"/>
      <w:bookmarkStart w:id="16" w:name="_Toc317509385"/>
      <w:bookmarkStart w:id="17" w:name="_Toc325464816"/>
      <w:bookmarkStart w:id="18" w:name="_Toc325096467"/>
      <w:bookmarkStart w:id="19" w:name="_Toc4306"/>
      <w:bookmarkStart w:id="20" w:name="_Toc217446035"/>
      <w:r>
        <w:rPr>
          <w:rFonts w:hint="eastAsia" w:hAnsi="宋体" w:cs="宋体"/>
          <w:color w:val="000000"/>
          <w:sz w:val="24"/>
        </w:rPr>
        <w:t xml:space="preserve">2. </w:t>
      </w:r>
      <w:bookmarkEnd w:id="13"/>
      <w:bookmarkEnd w:id="14"/>
      <w:r>
        <w:rPr>
          <w:rFonts w:hint="eastAsia" w:hAnsi="宋体" w:cs="宋体"/>
          <w:color w:val="000000"/>
          <w:sz w:val="24"/>
        </w:rPr>
        <w:t>有关定义</w:t>
      </w:r>
      <w:bookmarkEnd w:id="15"/>
      <w:bookmarkEnd w:id="16"/>
      <w:bookmarkEnd w:id="17"/>
      <w:bookmarkEnd w:id="18"/>
      <w:bookmarkEnd w:id="19"/>
      <w:bookmarkEnd w:id="20"/>
    </w:p>
    <w:p w14:paraId="76123348">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2.1 “采购人”系指</w:t>
      </w:r>
      <w:r>
        <w:rPr>
          <w:rFonts w:hint="eastAsia"/>
          <w:color w:val="000000"/>
          <w:sz w:val="24"/>
          <w:szCs w:val="24"/>
          <w:u w:val="single"/>
          <w:lang w:eastAsia="zh-CN"/>
        </w:rPr>
        <w:t>眉山东坡老家文旅投资有限公司</w:t>
      </w:r>
      <w:r>
        <w:rPr>
          <w:rFonts w:hint="eastAsia" w:hAnsi="宋体" w:cs="宋体"/>
          <w:color w:val="000000"/>
          <w:sz w:val="24"/>
        </w:rPr>
        <w:t>。</w:t>
      </w:r>
    </w:p>
    <w:p w14:paraId="60600425">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2.2 “谈判供应商”系指购买了谈判文件拟参加谈判和向采购人提供服务的谈判供应商。</w:t>
      </w:r>
    </w:p>
    <w:p w14:paraId="7D791CEE">
      <w:pPr>
        <w:pStyle w:val="4"/>
        <w:spacing w:line="400" w:lineRule="exact"/>
        <w:ind w:firstLine="480" w:firstLineChars="200"/>
        <w:rPr>
          <w:rFonts w:hint="eastAsia" w:hAnsi="宋体" w:cs="宋体"/>
          <w:color w:val="000000"/>
          <w:sz w:val="24"/>
        </w:rPr>
      </w:pPr>
      <w:bookmarkStart w:id="21" w:name="_Toc325464817"/>
      <w:bookmarkStart w:id="22" w:name="_Toc317509233"/>
      <w:bookmarkStart w:id="23" w:name="_Toc217446036"/>
      <w:bookmarkStart w:id="24" w:name="_Toc217390843"/>
      <w:bookmarkStart w:id="25" w:name="_Toc325096468"/>
      <w:bookmarkStart w:id="26" w:name="_Toc183582207"/>
      <w:bookmarkStart w:id="27" w:name="_Toc10456"/>
      <w:bookmarkStart w:id="28" w:name="_Toc317509386"/>
      <w:bookmarkStart w:id="29" w:name="_Toc183682344"/>
      <w:r>
        <w:rPr>
          <w:rFonts w:hint="eastAsia" w:hAnsi="宋体" w:cs="宋体"/>
          <w:color w:val="000000"/>
          <w:sz w:val="24"/>
        </w:rPr>
        <w:t>3. 合格的谈判供应商</w:t>
      </w:r>
      <w:bookmarkEnd w:id="21"/>
      <w:bookmarkEnd w:id="22"/>
      <w:bookmarkEnd w:id="23"/>
      <w:bookmarkEnd w:id="24"/>
      <w:bookmarkEnd w:id="25"/>
      <w:bookmarkEnd w:id="26"/>
      <w:bookmarkEnd w:id="27"/>
      <w:bookmarkEnd w:id="28"/>
      <w:bookmarkEnd w:id="29"/>
    </w:p>
    <w:p w14:paraId="7ABFAF81">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3.1合格的谈判供应商应具备以下条件：</w:t>
      </w:r>
    </w:p>
    <w:p w14:paraId="275554E1">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(1)具备“谈判邀请”第四条的资格条件；</w:t>
      </w:r>
    </w:p>
    <w:p w14:paraId="3C96CB8B">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(2)遵守国家有关的法律、法规和条例；</w:t>
      </w:r>
    </w:p>
    <w:p w14:paraId="32DB1435">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(3)谈判文件和法律、行政法规规定的其他条件。</w:t>
      </w:r>
    </w:p>
    <w:p w14:paraId="05CB178F">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3.2利害关系供应商处理。单位负责人为同一人或者存在直接控股、管理关系的不同供应商不得参加同一合同项下的采购活动。</w:t>
      </w:r>
    </w:p>
    <w:p w14:paraId="05AC8D24">
      <w:pPr>
        <w:pStyle w:val="4"/>
        <w:spacing w:line="400" w:lineRule="exact"/>
        <w:ind w:firstLine="480" w:firstLineChars="200"/>
        <w:rPr>
          <w:rFonts w:hint="eastAsia" w:hAnsi="宋体" w:cs="宋体"/>
          <w:color w:val="000000"/>
          <w:sz w:val="24"/>
        </w:rPr>
      </w:pPr>
      <w:bookmarkStart w:id="30" w:name="_Toc325464818"/>
      <w:bookmarkStart w:id="31" w:name="_Toc217446037"/>
      <w:bookmarkStart w:id="32" w:name="_Toc183582208"/>
      <w:bookmarkStart w:id="33" w:name="_Toc8967"/>
      <w:bookmarkStart w:id="34" w:name="_Toc317509234"/>
      <w:bookmarkStart w:id="35" w:name="_Toc317509387"/>
      <w:bookmarkStart w:id="36" w:name="_Toc325096469"/>
      <w:bookmarkStart w:id="37" w:name="_Toc183682345"/>
      <w:r>
        <w:rPr>
          <w:rFonts w:hint="eastAsia" w:hAnsi="宋体" w:cs="宋体"/>
          <w:color w:val="000000"/>
          <w:sz w:val="24"/>
        </w:rPr>
        <w:t>4. 谈判费用</w:t>
      </w:r>
      <w:bookmarkEnd w:id="30"/>
      <w:bookmarkEnd w:id="31"/>
      <w:bookmarkEnd w:id="32"/>
      <w:bookmarkEnd w:id="33"/>
      <w:bookmarkEnd w:id="34"/>
      <w:bookmarkEnd w:id="35"/>
      <w:bookmarkEnd w:id="36"/>
      <w:bookmarkEnd w:id="37"/>
    </w:p>
    <w:p w14:paraId="6674F22F">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 xml:space="preserve"> 4.1谈判供应商参加谈判的有关一切费用由谈判供应商自行承担。</w:t>
      </w:r>
    </w:p>
    <w:p w14:paraId="7D41A158">
      <w:pPr>
        <w:pStyle w:val="3"/>
        <w:spacing w:line="400" w:lineRule="exact"/>
        <w:jc w:val="center"/>
        <w:rPr>
          <w:rFonts w:hint="eastAsia" w:ascii="宋体" w:hAnsi="宋体" w:eastAsia="宋体" w:cs="宋体"/>
          <w:color w:val="000000"/>
        </w:rPr>
      </w:pPr>
      <w:bookmarkStart w:id="38" w:name="_Toc183682346"/>
      <w:bookmarkStart w:id="39" w:name="_Toc77400779"/>
      <w:bookmarkStart w:id="40" w:name="_Toc183582209"/>
      <w:bookmarkStart w:id="41" w:name="_Toc3646"/>
      <w:bookmarkStart w:id="42" w:name="_Toc89075875"/>
      <w:bookmarkStart w:id="43" w:name="_Toc325464819"/>
      <w:bookmarkStart w:id="44" w:name="_Toc217446038"/>
      <w:bookmarkStart w:id="45" w:name="_Toc10114"/>
      <w:bookmarkStart w:id="46" w:name="_Toc22059"/>
      <w:bookmarkStart w:id="47" w:name="_Toc534635409"/>
      <w:r>
        <w:rPr>
          <w:rFonts w:hint="eastAsia" w:ascii="宋体" w:hAnsi="宋体" w:eastAsia="宋体" w:cs="宋体"/>
          <w:color w:val="000000"/>
        </w:rPr>
        <w:t>二、</w:t>
      </w:r>
      <w:bookmarkEnd w:id="38"/>
      <w:bookmarkEnd w:id="39"/>
      <w:bookmarkEnd w:id="40"/>
      <w:bookmarkEnd w:id="41"/>
      <w:bookmarkEnd w:id="42"/>
      <w:bookmarkEnd w:id="43"/>
      <w:bookmarkEnd w:id="44"/>
      <w:bookmarkEnd w:id="45"/>
      <w:bookmarkEnd w:id="46"/>
      <w:r>
        <w:rPr>
          <w:rFonts w:hint="eastAsia" w:ascii="宋体" w:hAnsi="宋体" w:eastAsia="宋体" w:cs="宋体"/>
          <w:color w:val="000000"/>
        </w:rPr>
        <w:t>谈判文件</w:t>
      </w:r>
      <w:bookmarkEnd w:id="47"/>
    </w:p>
    <w:p w14:paraId="48B9895F">
      <w:pPr>
        <w:pStyle w:val="4"/>
        <w:spacing w:line="500" w:lineRule="exact"/>
        <w:ind w:firstLine="480" w:firstLineChars="200"/>
        <w:rPr>
          <w:rFonts w:hint="eastAsia" w:hAnsi="宋体" w:cs="宋体"/>
          <w:color w:val="000000"/>
          <w:sz w:val="24"/>
        </w:rPr>
      </w:pPr>
      <w:bookmarkStart w:id="48" w:name="_Toc183682347"/>
      <w:bookmarkStart w:id="49" w:name="_Toc24151"/>
      <w:bookmarkStart w:id="50" w:name="_Toc183582210"/>
      <w:bookmarkStart w:id="51" w:name="_Toc217446039"/>
      <w:bookmarkStart w:id="52" w:name="_Toc325096471"/>
      <w:bookmarkStart w:id="53" w:name="_Toc317509236"/>
      <w:bookmarkStart w:id="54" w:name="_Toc317509389"/>
      <w:bookmarkStart w:id="55" w:name="_Toc325464820"/>
      <w:r>
        <w:rPr>
          <w:rFonts w:hint="eastAsia" w:hAnsi="宋体" w:cs="宋体"/>
          <w:color w:val="000000"/>
          <w:sz w:val="24"/>
        </w:rPr>
        <w:t>5．谈判文件的构成</w:t>
      </w:r>
      <w:bookmarkEnd w:id="48"/>
      <w:bookmarkEnd w:id="49"/>
      <w:bookmarkEnd w:id="50"/>
      <w:bookmarkEnd w:id="51"/>
      <w:bookmarkEnd w:id="52"/>
      <w:bookmarkEnd w:id="53"/>
      <w:bookmarkEnd w:id="54"/>
      <w:bookmarkEnd w:id="55"/>
    </w:p>
    <w:p w14:paraId="032B5158">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5.1 谈判文件用以阐明竞争性谈判项目所需的资质、技术、服务及报价等要求、竞争性谈判谈判程序、有关规定和注意事项以及合同主要条款等。本谈判文件包括以下内容：</w:t>
      </w:r>
    </w:p>
    <w:p w14:paraId="6DE07BF5">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 xml:space="preserve">(1)谈判邀请；  </w:t>
      </w:r>
    </w:p>
    <w:p w14:paraId="74BC2CC0">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(2)谈判供应商须知及前附表；</w:t>
      </w:r>
    </w:p>
    <w:p w14:paraId="202BD50F">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(3)响应文件格式要求；</w:t>
      </w:r>
    </w:p>
    <w:p w14:paraId="2E530DE7">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(4)采购项目技术、商务及其他要求；</w:t>
      </w:r>
    </w:p>
    <w:p w14:paraId="7277A219">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(5)竞争性谈判项目及要求；</w:t>
      </w:r>
    </w:p>
    <w:p w14:paraId="1FF87A8B">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(6)评审办法；</w:t>
      </w:r>
    </w:p>
    <w:p w14:paraId="65B14DE9">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(7)合同主要条款。</w:t>
      </w:r>
    </w:p>
    <w:p w14:paraId="3D08070B">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5.2 谈判供应商应认真阅读和充分理解谈判文件中所有的事项、格式条款和规范要求。谈判供应商没有对谈判文件全面做出实质性响应是谈判供应商的风险。</w:t>
      </w:r>
    </w:p>
    <w:p w14:paraId="21B302F8">
      <w:pPr>
        <w:pStyle w:val="4"/>
        <w:spacing w:line="500" w:lineRule="exact"/>
        <w:ind w:firstLine="480" w:firstLineChars="200"/>
        <w:rPr>
          <w:rFonts w:hint="eastAsia" w:hAnsi="宋体" w:cs="宋体"/>
          <w:color w:val="000000"/>
          <w:sz w:val="24"/>
        </w:rPr>
      </w:pPr>
      <w:bookmarkStart w:id="56" w:name="_Toc183682348"/>
      <w:bookmarkStart w:id="57" w:name="_Toc183582211"/>
      <w:bookmarkStart w:id="58" w:name="_Toc317509390"/>
      <w:bookmarkStart w:id="59" w:name="_Toc3317"/>
      <w:bookmarkStart w:id="60" w:name="_Toc325096472"/>
      <w:bookmarkStart w:id="61" w:name="_Toc217446040"/>
      <w:bookmarkStart w:id="62" w:name="_Toc325464821"/>
      <w:bookmarkStart w:id="63" w:name="_Toc317509237"/>
      <w:r>
        <w:rPr>
          <w:rFonts w:hint="eastAsia" w:hAnsi="宋体" w:cs="宋体"/>
          <w:color w:val="000000"/>
          <w:sz w:val="24"/>
        </w:rPr>
        <w:t>6. 谈判文件的澄清</w:t>
      </w:r>
      <w:bookmarkEnd w:id="56"/>
      <w:bookmarkEnd w:id="57"/>
      <w:r>
        <w:rPr>
          <w:rFonts w:hint="eastAsia" w:hAnsi="宋体" w:cs="宋体"/>
          <w:color w:val="000000"/>
          <w:sz w:val="24"/>
        </w:rPr>
        <w:t>和修改</w:t>
      </w:r>
      <w:bookmarkEnd w:id="58"/>
      <w:bookmarkEnd w:id="59"/>
      <w:bookmarkEnd w:id="60"/>
      <w:bookmarkEnd w:id="61"/>
      <w:bookmarkEnd w:id="62"/>
      <w:bookmarkEnd w:id="63"/>
    </w:p>
    <w:p w14:paraId="33C400AB">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6.1 在谈判截止时间前，采购人无论出于何种原因，可以对谈判文件进行澄清或者修改。</w:t>
      </w:r>
    </w:p>
    <w:p w14:paraId="41440633">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6.2在谈判期间，谈判小组根据实际谈判情况，可以对谈判文件进行澄清或者修改。</w:t>
      </w:r>
    </w:p>
    <w:p w14:paraId="68FDE92F">
      <w:pPr>
        <w:spacing w:line="500" w:lineRule="exact"/>
        <w:ind w:firstLine="480" w:firstLineChars="200"/>
        <w:rPr>
          <w:rFonts w:hint="eastAsia" w:hAnsi="宋体" w:cs="宋体"/>
          <w:color w:val="000000"/>
          <w:sz w:val="24"/>
        </w:rPr>
      </w:pPr>
      <w:r>
        <w:rPr>
          <w:rFonts w:hint="eastAsia" w:hAnsi="宋体" w:cs="宋体"/>
          <w:color w:val="000000"/>
          <w:sz w:val="24"/>
        </w:rPr>
        <w:t>6.3</w:t>
      </w:r>
      <w:r>
        <w:rPr>
          <w:rFonts w:hint="eastAsia" w:hAnsi="宋体"/>
          <w:b/>
          <w:color w:val="000000"/>
          <w:sz w:val="24"/>
        </w:rPr>
        <w:t>采购人或者采购人的澄清或者修改可能影响响应文件编制的，应当在提交首次响应文件截止之日3个工作日之前，</w:t>
      </w:r>
      <w:r>
        <w:rPr>
          <w:rFonts w:hint="eastAsia" w:hAnsi="宋体"/>
          <w:color w:val="000000"/>
          <w:sz w:val="24"/>
        </w:rPr>
        <w:t>以更正公告形式通知已报名供应商，不足3个工作日的，应当顺延提交响应文件截止日期。供应商应随时关注项目进度，更正公告的内容作为谈判文件的组成部分。</w:t>
      </w:r>
    </w:p>
    <w:p w14:paraId="1CD50A23">
      <w:pPr>
        <w:spacing w:line="500" w:lineRule="exact"/>
        <w:ind w:firstLine="480" w:firstLineChars="200"/>
        <w:rPr>
          <w:rFonts w:hint="eastAsia" w:hAnsi="宋体" w:cs="宋体"/>
          <w:color w:val="000000"/>
          <w:sz w:val="24"/>
        </w:rPr>
      </w:pPr>
      <w:r>
        <w:rPr>
          <w:rFonts w:hint="eastAsia" w:hAnsi="宋体"/>
          <w:color w:val="000000"/>
          <w:sz w:val="24"/>
        </w:rPr>
        <w:t>6.4供应商不按谈判文件规定的时间、网址查看澄清(更正)公告所造成的各种后果，由供应商自行负责。</w:t>
      </w:r>
    </w:p>
    <w:p w14:paraId="08B1FEF6">
      <w:pPr>
        <w:pStyle w:val="3"/>
        <w:spacing w:line="400" w:lineRule="exact"/>
        <w:jc w:val="center"/>
        <w:rPr>
          <w:rFonts w:hint="eastAsia" w:ascii="宋体" w:hAnsi="宋体" w:eastAsia="宋体" w:cs="宋体"/>
          <w:color w:val="000000"/>
        </w:rPr>
      </w:pPr>
      <w:bookmarkStart w:id="64" w:name="_Toc325464823"/>
      <w:bookmarkStart w:id="65" w:name="_Toc217446042"/>
      <w:bookmarkStart w:id="66" w:name="_Toc183682351"/>
      <w:bookmarkStart w:id="67" w:name="_Toc77400780"/>
      <w:bookmarkStart w:id="68" w:name="_Toc89075876"/>
      <w:bookmarkStart w:id="69" w:name="_Toc183582214"/>
      <w:bookmarkStart w:id="70" w:name="_Toc26600"/>
      <w:bookmarkStart w:id="71" w:name="_Toc534635410"/>
      <w:bookmarkStart w:id="72" w:name="_Toc26433"/>
      <w:bookmarkStart w:id="73" w:name="_Toc13514"/>
      <w:r>
        <w:rPr>
          <w:rFonts w:hint="eastAsia" w:ascii="宋体" w:hAnsi="宋体" w:eastAsia="宋体" w:cs="宋体"/>
          <w:color w:val="000000"/>
        </w:rPr>
        <w:t>三、</w:t>
      </w:r>
      <w:bookmarkEnd w:id="64"/>
      <w:bookmarkEnd w:id="65"/>
      <w:bookmarkEnd w:id="66"/>
      <w:bookmarkEnd w:id="67"/>
      <w:bookmarkEnd w:id="68"/>
      <w:bookmarkEnd w:id="69"/>
      <w:r>
        <w:rPr>
          <w:rFonts w:hint="eastAsia" w:ascii="宋体" w:hAnsi="宋体" w:eastAsia="宋体" w:cs="宋体"/>
          <w:color w:val="000000"/>
        </w:rPr>
        <w:t>响应文件</w:t>
      </w:r>
      <w:bookmarkEnd w:id="70"/>
      <w:bookmarkEnd w:id="71"/>
      <w:bookmarkEnd w:id="72"/>
      <w:bookmarkEnd w:id="73"/>
    </w:p>
    <w:p w14:paraId="5AE6BD5D">
      <w:pPr>
        <w:pStyle w:val="4"/>
        <w:spacing w:line="400" w:lineRule="exact"/>
        <w:ind w:firstLine="480" w:firstLineChars="200"/>
        <w:rPr>
          <w:rFonts w:hint="eastAsia" w:hAnsi="宋体" w:cs="宋体"/>
          <w:color w:val="000000"/>
          <w:sz w:val="24"/>
        </w:rPr>
      </w:pPr>
      <w:bookmarkStart w:id="74" w:name="_Toc325464824"/>
      <w:bookmarkStart w:id="75" w:name="_Toc317509393"/>
      <w:bookmarkStart w:id="76" w:name="_Toc325096475"/>
      <w:bookmarkStart w:id="77" w:name="_Toc183682352"/>
      <w:bookmarkStart w:id="78" w:name="_Toc11802"/>
      <w:bookmarkStart w:id="79" w:name="_Toc217446043"/>
      <w:bookmarkStart w:id="80" w:name="_Toc317509240"/>
      <w:bookmarkStart w:id="81" w:name="_Toc183582215"/>
      <w:r>
        <w:rPr>
          <w:rFonts w:hint="eastAsia" w:hAnsi="宋体" w:cs="宋体"/>
          <w:color w:val="000000"/>
          <w:sz w:val="24"/>
        </w:rPr>
        <w:t>7．响应文件的语言</w:t>
      </w:r>
      <w:bookmarkEnd w:id="74"/>
      <w:bookmarkEnd w:id="75"/>
      <w:bookmarkEnd w:id="76"/>
      <w:bookmarkEnd w:id="77"/>
      <w:bookmarkEnd w:id="78"/>
      <w:bookmarkEnd w:id="79"/>
      <w:bookmarkEnd w:id="80"/>
      <w:bookmarkEnd w:id="81"/>
    </w:p>
    <w:p w14:paraId="015FF853">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7.1 谈判供应商提交的响应文件以及谈判供应商与采购人就有关谈判的所有来往书面文件均须使用中文。响应文件中如附有外文资料，必须逐一对应翻译成中文并加盖谈判供应商公章后附在相关外文资料后面。</w:t>
      </w:r>
    </w:p>
    <w:p w14:paraId="319D4A38">
      <w:pPr>
        <w:pStyle w:val="4"/>
        <w:spacing w:line="400" w:lineRule="exact"/>
        <w:ind w:firstLine="480" w:firstLineChars="200"/>
        <w:rPr>
          <w:rFonts w:hint="eastAsia" w:hAnsi="宋体" w:cs="宋体"/>
          <w:color w:val="000000"/>
          <w:sz w:val="24"/>
        </w:rPr>
      </w:pPr>
      <w:bookmarkStart w:id="82" w:name="_Toc29712"/>
      <w:bookmarkStart w:id="83" w:name="_Toc183582216"/>
      <w:bookmarkStart w:id="84" w:name="_Toc317509241"/>
      <w:bookmarkStart w:id="85" w:name="_Toc325096476"/>
      <w:bookmarkStart w:id="86" w:name="_Toc217446044"/>
      <w:bookmarkStart w:id="87" w:name="_Toc325464825"/>
      <w:bookmarkStart w:id="88" w:name="_Toc317509394"/>
      <w:bookmarkStart w:id="89" w:name="_Toc183682353"/>
      <w:r>
        <w:rPr>
          <w:rFonts w:hint="eastAsia" w:hAnsi="宋体" w:cs="宋体"/>
          <w:color w:val="000000"/>
          <w:sz w:val="24"/>
        </w:rPr>
        <w:t>8．计量单位</w:t>
      </w:r>
      <w:bookmarkEnd w:id="82"/>
      <w:bookmarkEnd w:id="83"/>
      <w:bookmarkEnd w:id="84"/>
      <w:bookmarkEnd w:id="85"/>
      <w:bookmarkEnd w:id="86"/>
      <w:bookmarkEnd w:id="87"/>
      <w:bookmarkEnd w:id="88"/>
      <w:bookmarkEnd w:id="89"/>
    </w:p>
    <w:p w14:paraId="241EEA8B">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8.1除技术规格及要求中另有规定外，本采购项目的谈判均采用国家法定的计量单位。</w:t>
      </w:r>
    </w:p>
    <w:p w14:paraId="4BDD33FA">
      <w:pPr>
        <w:pStyle w:val="4"/>
        <w:spacing w:line="400" w:lineRule="exact"/>
        <w:ind w:firstLine="480" w:firstLineChars="200"/>
        <w:rPr>
          <w:rFonts w:hint="eastAsia" w:hAnsi="宋体" w:cs="宋体"/>
          <w:color w:val="000000"/>
          <w:sz w:val="24"/>
        </w:rPr>
      </w:pPr>
      <w:bookmarkStart w:id="90" w:name="_Toc317509395"/>
      <w:bookmarkStart w:id="91" w:name="_Toc325464826"/>
      <w:bookmarkStart w:id="92" w:name="_Toc16248"/>
      <w:bookmarkStart w:id="93" w:name="_Toc317509242"/>
      <w:bookmarkStart w:id="94" w:name="_Toc217446045"/>
      <w:bookmarkStart w:id="95" w:name="_Toc325096477"/>
      <w:r>
        <w:rPr>
          <w:rFonts w:hint="eastAsia" w:hAnsi="宋体" w:cs="宋体"/>
          <w:color w:val="000000"/>
          <w:sz w:val="24"/>
        </w:rPr>
        <w:t>9. 谈判货币</w:t>
      </w:r>
      <w:bookmarkEnd w:id="90"/>
      <w:bookmarkEnd w:id="91"/>
      <w:bookmarkEnd w:id="92"/>
      <w:bookmarkEnd w:id="93"/>
      <w:bookmarkEnd w:id="94"/>
      <w:bookmarkEnd w:id="95"/>
    </w:p>
    <w:p w14:paraId="44127FC8">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9.1本次竞争性谈判项目的谈判均以人民币报价。</w:t>
      </w:r>
      <w:bookmarkStart w:id="96" w:name="_Toc217446046"/>
    </w:p>
    <w:p w14:paraId="721B00B5">
      <w:pPr>
        <w:pStyle w:val="4"/>
        <w:spacing w:line="400" w:lineRule="exact"/>
        <w:ind w:firstLine="480" w:firstLineChars="200"/>
        <w:rPr>
          <w:rFonts w:hint="eastAsia" w:hAnsi="宋体" w:cs="宋体"/>
          <w:color w:val="000000"/>
          <w:sz w:val="24"/>
        </w:rPr>
      </w:pPr>
      <w:bookmarkStart w:id="97" w:name="_Toc325096478"/>
      <w:bookmarkStart w:id="98" w:name="_Toc317509396"/>
      <w:bookmarkStart w:id="99" w:name="_Toc325464827"/>
      <w:bookmarkStart w:id="100" w:name="_Toc4246"/>
      <w:bookmarkStart w:id="101" w:name="_Toc317509243"/>
      <w:r>
        <w:rPr>
          <w:rFonts w:hint="eastAsia" w:hAnsi="宋体" w:cs="宋体"/>
          <w:color w:val="000000"/>
          <w:sz w:val="24"/>
        </w:rPr>
        <w:t>10．联合谈判</w:t>
      </w:r>
      <w:bookmarkEnd w:id="96"/>
      <w:bookmarkEnd w:id="97"/>
      <w:bookmarkEnd w:id="98"/>
      <w:bookmarkEnd w:id="99"/>
      <w:bookmarkEnd w:id="100"/>
      <w:bookmarkEnd w:id="101"/>
    </w:p>
    <w:p w14:paraId="2D4E53ED">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10．1不允许联合体谈判</w:t>
      </w:r>
      <w:bookmarkStart w:id="102" w:name="_Toc217446047"/>
    </w:p>
    <w:p w14:paraId="0D0E98BB">
      <w:pPr>
        <w:pStyle w:val="4"/>
        <w:spacing w:line="400" w:lineRule="exact"/>
        <w:ind w:firstLine="480" w:firstLineChars="200"/>
        <w:rPr>
          <w:rFonts w:hint="eastAsia" w:hAnsi="宋体" w:cs="宋体"/>
          <w:color w:val="000000"/>
          <w:sz w:val="24"/>
        </w:rPr>
      </w:pPr>
      <w:bookmarkStart w:id="103" w:name="_Toc325464828"/>
      <w:bookmarkStart w:id="104" w:name="_Toc325096479"/>
      <w:bookmarkStart w:id="105" w:name="_Toc317509397"/>
      <w:bookmarkStart w:id="106" w:name="_Toc317509244"/>
      <w:bookmarkStart w:id="107" w:name="_Toc8622"/>
      <w:r>
        <w:rPr>
          <w:rFonts w:hint="eastAsia" w:hAnsi="宋体" w:cs="宋体"/>
          <w:color w:val="000000"/>
          <w:sz w:val="24"/>
        </w:rPr>
        <w:t>11．知识产权</w:t>
      </w:r>
      <w:bookmarkEnd w:id="102"/>
      <w:bookmarkEnd w:id="103"/>
      <w:bookmarkEnd w:id="104"/>
      <w:bookmarkEnd w:id="105"/>
      <w:bookmarkEnd w:id="106"/>
      <w:bookmarkEnd w:id="107"/>
    </w:p>
    <w:p w14:paraId="583329DE">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11.1 谈判供应商应保证在本项目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51D625E2">
      <w:pPr>
        <w:pStyle w:val="4"/>
        <w:spacing w:line="400" w:lineRule="exact"/>
        <w:ind w:firstLine="480" w:firstLineChars="200"/>
        <w:rPr>
          <w:rFonts w:hint="eastAsia" w:hAnsi="宋体" w:cs="宋体"/>
          <w:color w:val="000000"/>
          <w:sz w:val="24"/>
        </w:rPr>
      </w:pPr>
      <w:bookmarkStart w:id="108" w:name="_Toc317509245"/>
      <w:bookmarkStart w:id="109" w:name="_Toc183582217"/>
      <w:bookmarkStart w:id="110" w:name="_Toc183682354"/>
      <w:bookmarkStart w:id="111" w:name="_Toc217446048"/>
      <w:bookmarkStart w:id="112" w:name="_Toc325464829"/>
      <w:bookmarkStart w:id="113" w:name="_Toc17857"/>
      <w:bookmarkStart w:id="114" w:name="_Toc317509398"/>
      <w:bookmarkStart w:id="115" w:name="_Toc325096480"/>
      <w:r>
        <w:rPr>
          <w:rFonts w:hint="eastAsia" w:hAnsi="宋体" w:cs="宋体"/>
          <w:color w:val="000000"/>
          <w:sz w:val="24"/>
        </w:rPr>
        <w:t>12．响应文件的组成</w:t>
      </w:r>
      <w:bookmarkEnd w:id="108"/>
      <w:bookmarkEnd w:id="109"/>
      <w:bookmarkEnd w:id="110"/>
      <w:bookmarkEnd w:id="111"/>
      <w:bookmarkEnd w:id="112"/>
      <w:bookmarkEnd w:id="113"/>
      <w:bookmarkEnd w:id="114"/>
      <w:bookmarkEnd w:id="115"/>
    </w:p>
    <w:p w14:paraId="7E093A4F">
      <w:pPr>
        <w:tabs>
          <w:tab w:val="left" w:pos="7665"/>
        </w:tabs>
        <w:spacing w:line="360" w:lineRule="auto"/>
        <w:ind w:firstLine="480" w:firstLineChars="200"/>
        <w:rPr>
          <w:rFonts w:hint="eastAsia" w:hAnsi="宋体"/>
          <w:color w:val="000000"/>
          <w:sz w:val="24"/>
        </w:rPr>
      </w:pPr>
      <w:r>
        <w:rPr>
          <w:rFonts w:hint="eastAsia" w:hAnsi="宋体" w:cs="宋体"/>
          <w:color w:val="000000"/>
          <w:sz w:val="24"/>
        </w:rPr>
        <w:t>详见第三章响应文件格式。</w:t>
      </w:r>
    </w:p>
    <w:p w14:paraId="6C6847FC">
      <w:pPr>
        <w:pStyle w:val="4"/>
        <w:tabs>
          <w:tab w:val="left" w:pos="3240"/>
        </w:tabs>
        <w:spacing w:line="400" w:lineRule="exact"/>
        <w:ind w:firstLine="480" w:firstLineChars="200"/>
        <w:rPr>
          <w:rFonts w:hint="eastAsia" w:hAnsi="宋体" w:cs="宋体"/>
          <w:color w:val="000000"/>
          <w:sz w:val="24"/>
        </w:rPr>
      </w:pPr>
      <w:bookmarkStart w:id="116" w:name="_Toc325464830"/>
      <w:bookmarkStart w:id="117" w:name="_Toc183682355"/>
      <w:bookmarkStart w:id="118" w:name="_Toc317509246"/>
      <w:bookmarkStart w:id="119" w:name="_Toc217446049"/>
      <w:bookmarkStart w:id="120" w:name="_Toc317509399"/>
      <w:bookmarkStart w:id="121" w:name="_Toc325096481"/>
      <w:bookmarkStart w:id="122" w:name="_Toc183582218"/>
      <w:bookmarkStart w:id="123" w:name="_Toc25957"/>
      <w:r>
        <w:rPr>
          <w:rFonts w:hint="eastAsia" w:hAnsi="宋体" w:cs="宋体"/>
          <w:color w:val="000000"/>
          <w:sz w:val="24"/>
        </w:rPr>
        <w:t>13．响应文件格式</w:t>
      </w:r>
      <w:bookmarkEnd w:id="116"/>
      <w:bookmarkEnd w:id="117"/>
      <w:bookmarkEnd w:id="118"/>
      <w:bookmarkEnd w:id="119"/>
      <w:bookmarkEnd w:id="120"/>
      <w:bookmarkEnd w:id="121"/>
      <w:bookmarkEnd w:id="122"/>
      <w:bookmarkEnd w:id="123"/>
    </w:p>
    <w:p w14:paraId="70824292">
      <w:pPr>
        <w:spacing w:line="400" w:lineRule="exact"/>
        <w:ind w:firstLine="480" w:firstLineChars="200"/>
        <w:rPr>
          <w:rFonts w:hint="eastAsia" w:hAnsi="宋体" w:cs="宋体"/>
          <w:color w:val="000000"/>
          <w:sz w:val="24"/>
        </w:rPr>
      </w:pPr>
      <w:bookmarkStart w:id="124" w:name="_Toc183582223"/>
      <w:bookmarkStart w:id="125" w:name="_Toc217446050"/>
      <w:bookmarkStart w:id="126" w:name="_Toc183682360"/>
      <w:r>
        <w:rPr>
          <w:rFonts w:hint="eastAsia" w:hAnsi="宋体" w:cs="宋体"/>
          <w:color w:val="000000"/>
          <w:sz w:val="24"/>
        </w:rPr>
        <w:t>13.1谈判供应商应严格按照谈判文件第三章中提供的“响应文件格式”填写相关内容。除明确允许谈判供应商可以自行编写的外，谈判供应商不得以“响应文件格式”规定之外的方式填写相关内容。</w:t>
      </w:r>
      <w:r>
        <w:rPr>
          <w:rFonts w:hint="eastAsia" w:hAnsi="宋体" w:cs="宋体"/>
          <w:b/>
          <w:color w:val="000000"/>
          <w:sz w:val="24"/>
        </w:rPr>
        <w:t>若《谈判函》《法定代表人授权书》未签字和加盖供应商公章(鲜章)的，视为无效响应。</w:t>
      </w:r>
    </w:p>
    <w:p w14:paraId="3E02BDDC">
      <w:pPr>
        <w:pStyle w:val="4"/>
        <w:spacing w:line="400" w:lineRule="exact"/>
        <w:ind w:firstLine="480" w:firstLineChars="200"/>
        <w:rPr>
          <w:rFonts w:hint="eastAsia" w:hAnsi="宋体" w:cs="宋体"/>
          <w:color w:val="000000"/>
          <w:sz w:val="24"/>
        </w:rPr>
      </w:pPr>
      <w:bookmarkStart w:id="127" w:name="_Toc317509247"/>
      <w:bookmarkStart w:id="128" w:name="_Toc317509400"/>
      <w:bookmarkStart w:id="129" w:name="_Toc325464831"/>
      <w:bookmarkStart w:id="130" w:name="_Toc325096482"/>
      <w:bookmarkStart w:id="131" w:name="_Toc27922"/>
      <w:r>
        <w:rPr>
          <w:rFonts w:hint="eastAsia" w:hAnsi="宋体" w:cs="宋体"/>
          <w:color w:val="000000"/>
          <w:sz w:val="24"/>
        </w:rPr>
        <w:t>14．谈判保证金</w:t>
      </w:r>
      <w:bookmarkEnd w:id="124"/>
      <w:bookmarkEnd w:id="125"/>
      <w:bookmarkEnd w:id="126"/>
      <w:bookmarkEnd w:id="127"/>
      <w:bookmarkEnd w:id="128"/>
      <w:bookmarkEnd w:id="129"/>
      <w:bookmarkEnd w:id="130"/>
      <w:bookmarkEnd w:id="131"/>
    </w:p>
    <w:p w14:paraId="5C085992">
      <w:pPr>
        <w:tabs>
          <w:tab w:val="left" w:pos="7665"/>
        </w:tabs>
        <w:wordWrap w:val="0"/>
        <w:topLinePunct/>
        <w:spacing w:line="400" w:lineRule="exact"/>
        <w:ind w:firstLine="480" w:firstLineChars="200"/>
        <w:rPr>
          <w:rFonts w:hint="eastAsia" w:hAnsi="宋体"/>
          <w:color w:val="000000"/>
          <w:sz w:val="24"/>
        </w:rPr>
      </w:pPr>
      <w:r>
        <w:rPr>
          <w:rFonts w:hint="eastAsia" w:hAnsi="宋体"/>
          <w:color w:val="000000"/>
          <w:sz w:val="24"/>
        </w:rPr>
        <w:t>14.1谈判保证金的缴纳和退还：见谈判供应商须知前附表。</w:t>
      </w:r>
    </w:p>
    <w:p w14:paraId="77EC5658">
      <w:pPr>
        <w:spacing w:line="400" w:lineRule="exact"/>
        <w:ind w:firstLine="470" w:firstLineChars="196"/>
        <w:rPr>
          <w:rFonts w:hint="eastAsia" w:hAnsi="宋体" w:cs="宋体"/>
          <w:color w:val="000000"/>
          <w:sz w:val="24"/>
        </w:rPr>
      </w:pPr>
      <w:r>
        <w:rPr>
          <w:rFonts w:hint="eastAsia" w:hAnsi="宋体" w:cs="宋体"/>
          <w:color w:val="000000"/>
          <w:sz w:val="24"/>
        </w:rPr>
        <w:t>14.2下列任何情况发生时，采购人将不予退还其缴纳的谈判保证金：</w:t>
      </w:r>
    </w:p>
    <w:p w14:paraId="2B095F7D">
      <w:pPr>
        <w:spacing w:line="400" w:lineRule="exact"/>
        <w:ind w:firstLine="470" w:firstLineChars="196"/>
        <w:rPr>
          <w:rFonts w:hint="eastAsia" w:hAnsi="宋体" w:cs="宋体"/>
          <w:color w:val="000000"/>
          <w:sz w:val="24"/>
        </w:rPr>
      </w:pPr>
      <w:r>
        <w:rPr>
          <w:rFonts w:hint="eastAsia" w:hAnsi="宋体" w:cs="宋体"/>
          <w:color w:val="000000"/>
          <w:sz w:val="24"/>
        </w:rPr>
        <w:t>(1)由于成交供应商的原因未能按照谈判文件的规定与采购人签订合同；</w:t>
      </w:r>
    </w:p>
    <w:p w14:paraId="7864A47C">
      <w:pPr>
        <w:spacing w:line="400" w:lineRule="exact"/>
        <w:ind w:firstLine="470" w:firstLineChars="196"/>
        <w:rPr>
          <w:rFonts w:hint="eastAsia" w:hAnsi="宋体" w:cs="宋体"/>
          <w:color w:val="000000"/>
          <w:sz w:val="24"/>
        </w:rPr>
      </w:pPr>
      <w:r>
        <w:rPr>
          <w:rFonts w:hint="eastAsia" w:hAnsi="宋体" w:cs="宋体"/>
          <w:color w:val="000000"/>
          <w:sz w:val="24"/>
        </w:rPr>
        <w:t>(2)由于成交供应商的原因未能按照谈判文件的规定缴纳履约保证金；</w:t>
      </w:r>
    </w:p>
    <w:p w14:paraId="1C5F56BF">
      <w:pPr>
        <w:spacing w:line="400" w:lineRule="exact"/>
        <w:ind w:firstLine="470" w:firstLineChars="196"/>
        <w:rPr>
          <w:rFonts w:hint="eastAsia" w:hAnsi="宋体" w:cs="宋体"/>
          <w:color w:val="000000"/>
          <w:sz w:val="24"/>
        </w:rPr>
      </w:pPr>
      <w:r>
        <w:rPr>
          <w:rFonts w:hint="eastAsia" w:hAnsi="宋体" w:cs="宋体"/>
          <w:color w:val="000000"/>
          <w:sz w:val="24"/>
        </w:rPr>
        <w:t>(3)谈判有效期内，谈判供应商在采购活动中有违规、违纪和违法的行为。</w:t>
      </w:r>
    </w:p>
    <w:p w14:paraId="6581E1F0">
      <w:pPr>
        <w:tabs>
          <w:tab w:val="left" w:pos="7665"/>
        </w:tabs>
        <w:wordWrap w:val="0"/>
        <w:topLinePunct/>
        <w:spacing w:line="400" w:lineRule="exact"/>
        <w:ind w:firstLine="480" w:firstLineChars="200"/>
        <w:rPr>
          <w:rFonts w:hint="eastAsia" w:hAnsi="宋体" w:cs="宋体"/>
          <w:color w:val="000000"/>
          <w:sz w:val="24"/>
        </w:rPr>
      </w:pPr>
      <w:r>
        <w:rPr>
          <w:rFonts w:hint="eastAsia" w:hAnsi="宋体"/>
          <w:color w:val="000000"/>
          <w:sz w:val="24"/>
        </w:rPr>
        <w:t>（4）被确定为成交人，非不可抗力或者供应商自身原因不能履行采购合同的，或不与采购人签订合同的；</w:t>
      </w:r>
    </w:p>
    <w:p w14:paraId="247D73AE">
      <w:pPr>
        <w:pStyle w:val="4"/>
        <w:spacing w:line="400" w:lineRule="exact"/>
        <w:ind w:firstLine="480" w:firstLineChars="200"/>
        <w:rPr>
          <w:rFonts w:hint="eastAsia" w:hAnsi="宋体" w:cs="宋体"/>
          <w:color w:val="000000"/>
          <w:sz w:val="24"/>
        </w:rPr>
      </w:pPr>
      <w:bookmarkStart w:id="132" w:name="_Toc325464834"/>
      <w:bookmarkStart w:id="133" w:name="_Toc325096485"/>
      <w:bookmarkStart w:id="134" w:name="_Toc183582224"/>
      <w:bookmarkStart w:id="135" w:name="_Toc317509403"/>
      <w:bookmarkStart w:id="136" w:name="_Toc217446051"/>
      <w:bookmarkStart w:id="137" w:name="_Toc17327"/>
      <w:bookmarkStart w:id="138" w:name="_Toc183682361"/>
      <w:bookmarkStart w:id="139" w:name="_Toc317509250"/>
      <w:r>
        <w:rPr>
          <w:rFonts w:hint="eastAsia" w:hAnsi="宋体" w:cs="宋体"/>
          <w:color w:val="000000"/>
          <w:sz w:val="24"/>
        </w:rPr>
        <w:t>15．谈判有效期</w:t>
      </w:r>
      <w:bookmarkEnd w:id="132"/>
      <w:bookmarkEnd w:id="133"/>
      <w:bookmarkEnd w:id="134"/>
      <w:bookmarkEnd w:id="135"/>
      <w:bookmarkEnd w:id="136"/>
      <w:bookmarkEnd w:id="137"/>
      <w:bookmarkEnd w:id="138"/>
      <w:bookmarkEnd w:id="139"/>
    </w:p>
    <w:p w14:paraId="63042A17">
      <w:pPr>
        <w:spacing w:line="400" w:lineRule="exact"/>
        <w:ind w:firstLine="470" w:firstLineChars="196"/>
        <w:rPr>
          <w:rFonts w:hint="eastAsia" w:hAnsi="宋体" w:cs="宋体"/>
          <w:color w:val="000000"/>
          <w:sz w:val="24"/>
        </w:rPr>
      </w:pPr>
      <w:r>
        <w:rPr>
          <w:rFonts w:hint="eastAsia" w:hAnsi="宋体" w:cs="宋体"/>
          <w:color w:val="000000"/>
          <w:sz w:val="24"/>
        </w:rPr>
        <w:t>15.1 谈判有效期见谈判供应商须知前附表。谈判有效期短于此规定期限的谈判，将被拒绝。</w:t>
      </w:r>
    </w:p>
    <w:p w14:paraId="3D6FA373">
      <w:pPr>
        <w:spacing w:line="400" w:lineRule="exact"/>
        <w:ind w:firstLine="470" w:firstLineChars="196"/>
        <w:rPr>
          <w:rFonts w:hint="eastAsia" w:hAnsi="宋体" w:cs="宋体"/>
          <w:color w:val="000000"/>
          <w:sz w:val="24"/>
        </w:rPr>
      </w:pPr>
      <w:r>
        <w:rPr>
          <w:rFonts w:hint="eastAsia" w:hAnsi="宋体" w:cs="宋体"/>
          <w:color w:val="000000"/>
          <w:sz w:val="24"/>
        </w:rPr>
        <w:t>15.2 特殊情况下，采购人可于谈判有效期满之前要求谈判供应商同意延长有效期，要求与答复均应为书面形式。谈判供应商可以拒绝上述要求，其谈判保证金不被没收。拒绝延长谈判有效期的谈判供应商不得再参与该项目后续采购活动。同意延长谈判有效期的谈判供应商不能修改其响应文件，关于谈判保证金的有关规定在延长的谈判有效期内继续有效。</w:t>
      </w:r>
    </w:p>
    <w:p w14:paraId="04EAE597">
      <w:pPr>
        <w:pStyle w:val="4"/>
        <w:spacing w:line="400" w:lineRule="exact"/>
        <w:ind w:firstLine="480" w:firstLineChars="200"/>
        <w:rPr>
          <w:rFonts w:hint="eastAsia" w:hAnsi="宋体" w:cs="宋体"/>
          <w:color w:val="000000"/>
          <w:sz w:val="24"/>
        </w:rPr>
      </w:pPr>
      <w:bookmarkStart w:id="140" w:name="_Toc183582225"/>
      <w:bookmarkStart w:id="141" w:name="_Toc325464835"/>
      <w:bookmarkStart w:id="142" w:name="_Toc317509404"/>
      <w:bookmarkStart w:id="143" w:name="_Toc317509251"/>
      <w:bookmarkStart w:id="144" w:name="_Toc21151"/>
      <w:bookmarkStart w:id="145" w:name="_Toc325096486"/>
      <w:bookmarkStart w:id="146" w:name="_Toc217446052"/>
      <w:bookmarkStart w:id="147" w:name="_Toc183682362"/>
      <w:r>
        <w:rPr>
          <w:rFonts w:hint="eastAsia" w:hAnsi="宋体" w:cs="宋体"/>
          <w:color w:val="000000"/>
          <w:sz w:val="24"/>
        </w:rPr>
        <w:t>16．响应文件的印制和签署</w:t>
      </w:r>
      <w:bookmarkEnd w:id="140"/>
      <w:bookmarkEnd w:id="141"/>
      <w:bookmarkEnd w:id="142"/>
      <w:bookmarkEnd w:id="143"/>
      <w:bookmarkEnd w:id="144"/>
      <w:bookmarkEnd w:id="145"/>
      <w:bookmarkEnd w:id="146"/>
      <w:bookmarkEnd w:id="147"/>
    </w:p>
    <w:p w14:paraId="3C790293">
      <w:pPr>
        <w:spacing w:line="400" w:lineRule="exact"/>
        <w:ind w:firstLine="470" w:firstLineChars="196"/>
        <w:rPr>
          <w:rFonts w:hint="eastAsia" w:hAnsi="宋体" w:cs="宋体"/>
          <w:color w:val="000000"/>
          <w:sz w:val="24"/>
        </w:rPr>
      </w:pPr>
      <w:r>
        <w:rPr>
          <w:rFonts w:hint="eastAsia" w:hAnsi="宋体" w:cs="宋体"/>
          <w:color w:val="000000"/>
          <w:sz w:val="24"/>
        </w:rPr>
        <w:t>16.1 谈判供应商应按“谈判须知前附表”准备响应文件正本、副本。响应文件的正本和副本应在其封面右上角清楚地标明“正本”或“副本”字样。若正本和副本有不一致的内容，以正本书面响应文件为准。</w:t>
      </w:r>
    </w:p>
    <w:p w14:paraId="58C03CC0">
      <w:pPr>
        <w:spacing w:line="400" w:lineRule="exact"/>
        <w:ind w:firstLine="470" w:firstLineChars="196"/>
        <w:rPr>
          <w:rFonts w:hint="eastAsia" w:hAnsi="宋体" w:cs="宋体"/>
          <w:color w:val="000000"/>
          <w:sz w:val="24"/>
        </w:rPr>
      </w:pPr>
      <w:r>
        <w:rPr>
          <w:rFonts w:hint="eastAsia" w:hAnsi="宋体" w:cs="宋体"/>
          <w:color w:val="000000"/>
          <w:sz w:val="24"/>
        </w:rPr>
        <w:t>16.2 响应文件的正本和副本均需打印或用不褪色、不变质的墨水书写，并由谈判供应商的法定代表人或其被授权人在规定签章处签字和盖章，响应文件副本可采用正本的复印件。</w:t>
      </w:r>
    </w:p>
    <w:p w14:paraId="134B00BF">
      <w:pPr>
        <w:spacing w:line="400" w:lineRule="exact"/>
        <w:ind w:firstLine="470" w:firstLineChars="196"/>
        <w:rPr>
          <w:rFonts w:hint="eastAsia" w:hAnsi="宋体" w:cs="宋体"/>
          <w:color w:val="000000"/>
          <w:sz w:val="24"/>
        </w:rPr>
      </w:pPr>
      <w:r>
        <w:rPr>
          <w:rFonts w:hint="eastAsia" w:hAnsi="宋体" w:cs="宋体"/>
          <w:color w:val="000000"/>
          <w:sz w:val="24"/>
        </w:rPr>
        <w:t>16.3 响应文件的打印和书写应清楚工整，任何行间插字、涂改或增删，必须由谈判供应商的法定代表人或其被授权人签字或盖个人印鉴。字迹潦草、表达不清或可能导致非唯一理解的响应文件可能视为无效响应。</w:t>
      </w:r>
    </w:p>
    <w:p w14:paraId="4EE0BFB2">
      <w:pPr>
        <w:spacing w:line="400" w:lineRule="exact"/>
        <w:ind w:firstLine="470" w:firstLineChars="196"/>
        <w:rPr>
          <w:rFonts w:hint="eastAsia" w:hAnsi="宋体" w:cs="宋体"/>
          <w:color w:val="000000"/>
          <w:sz w:val="24"/>
        </w:rPr>
      </w:pPr>
      <w:r>
        <w:rPr>
          <w:rFonts w:hint="eastAsia" w:hAnsi="宋体" w:cs="宋体"/>
          <w:color w:val="000000"/>
          <w:sz w:val="24"/>
        </w:rPr>
        <w:t>16.4 响应文件正本和副本装订成册并编码。</w:t>
      </w:r>
    </w:p>
    <w:p w14:paraId="30D6AADF">
      <w:pPr>
        <w:spacing w:line="400" w:lineRule="exact"/>
        <w:ind w:firstLine="470" w:firstLineChars="196"/>
        <w:rPr>
          <w:rFonts w:hint="eastAsia" w:hAnsi="宋体" w:cs="宋体"/>
          <w:color w:val="000000"/>
          <w:sz w:val="24"/>
        </w:rPr>
      </w:pPr>
      <w:r>
        <w:rPr>
          <w:rFonts w:hint="eastAsia" w:hAnsi="宋体" w:cs="宋体"/>
          <w:color w:val="000000"/>
          <w:sz w:val="24"/>
        </w:rPr>
        <w:t>16.5 响应文件应根据谈判文件的要求制作，签署、盖章和内容应完整。</w:t>
      </w:r>
    </w:p>
    <w:p w14:paraId="3831A229">
      <w:pPr>
        <w:tabs>
          <w:tab w:val="left" w:pos="1080"/>
        </w:tabs>
        <w:spacing w:line="360" w:lineRule="auto"/>
        <w:ind w:firstLine="460" w:firstLineChars="192"/>
        <w:rPr>
          <w:rFonts w:hint="eastAsia" w:hAnsi="宋体" w:cs="宋体"/>
          <w:color w:val="000000"/>
          <w:sz w:val="24"/>
        </w:rPr>
      </w:pPr>
      <w:r>
        <w:rPr>
          <w:rFonts w:hint="eastAsia" w:hAnsi="宋体" w:cs="宋体"/>
          <w:color w:val="000000"/>
          <w:sz w:val="24"/>
        </w:rPr>
        <w:t>16.6 响应文件统一用A4幅面纸印制。</w:t>
      </w:r>
    </w:p>
    <w:p w14:paraId="2578D6D5">
      <w:pPr>
        <w:tabs>
          <w:tab w:val="left" w:pos="1080"/>
        </w:tabs>
        <w:spacing w:line="360" w:lineRule="auto"/>
        <w:ind w:firstLine="460" w:firstLineChars="192"/>
        <w:rPr>
          <w:rFonts w:hint="eastAsia" w:hAnsi="宋体" w:cs="宋体"/>
          <w:color w:val="000000"/>
          <w:sz w:val="24"/>
        </w:rPr>
      </w:pPr>
      <w:r>
        <w:rPr>
          <w:rFonts w:hint="eastAsia" w:hAnsi="宋体" w:cs="宋体"/>
          <w:color w:val="000000"/>
          <w:sz w:val="24"/>
        </w:rPr>
        <w:t>16.7</w:t>
      </w:r>
      <w:r>
        <w:rPr>
          <w:rFonts w:hint="eastAsia" w:hAnsi="宋体"/>
          <w:color w:val="000000"/>
          <w:sz w:val="24"/>
        </w:rPr>
        <w:t>谈判文件的装订应体现节俭、环保原则，不提倡豪华装订。</w:t>
      </w:r>
    </w:p>
    <w:p w14:paraId="3562DCD5">
      <w:pPr>
        <w:pStyle w:val="4"/>
        <w:spacing w:line="400" w:lineRule="exact"/>
        <w:ind w:firstLine="480" w:firstLineChars="200"/>
        <w:rPr>
          <w:rFonts w:hint="eastAsia" w:hAnsi="宋体" w:cs="宋体"/>
          <w:color w:val="000000"/>
          <w:sz w:val="24"/>
        </w:rPr>
      </w:pPr>
      <w:bookmarkStart w:id="148" w:name="_Toc183682363"/>
      <w:bookmarkStart w:id="149" w:name="_Toc183582226"/>
      <w:bookmarkStart w:id="150" w:name="_Toc89075877"/>
      <w:bookmarkStart w:id="151" w:name="_Toc77400781"/>
      <w:bookmarkStart w:id="152" w:name="_Toc217446053"/>
      <w:bookmarkStart w:id="153" w:name="_Toc317509252"/>
      <w:bookmarkStart w:id="154" w:name="_Toc325096487"/>
      <w:bookmarkStart w:id="155" w:name="_Toc6762"/>
      <w:bookmarkStart w:id="156" w:name="_Toc325464836"/>
      <w:bookmarkStart w:id="157" w:name="_Toc317509405"/>
      <w:r>
        <w:rPr>
          <w:rFonts w:hint="eastAsia" w:hAnsi="宋体" w:cs="宋体"/>
          <w:color w:val="000000"/>
          <w:sz w:val="24"/>
        </w:rPr>
        <w:t>17. 响应文件的密封和标</w:t>
      </w:r>
      <w:bookmarkEnd w:id="148"/>
      <w:bookmarkEnd w:id="149"/>
      <w:bookmarkEnd w:id="150"/>
      <w:bookmarkEnd w:id="151"/>
      <w:r>
        <w:rPr>
          <w:rFonts w:hint="eastAsia" w:hAnsi="宋体" w:cs="宋体"/>
          <w:color w:val="000000"/>
          <w:sz w:val="24"/>
        </w:rPr>
        <w:t>注</w:t>
      </w:r>
      <w:bookmarkEnd w:id="152"/>
      <w:bookmarkEnd w:id="153"/>
      <w:bookmarkEnd w:id="154"/>
      <w:bookmarkEnd w:id="155"/>
      <w:bookmarkEnd w:id="156"/>
      <w:bookmarkEnd w:id="157"/>
    </w:p>
    <w:p w14:paraId="16343CEB">
      <w:pPr>
        <w:spacing w:line="400" w:lineRule="exact"/>
        <w:ind w:firstLine="470" w:firstLineChars="196"/>
        <w:rPr>
          <w:rFonts w:hint="eastAsia" w:hAnsi="宋体" w:cs="宋体"/>
          <w:color w:val="000000"/>
          <w:sz w:val="24"/>
        </w:rPr>
      </w:pPr>
      <w:r>
        <w:rPr>
          <w:rFonts w:hint="eastAsia" w:hAnsi="宋体" w:cs="宋体"/>
          <w:color w:val="000000"/>
          <w:sz w:val="24"/>
        </w:rPr>
        <w:t>17.1 谈判供应商应在响应文件正本和所有副本的封面上注明谈判供应商名称、项目编号、项目名称。</w:t>
      </w:r>
    </w:p>
    <w:p w14:paraId="0C2FA2AD">
      <w:pPr>
        <w:spacing w:line="400" w:lineRule="exact"/>
        <w:ind w:firstLine="470" w:firstLineChars="196"/>
        <w:rPr>
          <w:rFonts w:hint="eastAsia" w:hAnsi="宋体" w:cs="宋体"/>
          <w:color w:val="000000"/>
          <w:sz w:val="24"/>
          <w:szCs w:val="24"/>
        </w:rPr>
      </w:pPr>
      <w:r>
        <w:rPr>
          <w:rFonts w:hint="eastAsia" w:hAnsi="宋体" w:cs="宋体"/>
          <w:color w:val="000000"/>
          <w:sz w:val="24"/>
          <w:szCs w:val="24"/>
        </w:rPr>
        <w:t>17.2响应文件正本、所有副本</w:t>
      </w:r>
      <w:r>
        <w:rPr>
          <w:rFonts w:hint="eastAsia"/>
          <w:color w:val="000000"/>
          <w:sz w:val="24"/>
        </w:rPr>
        <w:t>可以密封为一袋或几袋</w:t>
      </w:r>
      <w:r>
        <w:rPr>
          <w:rFonts w:hint="eastAsia" w:hAnsi="宋体" w:cs="宋体"/>
          <w:color w:val="000000"/>
          <w:sz w:val="24"/>
          <w:szCs w:val="24"/>
        </w:rPr>
        <w:t>，并注明供应商名称、项目编号、项目名称。</w:t>
      </w:r>
    </w:p>
    <w:p w14:paraId="24CE81BA">
      <w:pPr>
        <w:spacing w:line="400" w:lineRule="exact"/>
        <w:ind w:firstLine="470" w:firstLineChars="196"/>
        <w:rPr>
          <w:rFonts w:hint="eastAsia" w:hAnsi="宋体" w:cs="宋体"/>
          <w:color w:val="000000"/>
          <w:sz w:val="24"/>
        </w:rPr>
      </w:pPr>
      <w:r>
        <w:rPr>
          <w:rFonts w:hint="eastAsia" w:hAnsi="宋体" w:cs="宋体"/>
          <w:color w:val="000000"/>
          <w:sz w:val="24"/>
        </w:rPr>
        <w:t>17.3 所有外层密封袋的封口处应粘贴牢固，密封袋上注明供应商名称、项目名称，并加盖谈判供应商公章。</w:t>
      </w:r>
    </w:p>
    <w:p w14:paraId="3537C5EB">
      <w:pPr>
        <w:tabs>
          <w:tab w:val="left" w:pos="1080"/>
        </w:tabs>
        <w:wordWrap w:val="0"/>
        <w:topLinePunct/>
        <w:spacing w:line="400" w:lineRule="exact"/>
        <w:ind w:firstLine="460" w:firstLineChars="192"/>
        <w:rPr>
          <w:rFonts w:hint="eastAsia" w:hAnsi="宋体"/>
          <w:color w:val="000000"/>
          <w:sz w:val="24"/>
        </w:rPr>
      </w:pPr>
      <w:bookmarkStart w:id="158" w:name="_Toc325096488"/>
      <w:bookmarkStart w:id="159" w:name="_Toc325464837"/>
      <w:bookmarkStart w:id="160" w:name="_Toc317509406"/>
      <w:bookmarkStart w:id="161" w:name="_Toc7779"/>
      <w:bookmarkStart w:id="162" w:name="_Toc317509253"/>
      <w:r>
        <w:rPr>
          <w:rFonts w:hint="eastAsia" w:hAnsi="宋体" w:cs="宋体"/>
          <w:color w:val="000000"/>
          <w:sz w:val="24"/>
        </w:rPr>
        <w:t xml:space="preserve">17.4 </w:t>
      </w:r>
      <w:r>
        <w:rPr>
          <w:rFonts w:hint="eastAsia" w:hAnsi="宋体"/>
          <w:color w:val="000000"/>
          <w:sz w:val="24"/>
        </w:rPr>
        <w:t>未密封或未按以上要求进行标注的将被拒绝接收。</w:t>
      </w:r>
    </w:p>
    <w:p w14:paraId="3A7D84FE">
      <w:pPr>
        <w:pStyle w:val="4"/>
        <w:ind w:firstLine="470" w:firstLineChars="196"/>
        <w:rPr>
          <w:rFonts w:hint="eastAsia" w:hAnsi="宋体" w:cs="宋体"/>
          <w:color w:val="000000"/>
          <w:sz w:val="24"/>
          <w:szCs w:val="24"/>
        </w:rPr>
      </w:pPr>
      <w:r>
        <w:rPr>
          <w:rFonts w:hint="eastAsia" w:hAnsi="宋体" w:cs="宋体"/>
          <w:bCs/>
          <w:color w:val="000000"/>
          <w:sz w:val="24"/>
          <w:szCs w:val="24"/>
        </w:rPr>
        <w:t xml:space="preserve">18. </w:t>
      </w:r>
      <w:r>
        <w:rPr>
          <w:rFonts w:hint="eastAsia" w:hAnsi="宋体" w:cs="宋体"/>
          <w:color w:val="000000"/>
          <w:sz w:val="24"/>
          <w:szCs w:val="24"/>
        </w:rPr>
        <w:t>响应文件的递交</w:t>
      </w:r>
      <w:bookmarkEnd w:id="158"/>
      <w:bookmarkEnd w:id="159"/>
      <w:bookmarkEnd w:id="160"/>
      <w:bookmarkEnd w:id="161"/>
      <w:bookmarkEnd w:id="162"/>
    </w:p>
    <w:p w14:paraId="76903626">
      <w:pPr>
        <w:spacing w:line="400" w:lineRule="exact"/>
        <w:ind w:firstLine="470" w:firstLineChars="196"/>
        <w:rPr>
          <w:rFonts w:hint="eastAsia" w:hAnsi="宋体" w:cs="宋体"/>
          <w:color w:val="000000"/>
          <w:sz w:val="24"/>
        </w:rPr>
      </w:pPr>
      <w:r>
        <w:rPr>
          <w:rFonts w:hint="eastAsia" w:hAnsi="宋体" w:cs="宋体"/>
          <w:color w:val="000000"/>
          <w:sz w:val="24"/>
        </w:rPr>
        <w:t>18.1 谈判供应商应在谈判文件规定的时间和地点递交响应文件；</w:t>
      </w:r>
    </w:p>
    <w:p w14:paraId="49E34E44">
      <w:pPr>
        <w:spacing w:line="400" w:lineRule="exact"/>
        <w:ind w:firstLine="470" w:firstLineChars="196"/>
        <w:rPr>
          <w:rFonts w:hint="eastAsia" w:hAnsi="宋体" w:cs="宋体"/>
          <w:color w:val="000000"/>
          <w:sz w:val="24"/>
        </w:rPr>
      </w:pPr>
      <w:r>
        <w:rPr>
          <w:rFonts w:hint="eastAsia" w:hAnsi="宋体" w:cs="宋体"/>
          <w:color w:val="000000"/>
          <w:sz w:val="24"/>
        </w:rPr>
        <w:t>18.2 本次竞争性谈判不接受邮寄的响应文件。</w:t>
      </w:r>
    </w:p>
    <w:p w14:paraId="4FC69FE9">
      <w:pPr>
        <w:pStyle w:val="3"/>
        <w:spacing w:line="400" w:lineRule="exact"/>
        <w:jc w:val="center"/>
        <w:rPr>
          <w:rFonts w:hint="eastAsia" w:ascii="宋体" w:hAnsi="宋体" w:eastAsia="宋体" w:cs="宋体"/>
          <w:color w:val="000000"/>
        </w:rPr>
      </w:pPr>
      <w:bookmarkStart w:id="163" w:name="_Toc217446056"/>
      <w:bookmarkStart w:id="164" w:name="_Toc89075878"/>
      <w:bookmarkStart w:id="165" w:name="_Toc217446059"/>
      <w:bookmarkStart w:id="166" w:name="_Toc183582231"/>
      <w:bookmarkStart w:id="167" w:name="_Toc77400782"/>
      <w:bookmarkStart w:id="168" w:name="_Toc183682368"/>
      <w:bookmarkStart w:id="169" w:name="_Toc325464838"/>
      <w:bookmarkStart w:id="170" w:name="_Toc23115"/>
      <w:bookmarkStart w:id="171" w:name="_Toc5336"/>
      <w:bookmarkStart w:id="172" w:name="_Toc534635411"/>
      <w:bookmarkStart w:id="173" w:name="_Toc5136"/>
      <w:r>
        <w:rPr>
          <w:rFonts w:hint="eastAsia" w:ascii="宋体" w:hAnsi="宋体" w:eastAsia="宋体" w:cs="宋体"/>
          <w:color w:val="000000"/>
        </w:rPr>
        <w:t>四、</w:t>
      </w:r>
      <w:bookmarkEnd w:id="163"/>
      <w:bookmarkEnd w:id="164"/>
      <w:bookmarkEnd w:id="165"/>
      <w:bookmarkEnd w:id="166"/>
      <w:bookmarkEnd w:id="167"/>
      <w:bookmarkEnd w:id="168"/>
      <w:bookmarkEnd w:id="169"/>
      <w:bookmarkStart w:id="174" w:name="_Toc217446061"/>
      <w:r>
        <w:rPr>
          <w:rFonts w:hint="eastAsia" w:ascii="宋体" w:hAnsi="宋体" w:eastAsia="宋体" w:cs="宋体"/>
          <w:color w:val="000000"/>
        </w:rPr>
        <w:t>成交</w:t>
      </w:r>
      <w:bookmarkEnd w:id="170"/>
      <w:bookmarkEnd w:id="171"/>
      <w:bookmarkEnd w:id="172"/>
      <w:bookmarkEnd w:id="173"/>
    </w:p>
    <w:p w14:paraId="5B539BD1">
      <w:pPr>
        <w:pStyle w:val="4"/>
        <w:spacing w:line="400" w:lineRule="exact"/>
        <w:ind w:firstLine="480" w:firstLineChars="200"/>
        <w:rPr>
          <w:rFonts w:hint="eastAsia" w:hAnsi="宋体" w:cs="宋体"/>
          <w:color w:val="000000"/>
          <w:sz w:val="24"/>
        </w:rPr>
      </w:pPr>
      <w:bookmarkStart w:id="175" w:name="_Toc325464841"/>
      <w:bookmarkStart w:id="176" w:name="_Toc317509410"/>
      <w:bookmarkStart w:id="177" w:name="_Toc11527"/>
      <w:bookmarkStart w:id="178" w:name="_Toc325096492"/>
      <w:bookmarkStart w:id="179" w:name="_Toc317509257"/>
      <w:r>
        <w:rPr>
          <w:rFonts w:hint="eastAsia" w:hAnsi="宋体" w:cs="宋体"/>
          <w:color w:val="000000"/>
          <w:sz w:val="24"/>
        </w:rPr>
        <w:t>19. 成交原则</w:t>
      </w:r>
      <w:bookmarkEnd w:id="174"/>
      <w:bookmarkEnd w:id="175"/>
      <w:bookmarkEnd w:id="176"/>
      <w:bookmarkEnd w:id="177"/>
      <w:bookmarkEnd w:id="178"/>
      <w:bookmarkEnd w:id="179"/>
    </w:p>
    <w:p w14:paraId="579A487E">
      <w:pPr>
        <w:pStyle w:val="7"/>
        <w:spacing w:line="400" w:lineRule="exact"/>
        <w:rPr>
          <w:rFonts w:hint="eastAsia" w:hAnsi="宋体" w:cs="宋体"/>
          <w:color w:val="000000"/>
          <w:sz w:val="24"/>
        </w:rPr>
      </w:pPr>
      <w:r>
        <w:rPr>
          <w:rFonts w:hint="eastAsia" w:hAnsi="宋体" w:cs="宋体"/>
          <w:color w:val="000000"/>
          <w:sz w:val="24"/>
        </w:rPr>
        <w:t>根据谈判小组推荐的成交候选人名单，按顺序确定成交供应商。</w:t>
      </w:r>
    </w:p>
    <w:p w14:paraId="2806F835">
      <w:pPr>
        <w:pStyle w:val="4"/>
        <w:spacing w:line="400" w:lineRule="exact"/>
        <w:ind w:firstLine="480" w:firstLineChars="200"/>
        <w:rPr>
          <w:rFonts w:hint="eastAsia" w:hAnsi="宋体" w:cs="宋体"/>
          <w:color w:val="000000"/>
          <w:sz w:val="24"/>
        </w:rPr>
      </w:pPr>
      <w:bookmarkStart w:id="180" w:name="_Toc10690"/>
      <w:bookmarkStart w:id="181" w:name="_Toc217446062"/>
      <w:bookmarkStart w:id="182" w:name="_Toc325464842"/>
      <w:bookmarkStart w:id="183" w:name="_Toc317509411"/>
      <w:bookmarkStart w:id="184" w:name="_Toc325096493"/>
      <w:bookmarkStart w:id="185" w:name="_Toc317509258"/>
      <w:r>
        <w:rPr>
          <w:rFonts w:hint="eastAsia" w:hAnsi="宋体" w:cs="宋体"/>
          <w:color w:val="000000"/>
          <w:sz w:val="24"/>
        </w:rPr>
        <w:t>20. 成交程序</w:t>
      </w:r>
      <w:bookmarkEnd w:id="180"/>
      <w:bookmarkEnd w:id="181"/>
      <w:bookmarkEnd w:id="182"/>
      <w:bookmarkEnd w:id="183"/>
      <w:bookmarkEnd w:id="184"/>
      <w:bookmarkEnd w:id="185"/>
    </w:p>
    <w:p w14:paraId="39292AFD">
      <w:pPr>
        <w:spacing w:line="400" w:lineRule="exact"/>
        <w:ind w:firstLine="480" w:firstLineChars="200"/>
        <w:rPr>
          <w:rFonts w:hint="eastAsia" w:hAnsi="宋体" w:cs="宋体"/>
          <w:color w:val="000000"/>
          <w:sz w:val="24"/>
        </w:rPr>
      </w:pPr>
      <w:r>
        <w:rPr>
          <w:rFonts w:hint="eastAsia" w:hAnsi="宋体" w:cs="宋体"/>
          <w:color w:val="000000"/>
          <w:sz w:val="24"/>
        </w:rPr>
        <w:t>20.1 谈判小组将谈判情况写出书面报告，推荐成交候选人，并标明排列顺序。</w:t>
      </w:r>
    </w:p>
    <w:p w14:paraId="7FBF7EEC">
      <w:pPr>
        <w:spacing w:line="400" w:lineRule="exact"/>
        <w:ind w:firstLine="480" w:firstLineChars="200"/>
        <w:rPr>
          <w:rFonts w:hint="eastAsia" w:hAnsi="宋体" w:cs="宋体"/>
          <w:color w:val="000000"/>
          <w:sz w:val="24"/>
        </w:rPr>
      </w:pPr>
      <w:r>
        <w:rPr>
          <w:rFonts w:hint="eastAsia" w:hAnsi="宋体" w:cs="宋体"/>
          <w:color w:val="000000"/>
          <w:sz w:val="24"/>
        </w:rPr>
        <w:t>20.2 采购人确定成交供应商后，在指定媒体上发布结果公告，向成交供应商发出成交通知书。</w:t>
      </w:r>
    </w:p>
    <w:p w14:paraId="21057993">
      <w:pPr>
        <w:pStyle w:val="4"/>
        <w:spacing w:line="400" w:lineRule="exact"/>
        <w:ind w:firstLine="480" w:firstLineChars="200"/>
        <w:rPr>
          <w:rFonts w:hint="eastAsia" w:hAnsi="宋体" w:cs="宋体"/>
          <w:color w:val="000000"/>
          <w:sz w:val="24"/>
        </w:rPr>
      </w:pPr>
      <w:bookmarkStart w:id="186" w:name="_Toc183682375"/>
      <w:bookmarkStart w:id="187" w:name="_Toc183582238"/>
      <w:bookmarkStart w:id="188" w:name="_Toc325464843"/>
      <w:bookmarkStart w:id="189" w:name="_Toc325096494"/>
      <w:bookmarkStart w:id="190" w:name="_Toc217446063"/>
      <w:bookmarkStart w:id="191" w:name="_Toc31721"/>
      <w:bookmarkStart w:id="192" w:name="_Toc317509412"/>
      <w:bookmarkStart w:id="193" w:name="_Toc317509259"/>
      <w:r>
        <w:rPr>
          <w:rFonts w:hint="eastAsia" w:hAnsi="宋体" w:cs="宋体"/>
          <w:color w:val="000000"/>
          <w:sz w:val="24"/>
        </w:rPr>
        <w:t>21．成交通知</w:t>
      </w:r>
      <w:bookmarkEnd w:id="186"/>
      <w:bookmarkEnd w:id="187"/>
      <w:r>
        <w:rPr>
          <w:rFonts w:hint="eastAsia" w:hAnsi="宋体" w:cs="宋体"/>
          <w:color w:val="000000"/>
          <w:sz w:val="24"/>
        </w:rPr>
        <w:t>书</w:t>
      </w:r>
      <w:bookmarkEnd w:id="188"/>
      <w:bookmarkEnd w:id="189"/>
      <w:bookmarkEnd w:id="190"/>
      <w:bookmarkEnd w:id="191"/>
      <w:bookmarkEnd w:id="192"/>
      <w:bookmarkEnd w:id="193"/>
    </w:p>
    <w:p w14:paraId="6F84E101">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21.1 成交通知书为签订采购合同的依据，是合同的有效组成部分。</w:t>
      </w:r>
    </w:p>
    <w:p w14:paraId="6EFDE2A7">
      <w:pPr>
        <w:tabs>
          <w:tab w:val="left" w:pos="7665"/>
        </w:tabs>
        <w:spacing w:line="400" w:lineRule="exact"/>
        <w:ind w:firstLine="480" w:firstLineChars="200"/>
        <w:rPr>
          <w:rFonts w:hint="eastAsia" w:hAnsi="宋体" w:cs="宋体"/>
          <w:color w:val="000000"/>
          <w:sz w:val="24"/>
        </w:rPr>
      </w:pPr>
      <w:r>
        <w:rPr>
          <w:rFonts w:hint="eastAsia" w:hAnsi="宋体" w:cs="宋体"/>
          <w:color w:val="000000"/>
          <w:sz w:val="24"/>
        </w:rPr>
        <w:t>21.2 成交通知书对采购人和成交供应商均具有法律效力。成交通知书发出后，采购人改变成交结果，或者成交供应商无正当理由放弃成交的，应当承担相应的法律责任。</w:t>
      </w:r>
    </w:p>
    <w:p w14:paraId="00DB267A">
      <w:pPr>
        <w:pStyle w:val="3"/>
        <w:spacing w:line="400" w:lineRule="exact"/>
        <w:jc w:val="center"/>
        <w:rPr>
          <w:rFonts w:hint="eastAsia" w:ascii="宋体" w:hAnsi="宋体" w:eastAsia="宋体" w:cs="宋体"/>
          <w:color w:val="000000"/>
        </w:rPr>
      </w:pPr>
      <w:bookmarkStart w:id="194" w:name="_Toc534635412"/>
      <w:bookmarkStart w:id="195" w:name="_Toc217446064"/>
      <w:bookmarkStart w:id="196" w:name="_Toc9009"/>
      <w:bookmarkStart w:id="197" w:name="_Toc9182"/>
      <w:bookmarkStart w:id="198" w:name="_Toc26572"/>
      <w:bookmarkStart w:id="199" w:name="_Toc325464844"/>
      <w:bookmarkStart w:id="200" w:name="_Toc183682377"/>
      <w:bookmarkStart w:id="201" w:name="_Toc183582240"/>
      <w:r>
        <w:rPr>
          <w:rFonts w:hint="eastAsia" w:ascii="宋体" w:hAnsi="宋体" w:eastAsia="宋体" w:cs="宋体"/>
          <w:color w:val="000000"/>
        </w:rPr>
        <w:t>五、签订及履行合同和验收</w:t>
      </w:r>
      <w:bookmarkEnd w:id="194"/>
      <w:bookmarkEnd w:id="195"/>
      <w:bookmarkEnd w:id="196"/>
      <w:bookmarkEnd w:id="197"/>
      <w:bookmarkEnd w:id="198"/>
      <w:bookmarkEnd w:id="199"/>
    </w:p>
    <w:p w14:paraId="489C20EA">
      <w:pPr>
        <w:pStyle w:val="4"/>
        <w:spacing w:line="400" w:lineRule="exact"/>
        <w:ind w:firstLine="470" w:firstLineChars="196"/>
        <w:rPr>
          <w:rFonts w:hint="eastAsia" w:hAnsi="宋体" w:cs="宋体"/>
          <w:color w:val="000000"/>
          <w:sz w:val="24"/>
        </w:rPr>
      </w:pPr>
      <w:bookmarkStart w:id="202" w:name="_Toc317509414"/>
      <w:bookmarkStart w:id="203" w:name="_Toc317509261"/>
      <w:bookmarkStart w:id="204" w:name="_Toc10864"/>
      <w:bookmarkStart w:id="205" w:name="_Toc325464845"/>
      <w:bookmarkStart w:id="206" w:name="_Toc217446065"/>
      <w:bookmarkStart w:id="207" w:name="_Toc325096496"/>
      <w:r>
        <w:rPr>
          <w:rFonts w:hint="eastAsia" w:hAnsi="宋体" w:cs="宋体"/>
          <w:color w:val="000000"/>
          <w:sz w:val="24"/>
        </w:rPr>
        <w:t>22. 签订合同</w:t>
      </w:r>
      <w:bookmarkEnd w:id="202"/>
      <w:bookmarkEnd w:id="203"/>
      <w:bookmarkEnd w:id="204"/>
      <w:bookmarkEnd w:id="205"/>
      <w:bookmarkEnd w:id="206"/>
      <w:bookmarkEnd w:id="207"/>
    </w:p>
    <w:p w14:paraId="20B19F5A">
      <w:pPr>
        <w:spacing w:line="400" w:lineRule="exact"/>
        <w:ind w:firstLine="480" w:firstLineChars="200"/>
        <w:rPr>
          <w:rFonts w:hint="eastAsia" w:hAnsi="宋体" w:cs="宋体"/>
          <w:color w:val="000000"/>
          <w:sz w:val="24"/>
        </w:rPr>
      </w:pPr>
      <w:r>
        <w:rPr>
          <w:rFonts w:hint="eastAsia" w:hAnsi="宋体" w:cs="宋体"/>
          <w:color w:val="000000"/>
          <w:sz w:val="24"/>
        </w:rPr>
        <w:t>22.1 成交供应商在收到招标单位发出的《成交通知书》后，应按法律法规规定的时间内与采购人签订采购合同。由于成交供应商的原因逾期未与采购人签订采购合同的，将视为放弃成交，取消其成交资格并将按相关规定进行处理。</w:t>
      </w:r>
    </w:p>
    <w:p w14:paraId="47E1F45B">
      <w:pPr>
        <w:spacing w:line="400" w:lineRule="exact"/>
        <w:ind w:firstLine="480" w:firstLineChars="200"/>
        <w:rPr>
          <w:rFonts w:hint="eastAsia" w:hAnsi="宋体" w:cs="宋体"/>
          <w:color w:val="000000"/>
          <w:sz w:val="24"/>
        </w:rPr>
      </w:pPr>
      <w:r>
        <w:rPr>
          <w:rFonts w:hint="eastAsia" w:hAnsi="宋体" w:cs="宋体"/>
          <w:color w:val="000000"/>
          <w:sz w:val="24"/>
        </w:rPr>
        <w:t>22.2 采购人不得向成交供应商提出任何不合理的要求，作为签订合同的条件，不得与成交供应商私下订立背离合同实质性内容的任何协议，所签订的合同不得对谈判文件和成交供应商响应文件作实质性修改。</w:t>
      </w:r>
    </w:p>
    <w:p w14:paraId="7BD8CC7C">
      <w:pPr>
        <w:spacing w:line="400" w:lineRule="exact"/>
        <w:ind w:firstLine="480" w:firstLineChars="200"/>
        <w:rPr>
          <w:rFonts w:hint="eastAsia" w:hAnsi="宋体" w:cs="宋体"/>
          <w:color w:val="000000"/>
          <w:sz w:val="24"/>
        </w:rPr>
      </w:pPr>
      <w:r>
        <w:rPr>
          <w:rFonts w:hint="eastAsia" w:hAnsi="宋体" w:cs="宋体"/>
          <w:color w:val="000000"/>
          <w:sz w:val="24"/>
        </w:rPr>
        <w:t>22.3 成交供应商因不可抗力原因不能履行采购合同或放弃成交的，采购人可以与排在成交供应商之后第一位的成交候选人签订采购合同，以此类推。</w:t>
      </w:r>
    </w:p>
    <w:p w14:paraId="73981129">
      <w:pPr>
        <w:spacing w:line="400" w:lineRule="exact"/>
        <w:ind w:firstLine="480" w:firstLineChars="200"/>
        <w:rPr>
          <w:rFonts w:hint="eastAsia" w:hAnsi="宋体" w:cs="宋体"/>
          <w:color w:val="000000"/>
          <w:sz w:val="24"/>
        </w:rPr>
      </w:pPr>
      <w:r>
        <w:rPr>
          <w:rFonts w:hint="eastAsia" w:hAnsi="宋体" w:cs="宋体"/>
          <w:color w:val="000000"/>
          <w:sz w:val="24"/>
        </w:rPr>
        <w:t>22.4 合同签订服务内容以实际数量为准。</w:t>
      </w:r>
    </w:p>
    <w:p w14:paraId="3E165326">
      <w:pPr>
        <w:pStyle w:val="4"/>
        <w:spacing w:line="400" w:lineRule="exact"/>
        <w:ind w:firstLine="470" w:firstLineChars="196"/>
        <w:rPr>
          <w:rFonts w:hint="eastAsia" w:hAnsi="宋体" w:cs="宋体"/>
          <w:color w:val="000000"/>
          <w:sz w:val="24"/>
        </w:rPr>
      </w:pPr>
      <w:bookmarkStart w:id="208" w:name="_Toc217446067"/>
      <w:bookmarkStart w:id="209" w:name="_Toc325464846"/>
      <w:bookmarkStart w:id="210" w:name="_Toc20057"/>
      <w:bookmarkStart w:id="211" w:name="_Toc317509415"/>
      <w:bookmarkStart w:id="212" w:name="_Toc325096497"/>
      <w:bookmarkStart w:id="213" w:name="_Toc317509262"/>
      <w:r>
        <w:rPr>
          <w:rFonts w:hint="eastAsia" w:hAnsi="宋体" w:cs="宋体"/>
          <w:color w:val="000000"/>
          <w:sz w:val="24"/>
        </w:rPr>
        <w:t>23. 采购人增加合同的权</w:t>
      </w:r>
      <w:bookmarkEnd w:id="208"/>
      <w:r>
        <w:rPr>
          <w:rFonts w:hint="eastAsia" w:hAnsi="宋体" w:cs="宋体"/>
          <w:color w:val="000000"/>
          <w:sz w:val="24"/>
        </w:rPr>
        <w:t>利</w:t>
      </w:r>
      <w:bookmarkEnd w:id="209"/>
      <w:bookmarkEnd w:id="210"/>
      <w:bookmarkEnd w:id="211"/>
      <w:bookmarkEnd w:id="212"/>
      <w:bookmarkEnd w:id="213"/>
    </w:p>
    <w:p w14:paraId="5B36947A">
      <w:pPr>
        <w:spacing w:line="400" w:lineRule="exact"/>
        <w:ind w:firstLine="493"/>
        <w:rPr>
          <w:rFonts w:hint="eastAsia" w:hAnsi="宋体" w:cs="宋体"/>
          <w:color w:val="000000"/>
          <w:sz w:val="24"/>
        </w:rPr>
      </w:pPr>
      <w:r>
        <w:rPr>
          <w:rFonts w:hint="eastAsia" w:hAnsi="宋体" w:cs="宋体"/>
          <w:color w:val="000000"/>
          <w:sz w:val="24"/>
        </w:rPr>
        <w:t>采购合同履行过程中，采购人需要追加与合同标的相同的服务内容的，在不改变合同其他条款的前提下，可以与成交谈判供应商协商签订补充合同，但所有补充合同的采购金额不得超过原合同采购金额的百分之十。</w:t>
      </w:r>
    </w:p>
    <w:p w14:paraId="4165C3DB">
      <w:pPr>
        <w:pStyle w:val="4"/>
        <w:spacing w:line="400" w:lineRule="exact"/>
        <w:ind w:firstLine="470" w:firstLineChars="196"/>
        <w:rPr>
          <w:rFonts w:hint="eastAsia" w:hAnsi="宋体" w:cs="宋体"/>
          <w:color w:val="000000"/>
          <w:sz w:val="24"/>
        </w:rPr>
      </w:pPr>
      <w:bookmarkStart w:id="214" w:name="_Toc217446069"/>
      <w:bookmarkStart w:id="215" w:name="_Toc325096498"/>
      <w:bookmarkStart w:id="216" w:name="_Toc25327"/>
      <w:bookmarkStart w:id="217" w:name="_Toc317509264"/>
      <w:bookmarkStart w:id="218" w:name="_Toc325464847"/>
      <w:bookmarkStart w:id="219" w:name="_Toc317509417"/>
      <w:r>
        <w:rPr>
          <w:rFonts w:hint="eastAsia" w:hAnsi="宋体" w:cs="宋体"/>
          <w:color w:val="000000"/>
          <w:sz w:val="24"/>
        </w:rPr>
        <w:t>24. 履行合同</w:t>
      </w:r>
      <w:bookmarkEnd w:id="214"/>
      <w:bookmarkEnd w:id="215"/>
      <w:bookmarkEnd w:id="216"/>
      <w:bookmarkEnd w:id="217"/>
      <w:bookmarkEnd w:id="218"/>
      <w:bookmarkEnd w:id="219"/>
    </w:p>
    <w:p w14:paraId="0BB7CBE0">
      <w:pPr>
        <w:spacing w:line="400" w:lineRule="exact"/>
        <w:rPr>
          <w:rFonts w:hint="eastAsia" w:hAnsi="宋体" w:cs="宋体"/>
          <w:color w:val="000000"/>
          <w:sz w:val="24"/>
        </w:rPr>
      </w:pPr>
      <w:r>
        <w:rPr>
          <w:rFonts w:hint="eastAsia" w:hAnsi="宋体" w:cs="宋体"/>
          <w:color w:val="000000"/>
          <w:sz w:val="24"/>
        </w:rPr>
        <w:t xml:space="preserve">    24.1 成交供应商与采购人签订合同后，合同双方应严格执行合同条款，履行合同规定的义务，保证合同的顺利完成。</w:t>
      </w:r>
    </w:p>
    <w:p w14:paraId="6459A074">
      <w:pPr>
        <w:spacing w:line="400" w:lineRule="exact"/>
        <w:rPr>
          <w:rFonts w:hint="eastAsia" w:hAnsi="宋体" w:cs="宋体"/>
          <w:color w:val="000000"/>
          <w:sz w:val="24"/>
        </w:rPr>
      </w:pPr>
      <w:r>
        <w:rPr>
          <w:rFonts w:hint="eastAsia" w:hAnsi="宋体" w:cs="宋体"/>
          <w:color w:val="000000"/>
          <w:sz w:val="24"/>
        </w:rPr>
        <w:t xml:space="preserve">    24.2 在合同履行过程中，如发生合同纠纷，合同双方应按照《中华人民共和国民法典》的有关规定进行处理。</w:t>
      </w:r>
    </w:p>
    <w:p w14:paraId="71FA309E">
      <w:pPr>
        <w:pStyle w:val="4"/>
        <w:spacing w:line="400" w:lineRule="exact"/>
        <w:ind w:firstLine="470" w:firstLineChars="196"/>
        <w:rPr>
          <w:rFonts w:hint="eastAsia" w:hAnsi="宋体" w:cs="宋体"/>
          <w:color w:val="000000"/>
          <w:sz w:val="24"/>
        </w:rPr>
      </w:pPr>
      <w:bookmarkStart w:id="220" w:name="_Toc317509265"/>
      <w:bookmarkStart w:id="221" w:name="_Toc325096499"/>
      <w:bookmarkStart w:id="222" w:name="_Toc217446070"/>
      <w:bookmarkStart w:id="223" w:name="_Toc28334"/>
      <w:bookmarkStart w:id="224" w:name="_Toc325464848"/>
      <w:bookmarkStart w:id="225" w:name="_Toc317509418"/>
      <w:r>
        <w:rPr>
          <w:rFonts w:hint="eastAsia" w:hAnsi="宋体" w:cs="宋体"/>
          <w:color w:val="000000"/>
          <w:sz w:val="24"/>
        </w:rPr>
        <w:t>25. 验收</w:t>
      </w:r>
      <w:bookmarkEnd w:id="220"/>
      <w:bookmarkEnd w:id="221"/>
      <w:bookmarkEnd w:id="222"/>
      <w:bookmarkEnd w:id="223"/>
      <w:bookmarkEnd w:id="224"/>
      <w:bookmarkEnd w:id="225"/>
    </w:p>
    <w:p w14:paraId="47711152">
      <w:pPr>
        <w:spacing w:line="400" w:lineRule="exact"/>
        <w:ind w:firstLine="420"/>
        <w:rPr>
          <w:rFonts w:hint="eastAsia" w:hAnsi="宋体" w:cs="宋体"/>
          <w:color w:val="000000"/>
          <w:sz w:val="24"/>
        </w:rPr>
      </w:pPr>
      <w:bookmarkStart w:id="226" w:name="_Toc325464849"/>
      <w:bookmarkStart w:id="227" w:name="_Toc217446071"/>
      <w:r>
        <w:rPr>
          <w:rFonts w:hint="eastAsia" w:hAnsi="宋体" w:cs="宋体"/>
          <w:color w:val="000000"/>
          <w:sz w:val="24"/>
        </w:rPr>
        <w:t>成交人与采购人应严格按照相关行业要求进行验收。</w:t>
      </w:r>
    </w:p>
    <w:p w14:paraId="4921A06B">
      <w:pPr>
        <w:pStyle w:val="3"/>
        <w:spacing w:line="400" w:lineRule="exact"/>
        <w:jc w:val="center"/>
        <w:rPr>
          <w:rFonts w:hint="eastAsia" w:ascii="宋体" w:hAnsi="宋体" w:eastAsia="宋体" w:cs="宋体"/>
          <w:color w:val="000000"/>
        </w:rPr>
      </w:pPr>
      <w:bookmarkStart w:id="228" w:name="_Toc10475"/>
      <w:bookmarkStart w:id="229" w:name="_Toc20383"/>
      <w:bookmarkStart w:id="230" w:name="_Toc534635413"/>
      <w:bookmarkStart w:id="231" w:name="_Toc26639"/>
      <w:r>
        <w:rPr>
          <w:rFonts w:hint="eastAsia" w:ascii="宋体" w:hAnsi="宋体" w:eastAsia="宋体" w:cs="宋体"/>
          <w:color w:val="000000"/>
        </w:rPr>
        <w:t>六、终止</w:t>
      </w:r>
      <w:bookmarkEnd w:id="226"/>
      <w:bookmarkEnd w:id="227"/>
      <w:bookmarkEnd w:id="228"/>
      <w:bookmarkEnd w:id="229"/>
      <w:bookmarkEnd w:id="230"/>
      <w:bookmarkEnd w:id="231"/>
    </w:p>
    <w:bookmarkEnd w:id="200"/>
    <w:bookmarkEnd w:id="201"/>
    <w:p w14:paraId="21727A52">
      <w:pPr>
        <w:pStyle w:val="4"/>
        <w:spacing w:line="400" w:lineRule="exact"/>
        <w:ind w:firstLine="470" w:firstLineChars="196"/>
        <w:rPr>
          <w:rFonts w:hint="eastAsia" w:hAnsi="宋体" w:cs="宋体"/>
          <w:color w:val="000000"/>
          <w:sz w:val="24"/>
        </w:rPr>
      </w:pPr>
      <w:bookmarkStart w:id="232" w:name="_Toc325464850"/>
      <w:bookmarkStart w:id="233" w:name="_Toc325096501"/>
      <w:bookmarkStart w:id="234" w:name="_Toc15921"/>
      <w:bookmarkStart w:id="235" w:name="_Toc317509420"/>
      <w:bookmarkStart w:id="236" w:name="_Toc317509267"/>
      <w:bookmarkStart w:id="237" w:name="_Toc217446072"/>
      <w:bookmarkStart w:id="238" w:name="_Toc183582243"/>
      <w:bookmarkStart w:id="239" w:name="_Toc183682380"/>
      <w:r>
        <w:rPr>
          <w:rFonts w:hint="eastAsia" w:hAnsi="宋体" w:cs="宋体"/>
          <w:color w:val="000000"/>
          <w:sz w:val="24"/>
        </w:rPr>
        <w:t>26. 终止的情形</w:t>
      </w:r>
      <w:bookmarkEnd w:id="232"/>
      <w:bookmarkEnd w:id="233"/>
      <w:bookmarkEnd w:id="234"/>
      <w:bookmarkEnd w:id="235"/>
      <w:bookmarkEnd w:id="236"/>
      <w:bookmarkEnd w:id="237"/>
    </w:p>
    <w:p w14:paraId="65049D48">
      <w:pPr>
        <w:pStyle w:val="7"/>
        <w:spacing w:line="400" w:lineRule="exact"/>
        <w:ind w:firstLine="527"/>
        <w:rPr>
          <w:rFonts w:hint="eastAsia" w:hAnsi="宋体" w:cs="宋体"/>
          <w:color w:val="000000"/>
          <w:sz w:val="24"/>
        </w:rPr>
      </w:pPr>
      <w:r>
        <w:rPr>
          <w:rFonts w:hint="eastAsia" w:hAnsi="宋体" w:cs="宋体"/>
          <w:color w:val="000000"/>
          <w:sz w:val="24"/>
        </w:rPr>
        <w:t>竞争性谈判采购中，出现下列情形之一的，予以终止：</w:t>
      </w:r>
    </w:p>
    <w:p w14:paraId="2F9C4DF9">
      <w:pPr>
        <w:pStyle w:val="7"/>
        <w:spacing w:line="400" w:lineRule="exact"/>
        <w:ind w:firstLine="527"/>
        <w:rPr>
          <w:rFonts w:hint="eastAsia" w:hAnsi="宋体" w:cs="宋体"/>
          <w:color w:val="000000"/>
          <w:sz w:val="24"/>
        </w:rPr>
      </w:pPr>
      <w:r>
        <w:rPr>
          <w:rFonts w:hint="eastAsia" w:hAnsi="宋体" w:cs="宋体"/>
          <w:color w:val="000000"/>
          <w:sz w:val="24"/>
        </w:rPr>
        <w:t>(1)符合专业条件的谈判供应商或者对谈判文件作实质响应的谈判供应商不足三家的；</w:t>
      </w:r>
    </w:p>
    <w:p w14:paraId="5AE18606">
      <w:pPr>
        <w:pStyle w:val="7"/>
        <w:spacing w:line="400" w:lineRule="exact"/>
        <w:ind w:firstLine="527"/>
        <w:rPr>
          <w:rFonts w:hint="eastAsia" w:hAnsi="宋体" w:cs="宋体"/>
          <w:color w:val="000000"/>
          <w:sz w:val="24"/>
        </w:rPr>
      </w:pPr>
      <w:r>
        <w:rPr>
          <w:rFonts w:hint="eastAsia" w:hAnsi="宋体" w:cs="宋体"/>
          <w:color w:val="000000"/>
          <w:sz w:val="24"/>
        </w:rPr>
        <w:t>(2)出现影响采购公正的违法、违规行为的；</w:t>
      </w:r>
    </w:p>
    <w:p w14:paraId="6BA20540">
      <w:pPr>
        <w:pStyle w:val="7"/>
        <w:spacing w:line="400" w:lineRule="exact"/>
        <w:ind w:firstLine="527"/>
        <w:rPr>
          <w:rFonts w:hint="eastAsia" w:hAnsi="宋体" w:cs="宋体"/>
          <w:color w:val="000000"/>
          <w:sz w:val="24"/>
        </w:rPr>
      </w:pPr>
      <w:r>
        <w:rPr>
          <w:rFonts w:hint="eastAsia" w:hAnsi="宋体" w:cs="宋体"/>
          <w:color w:val="000000"/>
          <w:sz w:val="24"/>
        </w:rPr>
        <w:t>(3)谈判供应商的报价均超过了采购预算，采购人不能支付的；</w:t>
      </w:r>
    </w:p>
    <w:p w14:paraId="627DC1CE">
      <w:pPr>
        <w:pStyle w:val="7"/>
        <w:spacing w:line="400" w:lineRule="exact"/>
        <w:ind w:firstLine="527"/>
        <w:rPr>
          <w:rFonts w:hint="eastAsia" w:hAnsi="宋体" w:cs="宋体"/>
          <w:color w:val="000000"/>
          <w:sz w:val="24"/>
        </w:rPr>
      </w:pPr>
      <w:r>
        <w:rPr>
          <w:rFonts w:hint="eastAsia" w:hAnsi="宋体" w:cs="宋体"/>
          <w:color w:val="000000"/>
          <w:sz w:val="24"/>
        </w:rPr>
        <w:t>(4)因重大变故，采购任务取消的；</w:t>
      </w:r>
    </w:p>
    <w:p w14:paraId="2011D1DD">
      <w:pPr>
        <w:pStyle w:val="3"/>
        <w:spacing w:line="400" w:lineRule="exact"/>
        <w:jc w:val="center"/>
        <w:rPr>
          <w:rFonts w:hint="eastAsia" w:ascii="宋体" w:hAnsi="宋体" w:eastAsia="宋体" w:cs="宋体"/>
          <w:color w:val="000000"/>
        </w:rPr>
      </w:pPr>
      <w:bookmarkStart w:id="240" w:name="_Toc317509268"/>
      <w:bookmarkStart w:id="241" w:name="_Toc217446074"/>
      <w:bookmarkStart w:id="242" w:name="_Toc534635414"/>
      <w:bookmarkStart w:id="243" w:name="_Toc325464851"/>
      <w:bookmarkStart w:id="244" w:name="_Toc27108"/>
      <w:bookmarkStart w:id="245" w:name="_Toc15773"/>
      <w:bookmarkStart w:id="246" w:name="_Toc9343"/>
      <w:r>
        <w:rPr>
          <w:rFonts w:hint="eastAsia" w:ascii="宋体" w:hAnsi="宋体" w:eastAsia="宋体" w:cs="宋体"/>
          <w:color w:val="000000"/>
        </w:rPr>
        <w:t>七、谈判纪律要求</w:t>
      </w:r>
      <w:bookmarkEnd w:id="240"/>
      <w:bookmarkEnd w:id="241"/>
      <w:bookmarkEnd w:id="242"/>
      <w:bookmarkEnd w:id="243"/>
      <w:bookmarkEnd w:id="244"/>
      <w:bookmarkEnd w:id="245"/>
      <w:bookmarkEnd w:id="246"/>
    </w:p>
    <w:p w14:paraId="19A3D4C1">
      <w:pPr>
        <w:pStyle w:val="4"/>
        <w:spacing w:line="400" w:lineRule="exact"/>
        <w:ind w:firstLine="480" w:firstLineChars="200"/>
        <w:rPr>
          <w:rFonts w:hint="eastAsia" w:hAnsi="宋体" w:cs="宋体"/>
          <w:color w:val="000000"/>
          <w:sz w:val="24"/>
        </w:rPr>
      </w:pPr>
      <w:bookmarkStart w:id="247" w:name="_Toc325096503"/>
      <w:bookmarkStart w:id="248" w:name="_Toc317509422"/>
      <w:bookmarkStart w:id="249" w:name="_Toc317509269"/>
      <w:bookmarkStart w:id="250" w:name="_Toc217446075"/>
      <w:bookmarkStart w:id="251" w:name="_Toc325464852"/>
      <w:bookmarkStart w:id="252" w:name="_Toc26870"/>
      <w:r>
        <w:rPr>
          <w:rFonts w:hint="eastAsia" w:hAnsi="宋体" w:cs="宋体"/>
          <w:color w:val="000000"/>
          <w:sz w:val="24"/>
        </w:rPr>
        <w:t>27. 谈判供应商不得具有的情形</w:t>
      </w:r>
      <w:bookmarkEnd w:id="247"/>
      <w:bookmarkEnd w:id="248"/>
      <w:bookmarkEnd w:id="249"/>
      <w:bookmarkEnd w:id="250"/>
      <w:bookmarkEnd w:id="251"/>
      <w:bookmarkEnd w:id="252"/>
    </w:p>
    <w:p w14:paraId="632FAED8">
      <w:pPr>
        <w:pStyle w:val="7"/>
        <w:spacing w:line="400" w:lineRule="exact"/>
        <w:rPr>
          <w:rFonts w:hint="eastAsia" w:hAnsi="宋体" w:cs="宋体"/>
          <w:color w:val="000000"/>
          <w:sz w:val="24"/>
        </w:rPr>
      </w:pPr>
      <w:r>
        <w:rPr>
          <w:rFonts w:hint="eastAsia" w:hAnsi="宋体" w:cs="宋体"/>
          <w:color w:val="000000"/>
          <w:sz w:val="24"/>
        </w:rPr>
        <w:t>谈判供应商参加谈判不得有下列情形：</w:t>
      </w:r>
    </w:p>
    <w:p w14:paraId="13E57AE5">
      <w:pPr>
        <w:spacing w:line="400" w:lineRule="exact"/>
        <w:ind w:firstLine="460" w:firstLineChars="192"/>
        <w:rPr>
          <w:rFonts w:hint="eastAsia" w:hAnsi="宋体" w:cs="宋体"/>
          <w:color w:val="000000"/>
          <w:sz w:val="24"/>
        </w:rPr>
      </w:pPr>
      <w:r>
        <w:rPr>
          <w:rFonts w:hint="eastAsia" w:hAnsi="宋体" w:cs="宋体"/>
          <w:color w:val="000000"/>
          <w:sz w:val="24"/>
        </w:rPr>
        <w:t>(1)提供虚假材料谋取成交；</w:t>
      </w:r>
    </w:p>
    <w:p w14:paraId="783E5724">
      <w:pPr>
        <w:spacing w:line="400" w:lineRule="exact"/>
        <w:ind w:firstLine="460" w:firstLineChars="192"/>
        <w:rPr>
          <w:rFonts w:hint="eastAsia" w:hAnsi="宋体" w:cs="宋体"/>
          <w:color w:val="000000"/>
          <w:sz w:val="24"/>
        </w:rPr>
      </w:pPr>
      <w:r>
        <w:rPr>
          <w:rFonts w:hint="eastAsia" w:hAnsi="宋体" w:cs="宋体"/>
          <w:color w:val="000000"/>
          <w:sz w:val="24"/>
        </w:rPr>
        <w:t>(2)采取不正当手段诋毁、排挤其他谈判供应商；</w:t>
      </w:r>
    </w:p>
    <w:p w14:paraId="26A4B48A">
      <w:pPr>
        <w:spacing w:line="400" w:lineRule="exact"/>
        <w:ind w:firstLine="480" w:firstLineChars="200"/>
        <w:rPr>
          <w:rFonts w:hint="eastAsia" w:hAnsi="宋体" w:cs="宋体"/>
          <w:color w:val="000000"/>
          <w:sz w:val="24"/>
        </w:rPr>
      </w:pPr>
      <w:r>
        <w:rPr>
          <w:rFonts w:hint="eastAsia" w:hAnsi="宋体" w:cs="宋体"/>
          <w:color w:val="000000"/>
          <w:sz w:val="24"/>
        </w:rPr>
        <w:t>(3)与采购人、其他谈判供应商恶意串通；</w:t>
      </w:r>
    </w:p>
    <w:p w14:paraId="4953E4B3">
      <w:pPr>
        <w:spacing w:line="400" w:lineRule="exact"/>
        <w:ind w:firstLine="420"/>
        <w:rPr>
          <w:rFonts w:hint="eastAsia" w:hAnsi="宋体" w:cs="宋体"/>
          <w:color w:val="000000"/>
          <w:sz w:val="24"/>
        </w:rPr>
      </w:pPr>
      <w:r>
        <w:rPr>
          <w:rFonts w:hint="eastAsia" w:hAnsi="宋体" w:cs="宋体"/>
          <w:color w:val="000000"/>
          <w:sz w:val="24"/>
        </w:rPr>
        <w:t>(4)向采购人、谈判委员会成员行贿或者提供其他不正当利益；</w:t>
      </w:r>
    </w:p>
    <w:p w14:paraId="65056BD4">
      <w:pPr>
        <w:pStyle w:val="25"/>
        <w:spacing w:line="400" w:lineRule="exact"/>
        <w:ind w:firstLine="480" w:firstLineChars="200"/>
        <w:rPr>
          <w:rFonts w:hint="eastAsia" w:hAnsi="宋体" w:cs="宋体"/>
          <w:color w:val="000000"/>
          <w:sz w:val="24"/>
        </w:rPr>
      </w:pPr>
      <w:r>
        <w:rPr>
          <w:rFonts w:hint="eastAsia" w:hAnsi="宋体" w:cs="宋体"/>
          <w:color w:val="000000"/>
          <w:sz w:val="24"/>
        </w:rPr>
        <w:t>(5)拒绝有关部门的监督检查或者向监督检查部门提供虚假情况。</w:t>
      </w:r>
    </w:p>
    <w:p w14:paraId="614D7053">
      <w:pPr>
        <w:pStyle w:val="7"/>
        <w:spacing w:line="400" w:lineRule="exact"/>
        <w:ind w:firstLine="495"/>
        <w:rPr>
          <w:rFonts w:hint="eastAsia" w:hAnsi="宋体" w:cs="宋体"/>
          <w:color w:val="000000"/>
          <w:sz w:val="24"/>
        </w:rPr>
      </w:pPr>
      <w:r>
        <w:rPr>
          <w:rFonts w:hint="eastAsia" w:hAnsi="宋体" w:cs="宋体"/>
          <w:color w:val="000000"/>
          <w:sz w:val="24"/>
        </w:rPr>
        <w:t>有上述情形之一的谈判供应商，属于不合格谈判供应商，其谈判或成交资格将被取消。</w:t>
      </w:r>
    </w:p>
    <w:p w14:paraId="1D5B2B2B">
      <w:pPr>
        <w:pStyle w:val="3"/>
        <w:spacing w:line="400" w:lineRule="exact"/>
        <w:jc w:val="center"/>
        <w:rPr>
          <w:rFonts w:hint="eastAsia" w:ascii="宋体" w:hAnsi="宋体" w:eastAsia="宋体" w:cs="宋体"/>
          <w:color w:val="000000"/>
        </w:rPr>
      </w:pPr>
      <w:bookmarkStart w:id="253" w:name="_Toc325464853"/>
      <w:bookmarkStart w:id="254" w:name="_Toc19738"/>
      <w:bookmarkStart w:id="255" w:name="_Toc217446076"/>
      <w:bookmarkStart w:id="256" w:name="_Toc534635415"/>
      <w:bookmarkStart w:id="257" w:name="_Toc15749"/>
      <w:bookmarkStart w:id="258" w:name="_Toc30858"/>
      <w:r>
        <w:rPr>
          <w:rFonts w:hint="eastAsia" w:ascii="宋体" w:hAnsi="宋体" w:eastAsia="宋体" w:cs="宋体"/>
          <w:color w:val="000000"/>
        </w:rPr>
        <w:t>八、</w:t>
      </w:r>
      <w:bookmarkEnd w:id="253"/>
      <w:bookmarkEnd w:id="254"/>
      <w:bookmarkEnd w:id="255"/>
      <w:r>
        <w:rPr>
          <w:rFonts w:hint="eastAsia" w:ascii="宋体" w:hAnsi="宋体" w:eastAsia="宋体" w:cs="宋体"/>
          <w:color w:val="000000"/>
        </w:rPr>
        <w:t>合同支付</w:t>
      </w:r>
      <w:bookmarkEnd w:id="256"/>
      <w:bookmarkEnd w:id="257"/>
      <w:bookmarkEnd w:id="258"/>
    </w:p>
    <w:p w14:paraId="70E5CD54">
      <w:pPr>
        <w:pStyle w:val="4"/>
        <w:spacing w:line="400" w:lineRule="exact"/>
        <w:ind w:firstLine="480" w:firstLineChars="200"/>
        <w:rPr>
          <w:rFonts w:hint="eastAsia" w:hAnsi="宋体" w:cs="宋体"/>
          <w:color w:val="000000"/>
          <w:sz w:val="24"/>
        </w:rPr>
      </w:pPr>
      <w:bookmarkStart w:id="259" w:name="_Toc217446077"/>
      <w:bookmarkStart w:id="260" w:name="_Toc317509424"/>
      <w:bookmarkStart w:id="261" w:name="_Toc1284"/>
      <w:bookmarkStart w:id="262" w:name="_Toc325464854"/>
      <w:bookmarkStart w:id="263" w:name="_Toc325096505"/>
      <w:r>
        <w:rPr>
          <w:rFonts w:hint="eastAsia" w:hAnsi="宋体" w:cs="宋体"/>
          <w:color w:val="000000"/>
          <w:sz w:val="24"/>
        </w:rPr>
        <w:t>28.支付</w:t>
      </w:r>
      <w:bookmarkEnd w:id="259"/>
      <w:r>
        <w:rPr>
          <w:rFonts w:hint="eastAsia" w:hAnsi="宋体" w:cs="宋体"/>
          <w:color w:val="000000"/>
          <w:sz w:val="24"/>
        </w:rPr>
        <w:t>方式</w:t>
      </w:r>
      <w:bookmarkEnd w:id="260"/>
      <w:bookmarkEnd w:id="261"/>
      <w:bookmarkEnd w:id="262"/>
      <w:bookmarkEnd w:id="263"/>
    </w:p>
    <w:p w14:paraId="44FB628E">
      <w:pPr>
        <w:pStyle w:val="25"/>
        <w:spacing w:line="400" w:lineRule="exact"/>
        <w:ind w:firstLine="480" w:firstLineChars="200"/>
        <w:rPr>
          <w:rFonts w:hint="eastAsia" w:hAnsi="宋体" w:cs="宋体"/>
          <w:color w:val="000000"/>
          <w:sz w:val="24"/>
        </w:rPr>
      </w:pPr>
      <w:bookmarkStart w:id="264" w:name="_Toc217446078"/>
      <w:r>
        <w:rPr>
          <w:rFonts w:hint="eastAsia" w:hAnsi="宋体" w:cs="宋体"/>
          <w:color w:val="000000"/>
          <w:sz w:val="24"/>
        </w:rPr>
        <w:t>28.1以采购人与中标人签订的合同为准。</w:t>
      </w:r>
    </w:p>
    <w:bookmarkEnd w:id="238"/>
    <w:bookmarkEnd w:id="239"/>
    <w:bookmarkEnd w:id="264"/>
    <w:p w14:paraId="1D976B7A">
      <w:pPr>
        <w:spacing w:line="400" w:lineRule="exact"/>
        <w:ind w:firstLine="480" w:firstLineChars="200"/>
        <w:jc w:val="left"/>
        <w:rPr>
          <w:color w:val="000000"/>
          <w:sz w:val="24"/>
        </w:rPr>
      </w:pPr>
    </w:p>
    <w:p w14:paraId="14FA250F">
      <w:pPr>
        <w:rPr>
          <w:color w:val="000000"/>
        </w:rPr>
      </w:pPr>
      <w:r>
        <w:rPr>
          <w:rFonts w:hint="eastAsia"/>
          <w:color w:val="000000"/>
          <w:sz w:val="20"/>
        </w:rPr>
        <w:t xml:space="preserve"> </w:t>
      </w:r>
      <w:r>
        <w:rPr>
          <w:rFonts w:hint="eastAsia"/>
          <w:color w:val="000000"/>
        </w:rPr>
        <w:t xml:space="preserve"> </w:t>
      </w:r>
      <w:r>
        <w:rPr>
          <w:color w:val="000000"/>
        </w:rPr>
        <w:br w:type="page"/>
      </w:r>
    </w:p>
    <w:p w14:paraId="1B961E66">
      <w:pPr>
        <w:pStyle w:val="3"/>
        <w:jc w:val="center"/>
        <w:rPr>
          <w:color w:val="000000"/>
        </w:rPr>
      </w:pPr>
      <w:bookmarkStart w:id="265" w:name="_Toc29073"/>
      <w:r>
        <w:rPr>
          <w:rFonts w:hint="eastAsia" w:ascii="宋体" w:hAnsi="宋体" w:eastAsia="宋体" w:cs="宋体"/>
          <w:color w:val="000000"/>
          <w:kern w:val="44"/>
          <w:sz w:val="38"/>
          <w:szCs w:val="24"/>
        </w:rPr>
        <w:t>第三章 响应文件格式</w:t>
      </w:r>
      <w:bookmarkEnd w:id="265"/>
    </w:p>
    <w:p w14:paraId="35BF096F">
      <w:pPr>
        <w:rPr>
          <w:color w:val="000000"/>
        </w:rPr>
      </w:pPr>
    </w:p>
    <w:p w14:paraId="7A339D89">
      <w:pPr>
        <w:tabs>
          <w:tab w:val="left" w:pos="7665"/>
        </w:tabs>
        <w:spacing w:line="400" w:lineRule="exact"/>
        <w:rPr>
          <w:rFonts w:hint="eastAsia" w:hAnsi="宋体"/>
          <w:color w:val="000000"/>
          <w:sz w:val="24"/>
        </w:rPr>
      </w:pPr>
      <w:r>
        <w:rPr>
          <w:rFonts w:hint="eastAsia" w:hAnsi="宋体"/>
          <w:color w:val="000000"/>
          <w:sz w:val="24"/>
        </w:rPr>
        <w:t>附件：密封袋的格式</w:t>
      </w:r>
    </w:p>
    <w:p w14:paraId="31923E21">
      <w:pPr>
        <w:tabs>
          <w:tab w:val="left" w:pos="7665"/>
        </w:tabs>
        <w:spacing w:line="400" w:lineRule="exact"/>
        <w:rPr>
          <w:rFonts w:hint="eastAsia" w:hAnsi="宋体"/>
          <w:color w:val="000000"/>
          <w:sz w:val="24"/>
        </w:rPr>
      </w:pPr>
    </w:p>
    <w:p w14:paraId="1C638A92">
      <w:pPr>
        <w:tabs>
          <w:tab w:val="left" w:pos="7665"/>
        </w:tabs>
        <w:spacing w:line="400" w:lineRule="exact"/>
        <w:rPr>
          <w:rFonts w:hint="eastAsia" w:hAnsi="宋体"/>
          <w:color w:val="000000"/>
          <w:sz w:val="24"/>
        </w:rPr>
      </w:pPr>
    </w:p>
    <w:p w14:paraId="04C4ADBC">
      <w:pPr>
        <w:tabs>
          <w:tab w:val="left" w:pos="7665"/>
        </w:tabs>
        <w:spacing w:line="400" w:lineRule="exact"/>
        <w:rPr>
          <w:rFonts w:hint="eastAsia" w:hAnsi="宋体"/>
          <w:color w:val="000000"/>
          <w:sz w:val="24"/>
        </w:rPr>
      </w:pPr>
    </w:p>
    <w:p w14:paraId="332B36DB">
      <w:pPr>
        <w:tabs>
          <w:tab w:val="left" w:pos="7665"/>
        </w:tabs>
        <w:spacing w:line="400" w:lineRule="exact"/>
        <w:rPr>
          <w:rFonts w:hint="eastAsia" w:hAnsi="宋体"/>
          <w:color w:val="000000"/>
          <w:sz w:val="24"/>
        </w:rPr>
      </w:pPr>
      <w:r>
        <w:rPr>
          <w:rFonts w:hint="eastAsia" w:hAnsi="宋体"/>
          <w:color w:val="000000"/>
          <w:sz w:val="24"/>
        </w:rPr>
        <w:t>响应文件密封袋格式：</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43BA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7" w:type="dxa"/>
            <w:tcBorders>
              <w:top w:val="single" w:color="000000" w:sz="4" w:space="0"/>
              <w:left w:val="single" w:color="000000" w:sz="4" w:space="0"/>
              <w:bottom w:val="single" w:color="000000" w:sz="4" w:space="0"/>
              <w:right w:val="single" w:color="000000" w:sz="4" w:space="0"/>
            </w:tcBorders>
            <w:noWrap w:val="0"/>
            <w:vAlign w:val="top"/>
          </w:tcPr>
          <w:p w14:paraId="74EF6054">
            <w:pPr>
              <w:tabs>
                <w:tab w:val="left" w:pos="7665"/>
              </w:tabs>
              <w:spacing w:line="400" w:lineRule="exact"/>
              <w:rPr>
                <w:rFonts w:hint="eastAsia" w:hAnsi="宋体"/>
                <w:color w:val="000000"/>
                <w:sz w:val="24"/>
              </w:rPr>
            </w:pPr>
          </w:p>
          <w:p w14:paraId="5A053D86">
            <w:pPr>
              <w:tabs>
                <w:tab w:val="left" w:pos="7665"/>
              </w:tabs>
              <w:spacing w:line="400" w:lineRule="exact"/>
              <w:ind w:firstLine="2880" w:firstLineChars="1200"/>
              <w:rPr>
                <w:rFonts w:hint="eastAsia" w:hAnsi="宋体"/>
                <w:color w:val="000000"/>
                <w:sz w:val="24"/>
                <w:u w:val="single"/>
              </w:rPr>
            </w:pPr>
          </w:p>
          <w:p w14:paraId="185379C8">
            <w:pPr>
              <w:tabs>
                <w:tab w:val="left" w:pos="7665"/>
              </w:tabs>
              <w:spacing w:line="400" w:lineRule="exact"/>
              <w:ind w:firstLine="2280" w:firstLineChars="950"/>
              <w:rPr>
                <w:rFonts w:hint="eastAsia" w:hAnsi="宋体"/>
                <w:color w:val="000000"/>
                <w:sz w:val="24"/>
                <w:u w:val="single"/>
              </w:rPr>
            </w:pPr>
            <w:r>
              <w:rPr>
                <w:rFonts w:hint="eastAsia" w:hAnsi="宋体"/>
                <w:color w:val="000000"/>
                <w:sz w:val="24"/>
                <w:u w:val="single"/>
              </w:rPr>
              <w:t xml:space="preserve">（项目名称）                   </w:t>
            </w:r>
          </w:p>
          <w:p w14:paraId="7C511DD2">
            <w:pPr>
              <w:tabs>
                <w:tab w:val="left" w:pos="7665"/>
              </w:tabs>
              <w:spacing w:line="400" w:lineRule="exact"/>
              <w:jc w:val="center"/>
              <w:rPr>
                <w:rFonts w:hint="eastAsia" w:hAnsi="宋体"/>
                <w:b/>
                <w:color w:val="000000"/>
                <w:sz w:val="32"/>
                <w:szCs w:val="32"/>
              </w:rPr>
            </w:pPr>
          </w:p>
          <w:p w14:paraId="419BB165">
            <w:pPr>
              <w:tabs>
                <w:tab w:val="left" w:pos="7665"/>
              </w:tabs>
              <w:spacing w:line="400" w:lineRule="exact"/>
              <w:jc w:val="center"/>
              <w:rPr>
                <w:rFonts w:hint="eastAsia" w:hAnsi="宋体"/>
                <w:b/>
                <w:color w:val="000000"/>
                <w:sz w:val="32"/>
                <w:szCs w:val="32"/>
              </w:rPr>
            </w:pPr>
            <w:r>
              <w:rPr>
                <w:rFonts w:hint="eastAsia" w:hAnsi="宋体"/>
                <w:b/>
                <w:color w:val="000000"/>
                <w:sz w:val="32"/>
                <w:szCs w:val="32"/>
              </w:rPr>
              <w:t>响应文件</w:t>
            </w:r>
          </w:p>
          <w:p w14:paraId="4BD9EC69">
            <w:pPr>
              <w:tabs>
                <w:tab w:val="left" w:pos="7665"/>
              </w:tabs>
              <w:spacing w:line="400" w:lineRule="exact"/>
              <w:jc w:val="center"/>
              <w:rPr>
                <w:rFonts w:hint="eastAsia" w:hAnsi="宋体"/>
                <w:b/>
                <w:color w:val="000000"/>
                <w:sz w:val="32"/>
                <w:szCs w:val="32"/>
              </w:rPr>
            </w:pPr>
            <w:r>
              <w:rPr>
                <w:rFonts w:hint="eastAsia" w:hAnsi="宋体"/>
                <w:b/>
                <w:color w:val="000000"/>
                <w:sz w:val="32"/>
                <w:szCs w:val="32"/>
              </w:rPr>
              <w:t xml:space="preserve">  </w:t>
            </w:r>
          </w:p>
          <w:p w14:paraId="5AE1C299">
            <w:pPr>
              <w:tabs>
                <w:tab w:val="left" w:pos="7665"/>
              </w:tabs>
              <w:spacing w:line="400" w:lineRule="exact"/>
              <w:jc w:val="center"/>
              <w:rPr>
                <w:rFonts w:hint="eastAsia" w:hAnsi="宋体"/>
                <w:color w:val="000000"/>
                <w:sz w:val="24"/>
              </w:rPr>
            </w:pPr>
            <w:r>
              <w:rPr>
                <w:rFonts w:hint="eastAsia" w:hAnsi="宋体"/>
                <w:b/>
                <w:color w:val="000000"/>
                <w:sz w:val="32"/>
                <w:szCs w:val="32"/>
              </w:rPr>
              <w:t xml:space="preserve">       </w:t>
            </w:r>
            <w:r>
              <w:rPr>
                <w:rFonts w:hint="eastAsia" w:hAnsi="宋体"/>
                <w:color w:val="000000"/>
                <w:sz w:val="24"/>
                <w:u w:val="single"/>
              </w:rPr>
              <w:t xml:space="preserve">             </w:t>
            </w:r>
            <w:r>
              <w:rPr>
                <w:rFonts w:hint="eastAsia" w:hAnsi="宋体"/>
                <w:color w:val="000000"/>
                <w:sz w:val="24"/>
              </w:rPr>
              <w:t xml:space="preserve"> （供应商名称）</w:t>
            </w:r>
          </w:p>
          <w:p w14:paraId="761B5A31">
            <w:pPr>
              <w:tabs>
                <w:tab w:val="left" w:pos="7665"/>
              </w:tabs>
              <w:spacing w:line="400" w:lineRule="exact"/>
              <w:rPr>
                <w:rFonts w:hint="eastAsia" w:hAnsi="宋体"/>
                <w:color w:val="000000"/>
                <w:sz w:val="24"/>
              </w:rPr>
            </w:pPr>
          </w:p>
        </w:tc>
      </w:tr>
    </w:tbl>
    <w:p w14:paraId="09E50884">
      <w:pPr>
        <w:rPr>
          <w:color w:val="000000"/>
        </w:rPr>
      </w:pPr>
    </w:p>
    <w:p w14:paraId="3BB9161A">
      <w:pPr>
        <w:rPr>
          <w:color w:val="000000"/>
        </w:rPr>
      </w:pPr>
    </w:p>
    <w:p w14:paraId="6948F213">
      <w:pPr>
        <w:rPr>
          <w:color w:val="000000"/>
        </w:rPr>
      </w:pPr>
    </w:p>
    <w:p w14:paraId="684548E8">
      <w:pPr>
        <w:rPr>
          <w:color w:val="000000"/>
        </w:rPr>
      </w:pPr>
    </w:p>
    <w:p w14:paraId="51179176">
      <w:pPr>
        <w:rPr>
          <w:color w:val="000000"/>
        </w:rPr>
      </w:pPr>
    </w:p>
    <w:p w14:paraId="05DAD945">
      <w:pPr>
        <w:rPr>
          <w:color w:val="000000"/>
          <w:sz w:val="20"/>
        </w:rPr>
      </w:pPr>
    </w:p>
    <w:p w14:paraId="05F80A66">
      <w:pPr>
        <w:rPr>
          <w:color w:val="000000"/>
          <w:sz w:val="20"/>
        </w:rPr>
      </w:pPr>
    </w:p>
    <w:p w14:paraId="7D99AD63">
      <w:pPr>
        <w:rPr>
          <w:color w:val="000000"/>
          <w:sz w:val="20"/>
        </w:rPr>
      </w:pPr>
    </w:p>
    <w:p w14:paraId="22E610A9">
      <w:pPr>
        <w:rPr>
          <w:color w:val="000000"/>
          <w:sz w:val="20"/>
        </w:rPr>
      </w:pPr>
    </w:p>
    <w:p w14:paraId="705DD487">
      <w:pPr>
        <w:pStyle w:val="17"/>
        <w:rPr>
          <w:color w:val="000000"/>
          <w:sz w:val="20"/>
        </w:rPr>
      </w:pPr>
    </w:p>
    <w:p w14:paraId="23547D44">
      <w:pPr>
        <w:rPr>
          <w:color w:val="000000"/>
        </w:rPr>
      </w:pPr>
    </w:p>
    <w:p w14:paraId="534548D3">
      <w:pPr>
        <w:rPr>
          <w:color w:val="000000"/>
          <w:sz w:val="20"/>
        </w:rPr>
      </w:pPr>
    </w:p>
    <w:p w14:paraId="51E5E275">
      <w:pPr>
        <w:pStyle w:val="17"/>
        <w:rPr>
          <w:color w:val="000000"/>
          <w:sz w:val="20"/>
        </w:rPr>
      </w:pPr>
    </w:p>
    <w:p w14:paraId="339A0FBC">
      <w:pPr>
        <w:jc w:val="center"/>
        <w:outlineLvl w:val="0"/>
        <w:rPr>
          <w:rFonts w:hint="eastAsia" w:ascii="宋体" w:hAnsi="宋体"/>
          <w:color w:val="000000"/>
          <w:sz w:val="36"/>
          <w:szCs w:val="36"/>
        </w:rPr>
      </w:pPr>
      <w:bookmarkStart w:id="266" w:name="_Toc13689"/>
    </w:p>
    <w:p w14:paraId="7E12A12E">
      <w:pPr>
        <w:jc w:val="center"/>
        <w:outlineLvl w:val="0"/>
        <w:rPr>
          <w:rFonts w:hint="eastAsia" w:ascii="宋体" w:hAnsi="宋体"/>
          <w:color w:val="000000"/>
          <w:sz w:val="36"/>
          <w:szCs w:val="36"/>
        </w:rPr>
      </w:pPr>
    </w:p>
    <w:p w14:paraId="4403C04C">
      <w:pPr>
        <w:jc w:val="center"/>
        <w:outlineLvl w:val="0"/>
        <w:rPr>
          <w:rFonts w:hint="eastAsia" w:ascii="宋体" w:hAnsi="宋体"/>
          <w:color w:val="000000"/>
          <w:sz w:val="36"/>
          <w:szCs w:val="36"/>
        </w:rPr>
      </w:pPr>
    </w:p>
    <w:p w14:paraId="52705466">
      <w:pPr>
        <w:jc w:val="center"/>
        <w:outlineLvl w:val="0"/>
        <w:rPr>
          <w:rFonts w:hint="eastAsia" w:ascii="宋体" w:hAnsi="宋体"/>
          <w:color w:val="000000"/>
          <w:sz w:val="36"/>
          <w:szCs w:val="36"/>
        </w:rPr>
      </w:pPr>
    </w:p>
    <w:p w14:paraId="4797AB53">
      <w:pPr>
        <w:jc w:val="center"/>
        <w:outlineLvl w:val="0"/>
        <w:rPr>
          <w:rFonts w:hint="eastAsia" w:ascii="宋体" w:hAnsi="宋体"/>
          <w:color w:val="000000"/>
          <w:sz w:val="36"/>
          <w:szCs w:val="36"/>
        </w:rPr>
      </w:pPr>
    </w:p>
    <w:p w14:paraId="1968E9DD">
      <w:pPr>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2AC48099">
      <w:pPr>
        <w:rPr>
          <w:color w:val="000000"/>
        </w:rPr>
      </w:pPr>
      <w:r>
        <w:rPr>
          <w:rFonts w:hint="eastAsia"/>
          <w:color w:val="000000"/>
        </w:rPr>
        <w:t>封面</w:t>
      </w:r>
    </w:p>
    <w:tbl>
      <w:tblPr>
        <w:tblStyle w:val="43"/>
        <w:tblW w:w="0" w:type="auto"/>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14:paraId="62C7B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85CBF8F">
            <w:pPr>
              <w:rPr>
                <w:rFonts w:hint="eastAsia" w:hAnsi="宋体"/>
                <w:b/>
                <w:color w:val="000000"/>
                <w:sz w:val="32"/>
                <w:szCs w:val="32"/>
              </w:rPr>
            </w:pPr>
            <w:r>
              <w:rPr>
                <w:rFonts w:hint="eastAsia" w:hAnsi="宋体"/>
                <w:b/>
                <w:color w:val="000000"/>
                <w:sz w:val="32"/>
                <w:szCs w:val="32"/>
              </w:rPr>
              <w:t>正本或副本</w:t>
            </w:r>
          </w:p>
        </w:tc>
      </w:tr>
    </w:tbl>
    <w:p w14:paraId="560D6AF2">
      <w:pPr>
        <w:rPr>
          <w:color w:val="000000"/>
        </w:rPr>
      </w:pPr>
    </w:p>
    <w:p w14:paraId="7985FA94">
      <w:pPr>
        <w:rPr>
          <w:color w:val="000000"/>
        </w:rPr>
      </w:pPr>
    </w:p>
    <w:p w14:paraId="74631A09">
      <w:pPr>
        <w:rPr>
          <w:color w:val="000000"/>
        </w:rPr>
      </w:pPr>
    </w:p>
    <w:p w14:paraId="001E6666">
      <w:pPr>
        <w:rPr>
          <w:color w:val="000000"/>
        </w:rPr>
      </w:pPr>
    </w:p>
    <w:p w14:paraId="30206DBC">
      <w:pPr>
        <w:jc w:val="center"/>
        <w:rPr>
          <w:rFonts w:hint="eastAsia" w:hAnsi="宋体"/>
          <w:b/>
          <w:color w:val="000000"/>
          <w:sz w:val="48"/>
          <w:szCs w:val="48"/>
        </w:rPr>
      </w:pPr>
    </w:p>
    <w:p w14:paraId="1F6ECBE3">
      <w:pPr>
        <w:jc w:val="center"/>
        <w:rPr>
          <w:rFonts w:hint="eastAsia" w:hAnsi="宋体"/>
          <w:b/>
          <w:color w:val="000000"/>
          <w:sz w:val="84"/>
          <w:szCs w:val="84"/>
        </w:rPr>
      </w:pPr>
      <w:r>
        <w:rPr>
          <w:rFonts w:hint="eastAsia" w:hAnsi="宋体"/>
          <w:b/>
          <w:color w:val="000000"/>
          <w:sz w:val="84"/>
          <w:szCs w:val="84"/>
        </w:rPr>
        <w:t>响 应 文 件</w:t>
      </w:r>
    </w:p>
    <w:p w14:paraId="557FA704">
      <w:pPr>
        <w:jc w:val="center"/>
        <w:rPr>
          <w:rFonts w:hint="eastAsia" w:hAnsi="宋体"/>
          <w:b/>
          <w:color w:val="000000"/>
          <w:sz w:val="84"/>
          <w:szCs w:val="84"/>
        </w:rPr>
      </w:pPr>
    </w:p>
    <w:p w14:paraId="3FF82137">
      <w:pPr>
        <w:spacing w:line="360" w:lineRule="auto"/>
        <w:jc w:val="center"/>
        <w:rPr>
          <w:rFonts w:hint="eastAsia" w:hAnsi="宋体"/>
          <w:b/>
          <w:color w:val="000000"/>
          <w:sz w:val="32"/>
          <w:szCs w:val="32"/>
        </w:rPr>
      </w:pPr>
    </w:p>
    <w:p w14:paraId="6212A2C5">
      <w:pPr>
        <w:spacing w:line="480" w:lineRule="auto"/>
        <w:jc w:val="center"/>
        <w:rPr>
          <w:rFonts w:hint="eastAsia" w:hAnsi="宋体"/>
          <w:b/>
          <w:color w:val="000000"/>
          <w:sz w:val="36"/>
          <w:szCs w:val="36"/>
        </w:rPr>
      </w:pPr>
      <w:r>
        <w:rPr>
          <w:rFonts w:hint="eastAsia" w:hAnsi="宋体"/>
          <w:b/>
          <w:color w:val="000000"/>
          <w:sz w:val="36"/>
          <w:szCs w:val="36"/>
        </w:rPr>
        <w:t>项目编号:</w:t>
      </w:r>
      <w:r>
        <w:rPr>
          <w:rFonts w:hint="eastAsia" w:hAnsi="宋体"/>
          <w:b/>
          <w:color w:val="000000"/>
          <w:sz w:val="36"/>
          <w:szCs w:val="36"/>
          <w:u w:val="single"/>
        </w:rPr>
        <w:t xml:space="preserve">                </w:t>
      </w:r>
    </w:p>
    <w:p w14:paraId="6FC0D764">
      <w:pPr>
        <w:spacing w:line="480" w:lineRule="auto"/>
        <w:jc w:val="center"/>
        <w:rPr>
          <w:rFonts w:hint="eastAsia" w:hAnsi="宋体"/>
          <w:b/>
          <w:color w:val="000000"/>
          <w:sz w:val="36"/>
          <w:szCs w:val="36"/>
        </w:rPr>
      </w:pPr>
      <w:r>
        <w:rPr>
          <w:rFonts w:hint="eastAsia" w:hAnsi="宋体"/>
          <w:b/>
          <w:color w:val="000000"/>
          <w:sz w:val="36"/>
          <w:szCs w:val="36"/>
        </w:rPr>
        <w:t>项目名称：</w:t>
      </w:r>
      <w:r>
        <w:rPr>
          <w:rFonts w:hint="eastAsia" w:hAnsi="宋体"/>
          <w:b/>
          <w:color w:val="000000"/>
          <w:sz w:val="36"/>
          <w:szCs w:val="36"/>
          <w:u w:val="single"/>
        </w:rPr>
        <w:t xml:space="preserve">               </w:t>
      </w:r>
    </w:p>
    <w:p w14:paraId="112C484E">
      <w:pPr>
        <w:rPr>
          <w:b/>
          <w:color w:val="000000"/>
          <w:sz w:val="36"/>
          <w:szCs w:val="36"/>
        </w:rPr>
      </w:pPr>
    </w:p>
    <w:p w14:paraId="3A8FC27C">
      <w:pPr>
        <w:rPr>
          <w:color w:val="000000"/>
          <w:sz w:val="36"/>
          <w:szCs w:val="36"/>
        </w:rPr>
      </w:pPr>
    </w:p>
    <w:p w14:paraId="4859B5B7">
      <w:pPr>
        <w:rPr>
          <w:color w:val="000000"/>
          <w:sz w:val="36"/>
          <w:szCs w:val="36"/>
        </w:rPr>
      </w:pPr>
    </w:p>
    <w:p w14:paraId="56DF46C6">
      <w:pPr>
        <w:rPr>
          <w:color w:val="000000"/>
          <w:sz w:val="36"/>
          <w:szCs w:val="36"/>
        </w:rPr>
      </w:pPr>
    </w:p>
    <w:p w14:paraId="76E9D9BE">
      <w:pPr>
        <w:rPr>
          <w:color w:val="000000"/>
          <w:sz w:val="36"/>
          <w:szCs w:val="36"/>
        </w:rPr>
      </w:pPr>
    </w:p>
    <w:p w14:paraId="408D5F34">
      <w:pPr>
        <w:ind w:firstLine="1422" w:firstLineChars="395"/>
        <w:rPr>
          <w:b/>
          <w:color w:val="000000"/>
          <w:sz w:val="36"/>
          <w:szCs w:val="36"/>
          <w:u w:val="single"/>
        </w:rPr>
      </w:pPr>
      <w:r>
        <w:rPr>
          <w:rFonts w:hint="eastAsia"/>
          <w:b/>
          <w:color w:val="000000"/>
          <w:sz w:val="36"/>
          <w:szCs w:val="36"/>
        </w:rPr>
        <w:t>供应商名称：（盖单位章）</w:t>
      </w:r>
    </w:p>
    <w:p w14:paraId="5F5DD770">
      <w:pPr>
        <w:rPr>
          <w:b/>
          <w:color w:val="000000"/>
          <w:sz w:val="36"/>
          <w:szCs w:val="36"/>
        </w:rPr>
      </w:pPr>
    </w:p>
    <w:p w14:paraId="76FB50F4">
      <w:pPr>
        <w:spacing w:line="360" w:lineRule="auto"/>
        <w:ind w:firstLine="1962" w:firstLineChars="545"/>
        <w:rPr>
          <w:rFonts w:hint="eastAsia" w:hAnsi="宋体"/>
          <w:b/>
          <w:color w:val="000000"/>
          <w:sz w:val="32"/>
          <w:szCs w:val="32"/>
        </w:rPr>
      </w:pPr>
      <w:r>
        <w:rPr>
          <w:rFonts w:hint="eastAsia"/>
          <w:b/>
          <w:color w:val="000000"/>
          <w:sz w:val="36"/>
          <w:szCs w:val="36"/>
        </w:rPr>
        <w:t>日期：</w:t>
      </w:r>
      <w:r>
        <w:rPr>
          <w:rFonts w:hint="eastAsia" w:hAnsi="方正小标宋简体" w:cs="方正小标宋简体"/>
          <w:b/>
          <w:color w:val="000000"/>
          <w:sz w:val="36"/>
          <w:szCs w:val="36"/>
        </w:rPr>
        <w:t>年</w:t>
      </w:r>
      <w:r>
        <w:rPr>
          <w:rFonts w:hint="eastAsia"/>
          <w:b/>
          <w:color w:val="000000"/>
          <w:sz w:val="36"/>
          <w:szCs w:val="36"/>
        </w:rPr>
        <w:t>月日</w:t>
      </w:r>
    </w:p>
    <w:p w14:paraId="1F8DA37C">
      <w:pPr>
        <w:pStyle w:val="135"/>
        <w:jc w:val="center"/>
        <w:rPr>
          <w:rFonts w:hint="eastAsia"/>
          <w:color w:val="000000"/>
        </w:rPr>
      </w:pPr>
      <w:r>
        <w:rPr>
          <w:rFonts w:cs="宋体"/>
          <w:color w:val="000000"/>
        </w:rPr>
        <w:br w:type="page"/>
      </w:r>
      <w:r>
        <w:rPr>
          <w:rFonts w:cs="宋体"/>
          <w:color w:val="000000"/>
        </w:rPr>
        <w:t>目  录</w:t>
      </w:r>
    </w:p>
    <w:p w14:paraId="5E45E1CD">
      <w:pPr>
        <w:pStyle w:val="135"/>
        <w:spacing w:after="100" w:afterAutospacing="1" w:line="200" w:lineRule="atLeast"/>
        <w:rPr>
          <w:rFonts w:hint="eastAsia"/>
          <w:color w:val="000000"/>
        </w:rPr>
      </w:pPr>
      <w:r>
        <w:rPr>
          <w:rFonts w:cs="宋体"/>
          <w:color w:val="000000"/>
          <w:sz w:val="24"/>
        </w:rPr>
        <w:t>一、响应函</w:t>
      </w:r>
    </w:p>
    <w:p w14:paraId="1A39AA08">
      <w:pPr>
        <w:pStyle w:val="135"/>
        <w:spacing w:after="100" w:afterAutospacing="1" w:line="200" w:lineRule="atLeast"/>
        <w:rPr>
          <w:rFonts w:hint="eastAsia"/>
          <w:color w:val="000000"/>
        </w:rPr>
      </w:pPr>
      <w:r>
        <w:rPr>
          <w:rFonts w:cs="宋体"/>
          <w:color w:val="000000"/>
          <w:sz w:val="24"/>
        </w:rPr>
        <w:t>二、法定代表人</w:t>
      </w:r>
      <w:r>
        <w:rPr>
          <w:rFonts w:hint="eastAsia" w:cs="宋体"/>
          <w:color w:val="000000"/>
          <w:sz w:val="24"/>
        </w:rPr>
        <w:t>（负责人）</w:t>
      </w:r>
      <w:r>
        <w:rPr>
          <w:rFonts w:cs="宋体"/>
          <w:color w:val="000000"/>
          <w:sz w:val="24"/>
        </w:rPr>
        <w:t>证明书</w:t>
      </w:r>
      <w:r>
        <w:rPr>
          <w:rFonts w:hint="eastAsia" w:cs="宋体"/>
          <w:color w:val="000000"/>
          <w:sz w:val="24"/>
        </w:rPr>
        <w:t>/法定代表人（负责人）授权书。</w:t>
      </w:r>
    </w:p>
    <w:p w14:paraId="5BA56025">
      <w:pPr>
        <w:pStyle w:val="135"/>
        <w:spacing w:after="100" w:afterAutospacing="1" w:line="200" w:lineRule="atLeast"/>
        <w:rPr>
          <w:rFonts w:hint="eastAsia"/>
          <w:color w:val="000000"/>
        </w:rPr>
      </w:pPr>
      <w:r>
        <w:rPr>
          <w:rFonts w:cs="宋体"/>
          <w:color w:val="000000"/>
          <w:sz w:val="24"/>
        </w:rPr>
        <w:t>三、供应商基本情况表</w:t>
      </w:r>
    </w:p>
    <w:p w14:paraId="7C3CFB1A">
      <w:pPr>
        <w:pStyle w:val="135"/>
        <w:spacing w:after="100" w:afterAutospacing="1" w:line="200" w:lineRule="atLeast"/>
        <w:rPr>
          <w:rFonts w:hint="eastAsia"/>
          <w:color w:val="000000"/>
        </w:rPr>
      </w:pPr>
      <w:r>
        <w:rPr>
          <w:rFonts w:cs="宋体"/>
          <w:color w:val="000000"/>
          <w:sz w:val="24"/>
        </w:rPr>
        <w:t>四、法人或者其他组织的营业执照等证明文件，自然人的身份证明</w:t>
      </w:r>
    </w:p>
    <w:p w14:paraId="7D006138">
      <w:pPr>
        <w:pStyle w:val="135"/>
        <w:spacing w:after="100" w:afterAutospacing="1" w:line="200" w:lineRule="atLeast"/>
        <w:rPr>
          <w:rFonts w:hint="eastAsia" w:cs="宋体"/>
          <w:color w:val="000000"/>
          <w:sz w:val="24"/>
        </w:rPr>
      </w:pPr>
      <w:r>
        <w:rPr>
          <w:rFonts w:hint="eastAsia" w:cs="宋体"/>
          <w:color w:val="000000"/>
          <w:sz w:val="24"/>
        </w:rPr>
        <w:t>五</w:t>
      </w:r>
      <w:r>
        <w:rPr>
          <w:rFonts w:cs="宋体"/>
          <w:color w:val="000000"/>
          <w:sz w:val="24"/>
        </w:rPr>
        <w:t>、法律、行政法规规定的其他条件的证明材料</w:t>
      </w:r>
    </w:p>
    <w:p w14:paraId="554210D3">
      <w:pPr>
        <w:pStyle w:val="135"/>
        <w:spacing w:after="100" w:afterAutospacing="1" w:line="200" w:lineRule="atLeast"/>
        <w:rPr>
          <w:rFonts w:hint="eastAsia" w:cs="宋体"/>
          <w:color w:val="000000"/>
          <w:sz w:val="24"/>
        </w:rPr>
      </w:pPr>
      <w:r>
        <w:rPr>
          <w:rFonts w:hint="eastAsia" w:cs="宋体"/>
          <w:color w:val="000000"/>
          <w:sz w:val="24"/>
        </w:rPr>
        <w:t>六</w:t>
      </w:r>
      <w:r>
        <w:rPr>
          <w:rFonts w:cs="宋体"/>
          <w:color w:val="000000"/>
          <w:sz w:val="24"/>
        </w:rPr>
        <w:t>、根据采购项目提出的特殊条件的证明材料</w:t>
      </w:r>
    </w:p>
    <w:p w14:paraId="75E4B5E2">
      <w:pPr>
        <w:pStyle w:val="135"/>
        <w:spacing w:after="100" w:afterAutospacing="1" w:line="200" w:lineRule="atLeast"/>
        <w:rPr>
          <w:rFonts w:hint="eastAsia"/>
          <w:color w:val="000000"/>
        </w:rPr>
      </w:pPr>
      <w:r>
        <w:rPr>
          <w:rFonts w:hint="eastAsia" w:cs="宋体"/>
          <w:color w:val="000000"/>
          <w:sz w:val="24"/>
        </w:rPr>
        <w:t>七</w:t>
      </w:r>
      <w:r>
        <w:rPr>
          <w:rFonts w:cs="宋体"/>
          <w:color w:val="000000"/>
          <w:sz w:val="24"/>
        </w:rPr>
        <w:t>、承诺及声明函</w:t>
      </w:r>
    </w:p>
    <w:p w14:paraId="3E869ED5">
      <w:pPr>
        <w:pStyle w:val="135"/>
        <w:spacing w:after="100" w:afterAutospacing="1" w:line="200" w:lineRule="atLeast"/>
        <w:rPr>
          <w:rFonts w:hint="eastAsia"/>
          <w:color w:val="000000"/>
        </w:rPr>
      </w:pPr>
      <w:r>
        <w:rPr>
          <w:rFonts w:hint="eastAsia" w:cs="宋体"/>
          <w:color w:val="000000"/>
          <w:sz w:val="24"/>
        </w:rPr>
        <w:t>八</w:t>
      </w:r>
      <w:r>
        <w:rPr>
          <w:rFonts w:cs="宋体"/>
          <w:color w:val="000000"/>
          <w:sz w:val="24"/>
        </w:rPr>
        <w:t>、报价明细表</w:t>
      </w:r>
    </w:p>
    <w:p w14:paraId="026358B8">
      <w:pPr>
        <w:pStyle w:val="135"/>
        <w:spacing w:after="100" w:afterAutospacing="1" w:line="200" w:lineRule="atLeast"/>
        <w:rPr>
          <w:rFonts w:hint="eastAsia"/>
          <w:color w:val="000000"/>
        </w:rPr>
      </w:pPr>
      <w:r>
        <w:rPr>
          <w:rFonts w:hint="eastAsia" w:cs="宋体"/>
          <w:color w:val="000000"/>
          <w:sz w:val="24"/>
        </w:rPr>
        <w:t>九</w:t>
      </w:r>
      <w:r>
        <w:rPr>
          <w:rFonts w:cs="宋体"/>
          <w:color w:val="000000"/>
          <w:sz w:val="24"/>
        </w:rPr>
        <w:t>、响应及偏离表</w:t>
      </w:r>
    </w:p>
    <w:p w14:paraId="5A040E37">
      <w:pPr>
        <w:pStyle w:val="135"/>
        <w:spacing w:after="100" w:afterAutospacing="1" w:line="200" w:lineRule="atLeast"/>
        <w:rPr>
          <w:rFonts w:hint="eastAsia"/>
          <w:color w:val="000000"/>
        </w:rPr>
      </w:pPr>
      <w:r>
        <w:rPr>
          <w:rFonts w:cs="宋体"/>
          <w:color w:val="000000"/>
          <w:sz w:val="24"/>
        </w:rPr>
        <w:t>十、售后服务承诺及措施</w:t>
      </w:r>
    </w:p>
    <w:p w14:paraId="2D125459">
      <w:pPr>
        <w:pStyle w:val="135"/>
        <w:spacing w:after="100" w:afterAutospacing="1" w:line="200" w:lineRule="atLeast"/>
        <w:rPr>
          <w:rFonts w:hint="eastAsia"/>
          <w:color w:val="000000"/>
        </w:rPr>
      </w:pPr>
      <w:r>
        <w:rPr>
          <w:rFonts w:cs="宋体"/>
          <w:color w:val="000000"/>
          <w:sz w:val="24"/>
        </w:rPr>
        <w:t>十</w:t>
      </w:r>
      <w:r>
        <w:rPr>
          <w:rFonts w:hint="eastAsia" w:cs="宋体"/>
          <w:color w:val="000000"/>
          <w:sz w:val="24"/>
        </w:rPr>
        <w:t>一</w:t>
      </w:r>
      <w:r>
        <w:rPr>
          <w:rFonts w:cs="宋体"/>
          <w:color w:val="000000"/>
          <w:sz w:val="24"/>
        </w:rPr>
        <w:t>、供应商项目业绩一览表</w:t>
      </w:r>
    </w:p>
    <w:p w14:paraId="680C9406">
      <w:pPr>
        <w:pStyle w:val="135"/>
        <w:spacing w:after="100" w:afterAutospacing="1" w:line="200" w:lineRule="atLeast"/>
        <w:rPr>
          <w:rFonts w:hint="eastAsia" w:cs="宋体"/>
          <w:color w:val="000000"/>
          <w:sz w:val="24"/>
        </w:rPr>
      </w:pPr>
      <w:r>
        <w:rPr>
          <w:rFonts w:cs="宋体"/>
          <w:color w:val="000000"/>
          <w:sz w:val="24"/>
        </w:rPr>
        <w:t>十</w:t>
      </w:r>
      <w:r>
        <w:rPr>
          <w:rFonts w:hint="eastAsia" w:cs="宋体"/>
          <w:color w:val="000000"/>
          <w:sz w:val="24"/>
        </w:rPr>
        <w:t>二</w:t>
      </w:r>
      <w:r>
        <w:rPr>
          <w:rFonts w:cs="宋体"/>
          <w:color w:val="000000"/>
          <w:sz w:val="24"/>
        </w:rPr>
        <w:t>、</w:t>
      </w:r>
      <w:r>
        <w:rPr>
          <w:rFonts w:hint="eastAsia" w:cs="宋体"/>
          <w:color w:val="000000"/>
          <w:sz w:val="24"/>
        </w:rPr>
        <w:t>其他材料</w:t>
      </w:r>
    </w:p>
    <w:p w14:paraId="424BD0D8">
      <w:pPr>
        <w:jc w:val="center"/>
        <w:rPr>
          <w:rStyle w:val="86"/>
          <w:rFonts w:hint="eastAsia" w:ascii="黑体" w:hAnsi="黑体" w:eastAsia="黑体"/>
          <w:color w:val="000000"/>
          <w:szCs w:val="28"/>
        </w:rPr>
      </w:pPr>
      <w:r>
        <w:rPr>
          <w:color w:val="000000"/>
        </w:rPr>
        <w:br w:type="page"/>
      </w:r>
      <w:r>
        <w:rPr>
          <w:rFonts w:hint="eastAsia" w:hAnsi="宋体"/>
          <w:b/>
          <w:bCs/>
          <w:color w:val="000000"/>
          <w:sz w:val="32"/>
          <w:szCs w:val="28"/>
        </w:rPr>
        <w:t>一、响 应 函</w:t>
      </w:r>
    </w:p>
    <w:p w14:paraId="6527E635">
      <w:pPr>
        <w:pStyle w:val="93"/>
        <w:spacing w:line="400" w:lineRule="exact"/>
        <w:ind w:firstLine="0"/>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四川远港工程咨询服务有限公司:</w:t>
      </w:r>
    </w:p>
    <w:p w14:paraId="29F328C2">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我方全面研究了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”项目谈判文件(项目编号：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)，决定参加贵单位组织的本项目谈判。我方授权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（姓名、职务)代表我方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(供应商名称)全权处理</w:t>
      </w:r>
      <w:commentRangeStart w:id="0"/>
      <w:r>
        <w:rPr>
          <w:rFonts w:hint="eastAsia" w:ascii="宋体" w:hAnsi="宋体" w:eastAsia="宋体" w:cs="宋体"/>
          <w:color w:val="000000"/>
          <w:sz w:val="24"/>
          <w:szCs w:val="24"/>
          <w:lang w:val="en-US" w:eastAsia="zh-CN"/>
        </w:rPr>
        <w:t>经我方盖章授权的关于</w:t>
      </w:r>
      <w:commentRangeEnd w:id="0"/>
      <w:r>
        <w:rPr>
          <w:rFonts w:hint="eastAsia" w:ascii="宋体" w:hAnsi="宋体" w:eastAsia="宋体" w:cs="宋体"/>
          <w:color w:val="000000"/>
          <w:sz w:val="24"/>
          <w:szCs w:val="24"/>
        </w:rPr>
        <w:commentReference w:id="0"/>
      </w:r>
      <w:r>
        <w:rPr>
          <w:rFonts w:hint="eastAsia" w:ascii="宋体" w:hAnsi="宋体" w:eastAsia="宋体" w:cs="宋体"/>
          <w:color w:val="000000"/>
          <w:sz w:val="24"/>
          <w:szCs w:val="24"/>
        </w:rPr>
        <w:t>本项目谈判的有关事宜。</w:t>
      </w:r>
    </w:p>
    <w:p w14:paraId="6C21619D">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1、我方自愿按照谈判文件规定的各项要求向采购人提供所需服务，总报价为：人民币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w:t>
      </w:r>
    </w:p>
    <w:p w14:paraId="5089A315">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2、一旦我方成交，我方将严格履行合同规定的责任和义务，保证按采购文件要求完成项目的实施并交付采购人验收。</w:t>
      </w:r>
    </w:p>
    <w:p w14:paraId="6BF264D9">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3、我方为本项目提交的响应文件正本1份，副本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14:paraId="58B07857">
      <w:pPr>
        <w:pStyle w:val="93"/>
        <w:spacing w:line="4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4、我方承诺，谈判有效期为</w:t>
      </w:r>
      <w:r>
        <w:rPr>
          <w:rFonts w:hint="eastAsia" w:ascii="宋体" w:hAnsi="宋体" w:eastAsia="宋体" w:cs="宋体"/>
          <w:color w:val="000000"/>
          <w:sz w:val="24"/>
          <w:szCs w:val="24"/>
          <w:u w:val="single"/>
          <w:lang w:val="en-US" w:eastAsia="zh-CN"/>
        </w:rPr>
        <w:t>90</w:t>
      </w:r>
      <w:r>
        <w:rPr>
          <w:rFonts w:hint="eastAsia" w:ascii="宋体" w:hAnsi="宋体" w:eastAsia="宋体" w:cs="宋体"/>
          <w:color w:val="000000"/>
          <w:sz w:val="24"/>
          <w:szCs w:val="24"/>
        </w:rPr>
        <w:t>日历天。</w:t>
      </w:r>
    </w:p>
    <w:p w14:paraId="0162330E">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5、我方愿意提供贵单位可能另外要求的，与谈判有关的文件资料，并保证我方已提供和将要提供的文件资料是真实、准确的。</w:t>
      </w:r>
    </w:p>
    <w:p w14:paraId="01BAD365">
      <w:pPr>
        <w:pStyle w:val="93"/>
        <w:wordWrap w:val="0"/>
        <w:topLinePunct/>
        <w:spacing w:line="380" w:lineRule="exact"/>
        <w:ind w:firstLine="480" w:firstLineChars="200"/>
        <w:rPr>
          <w:rFonts w:hint="eastAsia" w:ascii="宋体" w:hAnsi="宋体" w:eastAsia="宋体"/>
          <w:bCs/>
          <w:color w:val="000000"/>
          <w:sz w:val="24"/>
        </w:rPr>
      </w:pPr>
      <w:r>
        <w:rPr>
          <w:rFonts w:hint="eastAsia" w:ascii="宋体" w:hAnsi="宋体" w:eastAsia="宋体" w:cs="宋体"/>
          <w:color w:val="000000"/>
          <w:sz w:val="24"/>
          <w:szCs w:val="24"/>
        </w:rPr>
        <w:t>6、</w:t>
      </w:r>
      <w:r>
        <w:rPr>
          <w:rFonts w:hint="eastAsia" w:ascii="宋体" w:hAnsi="宋体" w:eastAsia="宋体"/>
          <w:bCs/>
          <w:color w:val="000000"/>
          <w:sz w:val="24"/>
        </w:rPr>
        <w:t>我方如成交，承诺将按照谈判文件规定的付款方式、履约时间、地点、履约保证金额等内容以及商务条款严格履约，如不按谈判文件要求履约，自愿承担全部责任。</w:t>
      </w:r>
    </w:p>
    <w:p w14:paraId="582E111C">
      <w:pPr>
        <w:pStyle w:val="93"/>
        <w:wordWrap w:val="0"/>
        <w:topLinePunct/>
        <w:spacing w:line="380" w:lineRule="exact"/>
        <w:ind w:firstLine="480" w:firstLineChars="200"/>
        <w:rPr>
          <w:rFonts w:hint="eastAsia" w:ascii="宋体" w:hAnsi="宋体" w:eastAsia="宋体"/>
          <w:bCs/>
          <w:color w:val="000000"/>
          <w:sz w:val="24"/>
        </w:rPr>
      </w:pPr>
      <w:r>
        <w:rPr>
          <w:rFonts w:hint="eastAsia" w:ascii="宋体" w:hAnsi="宋体" w:eastAsia="宋体"/>
          <w:bCs/>
          <w:color w:val="000000"/>
          <w:sz w:val="24"/>
        </w:rPr>
        <w:t>7．我方如用虚假材料或恶意方式提出质疑，将承担相应的法律责任。如有上述行为，我方将无条件承担贵单位相关的调查论证费用。</w:t>
      </w:r>
    </w:p>
    <w:p w14:paraId="4217F536">
      <w:pPr>
        <w:pStyle w:val="93"/>
        <w:spacing w:line="400" w:lineRule="exact"/>
        <w:ind w:firstLine="480" w:firstLineChars="200"/>
        <w:rPr>
          <w:rFonts w:hint="eastAsia" w:ascii="宋体" w:hAnsi="宋体" w:eastAsia="宋体" w:cs="宋体"/>
          <w:color w:val="000000"/>
          <w:sz w:val="24"/>
          <w:szCs w:val="24"/>
        </w:rPr>
      </w:pPr>
    </w:p>
    <w:p w14:paraId="6462B777">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谈判供应商名称 (盖章)：</w:t>
      </w:r>
    </w:p>
    <w:p w14:paraId="05307D22">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法定代表人或被授权人签字(签字)：</w:t>
      </w:r>
    </w:p>
    <w:p w14:paraId="264EA818">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通讯地址：</w:t>
      </w:r>
      <w:r>
        <w:rPr>
          <w:rFonts w:hint="eastAsia" w:ascii="宋体" w:hAnsi="宋体" w:eastAsia="宋体"/>
          <w:b/>
          <w:color w:val="000000"/>
          <w:sz w:val="21"/>
          <w:szCs w:val="21"/>
          <w:u w:val="single"/>
        </w:rPr>
        <w:t xml:space="preserve">                </w:t>
      </w:r>
    </w:p>
    <w:p w14:paraId="4CC61208">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b/>
          <w:color w:val="000000"/>
          <w:sz w:val="21"/>
          <w:szCs w:val="21"/>
          <w:u w:val="single"/>
        </w:rPr>
        <w:t xml:space="preserve">                </w:t>
      </w:r>
    </w:p>
    <w:p w14:paraId="584BDADC">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b/>
          <w:color w:val="000000"/>
          <w:sz w:val="21"/>
          <w:szCs w:val="21"/>
          <w:u w:val="single"/>
        </w:rPr>
        <w:t xml:space="preserve">                </w:t>
      </w:r>
    </w:p>
    <w:p w14:paraId="0D2A5290">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b/>
          <w:color w:val="000000"/>
          <w:sz w:val="21"/>
          <w:szCs w:val="21"/>
          <w:u w:val="single"/>
        </w:rPr>
        <w:t xml:space="preserve">                </w:t>
      </w:r>
    </w:p>
    <w:p w14:paraId="36DDA7B5">
      <w:pPr>
        <w:pStyle w:val="9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日    期：</w:t>
      </w:r>
      <w:r>
        <w:rPr>
          <w:rFonts w:hint="eastAsia" w:ascii="宋体" w:hAnsi="宋体" w:eastAsia="宋体"/>
          <w:b/>
          <w:color w:val="000000"/>
          <w:sz w:val="21"/>
          <w:szCs w:val="21"/>
          <w:u w:val="single"/>
        </w:rPr>
        <w:t xml:space="preserve">                </w:t>
      </w:r>
    </w:p>
    <w:p w14:paraId="4910F2CA">
      <w:pPr>
        <w:jc w:val="center"/>
        <w:rPr>
          <w:rFonts w:hint="eastAsia" w:hAnsi="宋体"/>
          <w:b/>
          <w:bCs/>
          <w:color w:val="000000"/>
          <w:sz w:val="24"/>
        </w:rPr>
      </w:pPr>
      <w:r>
        <w:rPr>
          <w:color w:val="000000"/>
        </w:rPr>
        <w:br w:type="page"/>
      </w:r>
      <w:r>
        <w:rPr>
          <w:rFonts w:hint="eastAsia" w:hAnsi="宋体"/>
          <w:b/>
          <w:bCs/>
          <w:color w:val="000000"/>
          <w:sz w:val="32"/>
          <w:szCs w:val="28"/>
        </w:rPr>
        <w:t>二、法定代表人（负责人）证明书</w:t>
      </w:r>
    </w:p>
    <w:p w14:paraId="79A0D36D">
      <w:pPr>
        <w:widowControl/>
        <w:wordWrap w:val="0"/>
        <w:topLinePunct/>
        <w:spacing w:line="360" w:lineRule="auto"/>
        <w:ind w:left="420" w:firstLine="539"/>
        <w:jc w:val="left"/>
        <w:rPr>
          <w:rFonts w:hint="eastAsia" w:hAnsi="宋体"/>
          <w:color w:val="000000"/>
          <w:sz w:val="24"/>
        </w:rPr>
      </w:pPr>
    </w:p>
    <w:p w14:paraId="78498723">
      <w:pPr>
        <w:widowControl/>
        <w:wordWrap w:val="0"/>
        <w:topLinePunct/>
        <w:spacing w:line="360" w:lineRule="auto"/>
        <w:ind w:left="420" w:firstLine="539"/>
        <w:jc w:val="left"/>
        <w:rPr>
          <w:rFonts w:hint="eastAsia" w:hAnsi="宋体"/>
          <w:color w:val="000000"/>
          <w:sz w:val="24"/>
          <w:u w:val="single"/>
        </w:rPr>
      </w:pPr>
      <w:r>
        <w:rPr>
          <w:rFonts w:hint="eastAsia" w:hAnsi="宋体"/>
          <w:color w:val="000000"/>
          <w:sz w:val="24"/>
        </w:rPr>
        <w:t>单位名称：</w:t>
      </w:r>
      <w:r>
        <w:rPr>
          <w:rFonts w:hint="eastAsia"/>
          <w:bCs/>
          <w:color w:val="000000"/>
          <w:kern w:val="24"/>
          <w:sz w:val="24"/>
          <w:u w:val="single"/>
        </w:rPr>
        <w:t xml:space="preserve">                              </w:t>
      </w:r>
    </w:p>
    <w:p w14:paraId="78293231">
      <w:pPr>
        <w:widowControl/>
        <w:wordWrap w:val="0"/>
        <w:topLinePunct/>
        <w:spacing w:line="360" w:lineRule="auto"/>
        <w:ind w:left="420" w:firstLine="539"/>
        <w:jc w:val="left"/>
        <w:rPr>
          <w:rFonts w:hint="eastAsia" w:hAnsi="宋体"/>
          <w:color w:val="000000"/>
          <w:sz w:val="24"/>
          <w:u w:val="single"/>
        </w:rPr>
      </w:pPr>
      <w:r>
        <w:rPr>
          <w:rFonts w:hint="eastAsia" w:hAnsi="宋体"/>
          <w:color w:val="000000"/>
          <w:sz w:val="24"/>
        </w:rPr>
        <w:t>地    址：</w:t>
      </w:r>
      <w:r>
        <w:rPr>
          <w:rFonts w:hint="eastAsia"/>
          <w:bCs/>
          <w:color w:val="000000"/>
          <w:kern w:val="24"/>
          <w:sz w:val="24"/>
          <w:u w:val="single"/>
        </w:rPr>
        <w:t xml:space="preserve">                              </w:t>
      </w:r>
    </w:p>
    <w:p w14:paraId="0DDBA1A9">
      <w:pPr>
        <w:widowControl/>
        <w:wordWrap w:val="0"/>
        <w:topLinePunct/>
        <w:spacing w:line="360" w:lineRule="auto"/>
        <w:ind w:left="420" w:firstLine="539"/>
        <w:jc w:val="left"/>
        <w:rPr>
          <w:rFonts w:hint="eastAsia" w:hAnsi="宋体"/>
          <w:color w:val="000000"/>
          <w:sz w:val="24"/>
          <w:u w:val="single"/>
        </w:rPr>
      </w:pPr>
      <w:r>
        <w:rPr>
          <w:rFonts w:hint="eastAsia" w:hAnsi="宋体"/>
          <w:color w:val="000000"/>
          <w:sz w:val="24"/>
        </w:rPr>
        <w:t>姓    名：</w:t>
      </w:r>
      <w:r>
        <w:rPr>
          <w:rFonts w:hint="eastAsia"/>
          <w:bCs/>
          <w:color w:val="000000"/>
          <w:kern w:val="24"/>
          <w:sz w:val="24"/>
          <w:u w:val="single"/>
        </w:rPr>
        <w:t xml:space="preserve">        </w:t>
      </w:r>
      <w:r>
        <w:rPr>
          <w:rFonts w:hint="eastAsia" w:hAnsi="宋体"/>
          <w:color w:val="000000"/>
          <w:sz w:val="24"/>
        </w:rPr>
        <w:t>性别：</w:t>
      </w:r>
      <w:r>
        <w:rPr>
          <w:rFonts w:hint="eastAsia"/>
          <w:bCs/>
          <w:color w:val="000000"/>
          <w:kern w:val="24"/>
          <w:sz w:val="24"/>
          <w:u w:val="single"/>
        </w:rPr>
        <w:t xml:space="preserve">         </w:t>
      </w:r>
      <w:r>
        <w:rPr>
          <w:rFonts w:hint="eastAsia" w:hAnsi="宋体"/>
          <w:color w:val="000000"/>
          <w:sz w:val="24"/>
        </w:rPr>
        <w:t>年龄：</w:t>
      </w:r>
      <w:r>
        <w:rPr>
          <w:rFonts w:hint="eastAsia"/>
          <w:bCs/>
          <w:color w:val="000000"/>
          <w:kern w:val="24"/>
          <w:sz w:val="24"/>
          <w:u w:val="single"/>
        </w:rPr>
        <w:t xml:space="preserve">          </w:t>
      </w:r>
      <w:r>
        <w:rPr>
          <w:rFonts w:hint="eastAsia" w:hAnsi="宋体"/>
          <w:color w:val="000000"/>
          <w:sz w:val="24"/>
        </w:rPr>
        <w:t>职务：</w:t>
      </w:r>
      <w:r>
        <w:rPr>
          <w:rFonts w:hint="eastAsia"/>
          <w:bCs/>
          <w:color w:val="000000"/>
          <w:kern w:val="24"/>
          <w:sz w:val="24"/>
          <w:u w:val="single"/>
        </w:rPr>
        <w:t xml:space="preserve">        </w:t>
      </w:r>
    </w:p>
    <w:p w14:paraId="6A677628">
      <w:pPr>
        <w:widowControl/>
        <w:wordWrap w:val="0"/>
        <w:topLinePunct/>
        <w:spacing w:line="360" w:lineRule="auto"/>
        <w:ind w:left="420" w:firstLine="539"/>
        <w:jc w:val="left"/>
        <w:rPr>
          <w:rFonts w:hint="eastAsia" w:hAnsi="宋体"/>
          <w:color w:val="000000"/>
          <w:sz w:val="24"/>
        </w:rPr>
      </w:pPr>
      <w:r>
        <w:rPr>
          <w:rFonts w:hint="eastAsia" w:hAnsi="宋体"/>
          <w:color w:val="000000"/>
          <w:sz w:val="24"/>
        </w:rPr>
        <w:t>系</w:t>
      </w:r>
      <w:r>
        <w:rPr>
          <w:rFonts w:hint="eastAsia"/>
          <w:bCs/>
          <w:color w:val="000000"/>
          <w:kern w:val="24"/>
          <w:sz w:val="24"/>
          <w:u w:val="single"/>
        </w:rPr>
        <w:t xml:space="preserve">               </w:t>
      </w:r>
      <w:r>
        <w:rPr>
          <w:rFonts w:hint="eastAsia" w:hAnsi="宋体"/>
          <w:color w:val="000000"/>
          <w:sz w:val="24"/>
        </w:rPr>
        <w:t>(供应商名称)的法定代表人（负责人）。</w:t>
      </w:r>
    </w:p>
    <w:p w14:paraId="7CCA9DD2">
      <w:pPr>
        <w:widowControl/>
        <w:wordWrap w:val="0"/>
        <w:topLinePunct/>
        <w:spacing w:line="360" w:lineRule="auto"/>
        <w:ind w:left="420" w:firstLine="539"/>
        <w:jc w:val="left"/>
        <w:rPr>
          <w:rFonts w:hint="eastAsia" w:hAnsi="宋体"/>
          <w:color w:val="000000"/>
          <w:sz w:val="24"/>
        </w:rPr>
      </w:pPr>
      <w:r>
        <w:rPr>
          <w:rFonts w:hint="eastAsia" w:hAnsi="宋体"/>
          <w:color w:val="000000"/>
          <w:sz w:val="24"/>
        </w:rPr>
        <w:t>特此证明。</w:t>
      </w:r>
    </w:p>
    <w:p w14:paraId="5174F76C">
      <w:pPr>
        <w:wordWrap w:val="0"/>
        <w:topLinePunct/>
        <w:spacing w:line="400" w:lineRule="exact"/>
        <w:ind w:firstLine="950" w:firstLineChars="396"/>
        <w:rPr>
          <w:rFonts w:hint="eastAsia" w:hAnsi="宋体"/>
          <w:b/>
          <w:color w:val="000000"/>
          <w:sz w:val="24"/>
          <w:szCs w:val="24"/>
        </w:rPr>
      </w:pPr>
      <w:r>
        <w:rPr>
          <w:rFonts w:hint="eastAsia" w:hAnsi="宋体"/>
          <w:b/>
          <w:color w:val="000000"/>
          <w:sz w:val="24"/>
          <w:szCs w:val="24"/>
        </w:rPr>
        <w:t>附：法定代表人身份证复印件正反面</w:t>
      </w:r>
    </w:p>
    <w:p w14:paraId="7B82363D">
      <w:pPr>
        <w:widowControl/>
        <w:wordWrap w:val="0"/>
        <w:topLinePunct/>
        <w:spacing w:line="600" w:lineRule="atLeast"/>
        <w:ind w:left="-617" w:firstLine="617"/>
        <w:jc w:val="center"/>
        <w:rPr>
          <w:rFonts w:hint="eastAsia" w:hAnsi="宋体"/>
          <w:b/>
          <w:bCs/>
          <w:color w:val="000000"/>
          <w:sz w:val="24"/>
        </w:rPr>
      </w:pPr>
    </w:p>
    <w:p w14:paraId="1BE62D87">
      <w:pPr>
        <w:widowControl/>
        <w:wordWrap w:val="0"/>
        <w:topLinePunct/>
        <w:spacing w:line="360" w:lineRule="auto"/>
        <w:ind w:left="-617" w:firstLine="617"/>
        <w:jc w:val="center"/>
        <w:rPr>
          <w:rFonts w:hint="eastAsia" w:hAnsi="宋体"/>
          <w:b/>
          <w:bCs/>
          <w:color w:val="000000"/>
          <w:sz w:val="24"/>
        </w:rPr>
      </w:pPr>
    </w:p>
    <w:p w14:paraId="1678A218">
      <w:pPr>
        <w:wordWrap w:val="0"/>
        <w:topLinePunct/>
        <w:spacing w:line="360" w:lineRule="auto"/>
        <w:ind w:firstLine="840" w:firstLineChars="350"/>
        <w:rPr>
          <w:rFonts w:hint="eastAsia" w:hAnsi="宋体"/>
          <w:color w:val="000000"/>
          <w:sz w:val="24"/>
        </w:rPr>
      </w:pPr>
      <w:r>
        <w:rPr>
          <w:rFonts w:hint="eastAsia" w:hAnsi="宋体"/>
          <w:color w:val="000000"/>
          <w:sz w:val="24"/>
        </w:rPr>
        <w:t>供应商名称：</w:t>
      </w:r>
      <w:r>
        <w:rPr>
          <w:rFonts w:hint="eastAsia"/>
          <w:bCs/>
          <w:color w:val="000000"/>
          <w:kern w:val="24"/>
          <w:sz w:val="24"/>
          <w:u w:val="single"/>
        </w:rPr>
        <w:t xml:space="preserve">                 </w:t>
      </w:r>
      <w:r>
        <w:rPr>
          <w:rFonts w:hint="eastAsia" w:hAnsi="宋体"/>
          <w:color w:val="000000"/>
          <w:sz w:val="24"/>
        </w:rPr>
        <w:t>(盖章)</w:t>
      </w:r>
    </w:p>
    <w:p w14:paraId="61D023E2">
      <w:pPr>
        <w:wordWrap w:val="0"/>
        <w:topLinePunct/>
        <w:spacing w:line="360" w:lineRule="auto"/>
        <w:ind w:firstLine="840" w:firstLineChars="350"/>
        <w:rPr>
          <w:rFonts w:hint="eastAsia" w:hAnsi="宋体"/>
          <w:color w:val="000000"/>
          <w:sz w:val="24"/>
        </w:rPr>
      </w:pPr>
    </w:p>
    <w:p w14:paraId="6A419F62">
      <w:pPr>
        <w:wordWrap w:val="0"/>
        <w:topLinePunct/>
        <w:spacing w:line="360" w:lineRule="auto"/>
        <w:ind w:firstLine="840" w:firstLineChars="350"/>
        <w:rPr>
          <w:rFonts w:hint="eastAsia" w:hAnsi="宋体"/>
          <w:color w:val="000000"/>
          <w:sz w:val="24"/>
        </w:rPr>
      </w:pPr>
      <w:r>
        <w:rPr>
          <w:rFonts w:hint="eastAsia" w:hAnsi="宋体"/>
          <w:color w:val="000000"/>
          <w:sz w:val="24"/>
        </w:rPr>
        <w:t>日期：</w:t>
      </w:r>
    </w:p>
    <w:p w14:paraId="540BE94E">
      <w:pPr>
        <w:widowControl/>
        <w:wordWrap w:val="0"/>
        <w:topLinePunct/>
        <w:spacing w:line="360" w:lineRule="auto"/>
        <w:ind w:firstLine="823" w:firstLineChars="343"/>
        <w:rPr>
          <w:rFonts w:hint="eastAsia" w:hAnsi="宋体"/>
          <w:b/>
          <w:bCs/>
          <w:color w:val="000000"/>
          <w:sz w:val="24"/>
        </w:rPr>
      </w:pPr>
    </w:p>
    <w:p w14:paraId="18E64D1D">
      <w:pPr>
        <w:widowControl/>
        <w:wordWrap w:val="0"/>
        <w:topLinePunct/>
        <w:spacing w:line="600" w:lineRule="atLeast"/>
        <w:ind w:firstLine="823" w:firstLineChars="343"/>
        <w:rPr>
          <w:rFonts w:hint="eastAsia" w:hAnsi="宋体"/>
          <w:b/>
          <w:bCs/>
          <w:color w:val="000000"/>
          <w:sz w:val="24"/>
        </w:rPr>
      </w:pPr>
    </w:p>
    <w:p w14:paraId="51A7C1E8">
      <w:pPr>
        <w:widowControl/>
        <w:wordWrap w:val="0"/>
        <w:topLinePunct/>
        <w:spacing w:line="600" w:lineRule="atLeast"/>
        <w:ind w:firstLine="823" w:firstLineChars="343"/>
        <w:rPr>
          <w:rFonts w:hint="eastAsia" w:hAnsi="宋体"/>
          <w:b/>
          <w:bCs/>
          <w:color w:val="000000"/>
          <w:sz w:val="24"/>
        </w:rPr>
      </w:pPr>
    </w:p>
    <w:p w14:paraId="681E7B42">
      <w:pPr>
        <w:widowControl/>
        <w:wordWrap w:val="0"/>
        <w:topLinePunct/>
        <w:spacing w:line="600" w:lineRule="atLeast"/>
        <w:ind w:firstLine="823" w:firstLineChars="343"/>
        <w:rPr>
          <w:rFonts w:hint="eastAsia" w:hAnsi="宋体"/>
          <w:b/>
          <w:bCs/>
          <w:color w:val="000000"/>
          <w:sz w:val="24"/>
        </w:rPr>
      </w:pPr>
    </w:p>
    <w:p w14:paraId="069CF6C7">
      <w:pPr>
        <w:widowControl/>
        <w:wordWrap w:val="0"/>
        <w:topLinePunct/>
        <w:spacing w:line="600" w:lineRule="atLeast"/>
        <w:ind w:firstLine="823" w:firstLineChars="343"/>
        <w:rPr>
          <w:rFonts w:hint="eastAsia" w:hAnsi="宋体"/>
          <w:b/>
          <w:bCs/>
          <w:color w:val="000000"/>
          <w:sz w:val="24"/>
        </w:rPr>
      </w:pPr>
    </w:p>
    <w:p w14:paraId="7839259C">
      <w:pPr>
        <w:wordWrap w:val="0"/>
        <w:topLinePunct/>
        <w:spacing w:line="360" w:lineRule="auto"/>
        <w:ind w:firstLine="600" w:firstLineChars="250"/>
        <w:rPr>
          <w:rFonts w:hint="eastAsia" w:hAnsi="宋体"/>
          <w:color w:val="000000"/>
          <w:sz w:val="24"/>
        </w:rPr>
      </w:pPr>
    </w:p>
    <w:p w14:paraId="495E3D4B">
      <w:pPr>
        <w:wordWrap w:val="0"/>
        <w:topLinePunct/>
        <w:spacing w:line="360" w:lineRule="auto"/>
        <w:rPr>
          <w:rFonts w:hint="eastAsia" w:hAnsi="宋体"/>
          <w:color w:val="000000"/>
          <w:sz w:val="24"/>
        </w:rPr>
      </w:pPr>
      <w:r>
        <w:rPr>
          <w:rFonts w:hint="eastAsia" w:hAnsi="宋体"/>
          <w:color w:val="000000"/>
          <w:sz w:val="24"/>
        </w:rPr>
        <w:t>注：1、</w:t>
      </w:r>
      <w:r>
        <w:rPr>
          <w:rFonts w:hint="eastAsia" w:hAnsi="宋体" w:cs="宋体"/>
          <w:b/>
          <w:color w:val="000000"/>
          <w:szCs w:val="21"/>
        </w:rPr>
        <w:t>法定代表人（负责人）参加谈判适用本证明书；</w:t>
      </w:r>
    </w:p>
    <w:p w14:paraId="0F4464E8">
      <w:pPr>
        <w:wordWrap w:val="0"/>
        <w:topLinePunct/>
        <w:spacing w:line="360" w:lineRule="auto"/>
        <w:ind w:firstLine="480" w:firstLineChars="200"/>
        <w:rPr>
          <w:rFonts w:hint="eastAsia" w:hAnsi="宋体"/>
          <w:color w:val="000000"/>
          <w:sz w:val="24"/>
        </w:rPr>
      </w:pPr>
      <w:r>
        <w:rPr>
          <w:rFonts w:hint="eastAsia" w:hAnsi="宋体"/>
          <w:color w:val="000000"/>
          <w:sz w:val="24"/>
        </w:rPr>
        <w:t>2、供应商是法人单位填写法定代表人信息；</w:t>
      </w:r>
    </w:p>
    <w:p w14:paraId="250190A5">
      <w:pPr>
        <w:wordWrap w:val="0"/>
        <w:topLinePunct/>
        <w:spacing w:line="360" w:lineRule="auto"/>
        <w:ind w:firstLine="480" w:firstLineChars="200"/>
        <w:rPr>
          <w:rFonts w:hint="eastAsia" w:hAnsi="宋体"/>
          <w:color w:val="000000"/>
          <w:sz w:val="24"/>
        </w:rPr>
      </w:pPr>
      <w:r>
        <w:rPr>
          <w:rFonts w:hint="eastAsia" w:hAnsi="宋体"/>
          <w:color w:val="000000"/>
          <w:sz w:val="24"/>
        </w:rPr>
        <w:t>3、供应商是其他组织的，填写负责人、经营者信息，须与统一社会信用代码证等有效证件上一致；</w:t>
      </w:r>
    </w:p>
    <w:p w14:paraId="0A4EE70E">
      <w:pPr>
        <w:wordWrap w:val="0"/>
        <w:topLinePunct/>
        <w:spacing w:line="360" w:lineRule="auto"/>
        <w:ind w:firstLine="480" w:firstLineChars="200"/>
        <w:rPr>
          <w:rFonts w:hint="eastAsia" w:hAnsi="宋体"/>
          <w:color w:val="000000"/>
          <w:sz w:val="24"/>
        </w:rPr>
      </w:pPr>
      <w:r>
        <w:rPr>
          <w:rFonts w:hint="eastAsia" w:hAnsi="宋体"/>
          <w:color w:val="000000"/>
          <w:sz w:val="24"/>
        </w:rPr>
        <w:t>4、供应商是自然人不填写，只提供身份证复印件。</w:t>
      </w:r>
    </w:p>
    <w:p w14:paraId="3FA91BB9">
      <w:pPr>
        <w:jc w:val="center"/>
        <w:rPr>
          <w:rFonts w:hint="eastAsia" w:hAnsi="宋体"/>
          <w:b/>
          <w:bCs/>
          <w:color w:val="000000"/>
          <w:sz w:val="24"/>
        </w:rPr>
      </w:pPr>
      <w:r>
        <w:rPr>
          <w:rFonts w:hAnsi="宋体"/>
          <w:color w:val="000000"/>
          <w:sz w:val="24"/>
        </w:rPr>
        <w:br w:type="page"/>
      </w:r>
      <w:r>
        <w:rPr>
          <w:rFonts w:hint="eastAsia" w:hAnsi="宋体"/>
          <w:b/>
          <w:bCs/>
          <w:color w:val="000000"/>
          <w:sz w:val="32"/>
          <w:szCs w:val="28"/>
        </w:rPr>
        <w:t>二、法定代表人授权书</w:t>
      </w:r>
    </w:p>
    <w:p w14:paraId="72443936">
      <w:pPr>
        <w:wordWrap w:val="0"/>
        <w:topLinePunct/>
        <w:spacing w:line="360" w:lineRule="auto"/>
        <w:rPr>
          <w:rFonts w:hint="eastAsia" w:hAnsi="宋体"/>
          <w:color w:val="000000"/>
          <w:sz w:val="24"/>
        </w:rPr>
      </w:pPr>
      <w:r>
        <w:rPr>
          <w:rFonts w:hint="eastAsia"/>
          <w:bCs/>
          <w:color w:val="000000"/>
          <w:sz w:val="24"/>
          <w:u w:val="single"/>
        </w:rPr>
        <w:t>四川远港工程咨询服务有限公司</w:t>
      </w:r>
      <w:r>
        <w:rPr>
          <w:rFonts w:hint="eastAsia" w:hAnsi="宋体"/>
          <w:color w:val="000000"/>
          <w:sz w:val="24"/>
        </w:rPr>
        <w:t>：</w:t>
      </w:r>
    </w:p>
    <w:p w14:paraId="399C0AA1">
      <w:pPr>
        <w:wordWrap w:val="0"/>
        <w:topLinePunct/>
        <w:spacing w:line="440" w:lineRule="exact"/>
        <w:ind w:firstLine="480" w:firstLineChars="200"/>
        <w:rPr>
          <w:rFonts w:hint="eastAsia" w:hAnsi="宋体"/>
          <w:color w:val="000000"/>
          <w:sz w:val="24"/>
        </w:rPr>
      </w:pPr>
      <w:r>
        <w:rPr>
          <w:rFonts w:hint="eastAsia" w:hAnsi="宋体"/>
          <w:color w:val="000000"/>
          <w:sz w:val="24"/>
        </w:rPr>
        <w:t>本授权声明：</w:t>
      </w:r>
      <w:r>
        <w:rPr>
          <w:rFonts w:hint="eastAsia"/>
          <w:bCs/>
          <w:color w:val="000000"/>
          <w:kern w:val="24"/>
          <w:sz w:val="24"/>
          <w:u w:val="single"/>
        </w:rPr>
        <w:t xml:space="preserve">           </w:t>
      </w:r>
      <w:r>
        <w:rPr>
          <w:rFonts w:hint="eastAsia" w:hAnsi="宋体"/>
          <w:color w:val="000000"/>
          <w:sz w:val="24"/>
        </w:rPr>
        <w:t xml:space="preserve"> (供应商名称)</w:t>
      </w:r>
      <w:r>
        <w:rPr>
          <w:rFonts w:hint="eastAsia"/>
          <w:bCs/>
          <w:color w:val="000000"/>
          <w:kern w:val="24"/>
          <w:sz w:val="24"/>
          <w:u w:val="single"/>
        </w:rPr>
        <w:t xml:space="preserve">           </w:t>
      </w:r>
      <w:r>
        <w:rPr>
          <w:rFonts w:hint="eastAsia" w:hAnsi="宋体"/>
          <w:color w:val="000000"/>
          <w:sz w:val="24"/>
        </w:rPr>
        <w:t xml:space="preserve"> (法定代表人姓名、职务)授权 </w:t>
      </w:r>
      <w:r>
        <w:rPr>
          <w:rFonts w:hint="eastAsia"/>
          <w:bCs/>
          <w:color w:val="000000"/>
          <w:kern w:val="24"/>
          <w:sz w:val="24"/>
          <w:u w:val="single"/>
        </w:rPr>
        <w:t xml:space="preserve">        </w:t>
      </w:r>
      <w:r>
        <w:rPr>
          <w:rFonts w:hint="eastAsia" w:hAnsi="宋体"/>
          <w:color w:val="000000"/>
          <w:sz w:val="24"/>
        </w:rPr>
        <w:t xml:space="preserve"> (被授权人姓名、职务)为我方“</w:t>
      </w:r>
      <w:r>
        <w:rPr>
          <w:rFonts w:hint="eastAsia"/>
          <w:bCs/>
          <w:color w:val="000000"/>
          <w:kern w:val="24"/>
          <w:sz w:val="24"/>
          <w:u w:val="single"/>
        </w:rPr>
        <w:t xml:space="preserve">                </w:t>
      </w:r>
      <w:r>
        <w:rPr>
          <w:rFonts w:hint="eastAsia" w:hAnsi="宋体"/>
          <w:color w:val="000000"/>
          <w:sz w:val="24"/>
        </w:rPr>
        <w:t>”项目(项目编号：</w:t>
      </w:r>
      <w:r>
        <w:rPr>
          <w:rFonts w:hint="eastAsia"/>
          <w:bCs/>
          <w:color w:val="000000"/>
          <w:kern w:val="24"/>
          <w:sz w:val="24"/>
          <w:u w:val="single"/>
        </w:rPr>
        <w:t xml:space="preserve">       </w:t>
      </w:r>
      <w:r>
        <w:rPr>
          <w:rFonts w:hint="eastAsia" w:hAnsi="宋体"/>
          <w:color w:val="000000"/>
          <w:sz w:val="24"/>
        </w:rPr>
        <w:t>)谈判活动的合法代表，以我方名义全权处理</w:t>
      </w:r>
      <w:commentRangeStart w:id="1"/>
      <w:r>
        <w:rPr>
          <w:rFonts w:hint="eastAsia" w:hAnsi="宋体"/>
          <w:color w:val="000000"/>
          <w:sz w:val="24"/>
          <w:lang w:val="en-US" w:eastAsia="zh-CN"/>
        </w:rPr>
        <w:t>经我方盖章的关于</w:t>
      </w:r>
      <w:commentRangeEnd w:id="1"/>
      <w:r>
        <w:rPr>
          <w:rFonts w:hint="eastAsia" w:hAnsi="宋体"/>
          <w:color w:val="000000"/>
          <w:sz w:val="24"/>
        </w:rPr>
        <w:commentReference w:id="1"/>
      </w:r>
      <w:r>
        <w:rPr>
          <w:rFonts w:hint="eastAsia" w:hAnsi="宋体"/>
          <w:color w:val="000000"/>
          <w:sz w:val="24"/>
        </w:rPr>
        <w:t>该项目有关谈判、签订合同以及执行合同等一切事宜。</w:t>
      </w:r>
    </w:p>
    <w:p w14:paraId="40095A82">
      <w:pPr>
        <w:wordWrap w:val="0"/>
        <w:topLinePunct/>
        <w:spacing w:line="440" w:lineRule="exact"/>
        <w:ind w:firstLine="480" w:firstLineChars="200"/>
        <w:rPr>
          <w:rFonts w:hint="eastAsia" w:hAnsi="宋体"/>
          <w:color w:val="000000"/>
          <w:sz w:val="24"/>
        </w:rPr>
      </w:pPr>
      <w:r>
        <w:rPr>
          <w:rFonts w:hint="eastAsia" w:hAnsi="宋体"/>
          <w:color w:val="000000"/>
          <w:sz w:val="24"/>
        </w:rPr>
        <w:t>特此声明。</w:t>
      </w:r>
    </w:p>
    <w:p w14:paraId="2D8E1FE2">
      <w:pPr>
        <w:wordWrap w:val="0"/>
        <w:topLinePunct/>
        <w:spacing w:line="440" w:lineRule="exact"/>
        <w:rPr>
          <w:rFonts w:hint="eastAsia" w:hAnsi="宋体"/>
          <w:color w:val="000000"/>
          <w:sz w:val="24"/>
        </w:rPr>
      </w:pPr>
    </w:p>
    <w:p w14:paraId="1B3EA4D0">
      <w:pPr>
        <w:wordWrap w:val="0"/>
        <w:topLinePunct/>
        <w:spacing w:line="440" w:lineRule="exact"/>
        <w:ind w:firstLine="480" w:firstLineChars="200"/>
        <w:rPr>
          <w:rFonts w:hint="eastAsia" w:hAnsi="宋体"/>
          <w:b/>
          <w:color w:val="000000"/>
          <w:sz w:val="24"/>
        </w:rPr>
      </w:pPr>
      <w:r>
        <w:rPr>
          <w:rFonts w:hint="eastAsia" w:hAnsi="宋体"/>
          <w:b/>
          <w:color w:val="000000"/>
          <w:sz w:val="24"/>
        </w:rPr>
        <w:t>附：法定代表人和被授权人身份证复印件正反面</w:t>
      </w:r>
    </w:p>
    <w:p w14:paraId="085834BA">
      <w:pPr>
        <w:wordWrap w:val="0"/>
        <w:topLinePunct/>
        <w:spacing w:line="440" w:lineRule="exact"/>
        <w:ind w:firstLine="566" w:firstLineChars="236"/>
        <w:rPr>
          <w:rFonts w:hint="eastAsia" w:hAnsi="宋体"/>
          <w:color w:val="000000"/>
          <w:sz w:val="24"/>
        </w:rPr>
      </w:pPr>
    </w:p>
    <w:p w14:paraId="71DE0D7B">
      <w:pPr>
        <w:wordWrap w:val="0"/>
        <w:topLinePunct/>
        <w:spacing w:line="440" w:lineRule="exact"/>
        <w:ind w:firstLine="566" w:firstLineChars="236"/>
        <w:rPr>
          <w:rFonts w:hint="eastAsia" w:hAnsi="宋体"/>
          <w:color w:val="000000"/>
          <w:sz w:val="24"/>
        </w:rPr>
      </w:pPr>
    </w:p>
    <w:p w14:paraId="7C7A561C">
      <w:pPr>
        <w:wordWrap w:val="0"/>
        <w:topLinePunct/>
        <w:spacing w:line="440" w:lineRule="exact"/>
        <w:ind w:firstLine="480" w:firstLineChars="200"/>
        <w:rPr>
          <w:rFonts w:hint="eastAsia" w:hAnsi="宋体"/>
          <w:color w:val="000000"/>
          <w:sz w:val="24"/>
        </w:rPr>
      </w:pPr>
      <w:r>
        <w:rPr>
          <w:rFonts w:hint="eastAsia" w:hAnsi="宋体"/>
          <w:color w:val="000000"/>
          <w:sz w:val="24"/>
        </w:rPr>
        <w:t>供应商名称 (盖章)：</w:t>
      </w:r>
    </w:p>
    <w:p w14:paraId="2E672174">
      <w:pPr>
        <w:wordWrap w:val="0"/>
        <w:topLinePunct/>
        <w:spacing w:line="440" w:lineRule="exact"/>
        <w:ind w:firstLine="480" w:firstLineChars="200"/>
        <w:rPr>
          <w:rFonts w:hint="eastAsia" w:hAnsi="宋体"/>
          <w:color w:val="000000"/>
          <w:sz w:val="24"/>
        </w:rPr>
      </w:pPr>
      <w:r>
        <w:rPr>
          <w:rFonts w:hint="eastAsia" w:hAnsi="宋体"/>
          <w:color w:val="000000"/>
          <w:sz w:val="24"/>
        </w:rPr>
        <w:t>法定代表人或负责人(签字或</w:t>
      </w:r>
      <w:r>
        <w:rPr>
          <w:rFonts w:hint="eastAsia"/>
          <w:color w:val="000000"/>
          <w:sz w:val="24"/>
        </w:rPr>
        <w:t>个人名章</w:t>
      </w:r>
      <w:r>
        <w:rPr>
          <w:rFonts w:hint="eastAsia" w:hAnsi="宋体"/>
          <w:color w:val="000000"/>
          <w:sz w:val="24"/>
        </w:rPr>
        <w:t>)：</w:t>
      </w:r>
    </w:p>
    <w:p w14:paraId="26D47E22">
      <w:pPr>
        <w:wordWrap w:val="0"/>
        <w:topLinePunct/>
        <w:spacing w:line="440" w:lineRule="exact"/>
        <w:ind w:firstLine="480" w:firstLineChars="200"/>
        <w:rPr>
          <w:rFonts w:hint="eastAsia" w:hAnsi="宋体"/>
          <w:color w:val="000000"/>
          <w:sz w:val="24"/>
        </w:rPr>
      </w:pPr>
      <w:r>
        <w:rPr>
          <w:rFonts w:hint="eastAsia"/>
          <w:color w:val="000000"/>
          <w:sz w:val="24"/>
        </w:rPr>
        <w:t>被授权人(签字或个人名章)</w:t>
      </w:r>
      <w:r>
        <w:rPr>
          <w:rFonts w:hint="eastAsia"/>
          <w:bCs/>
          <w:color w:val="000000"/>
          <w:sz w:val="24"/>
        </w:rPr>
        <w:t>：</w:t>
      </w:r>
    </w:p>
    <w:p w14:paraId="1CA8BB9F">
      <w:pPr>
        <w:wordWrap w:val="0"/>
        <w:topLinePunct/>
        <w:spacing w:line="440" w:lineRule="exact"/>
        <w:ind w:firstLine="480" w:firstLineChars="200"/>
        <w:rPr>
          <w:rFonts w:hint="eastAsia" w:hAnsi="宋体"/>
          <w:color w:val="000000"/>
          <w:sz w:val="24"/>
        </w:rPr>
      </w:pPr>
      <w:r>
        <w:rPr>
          <w:rFonts w:hint="eastAsia" w:hAnsi="宋体"/>
          <w:color w:val="000000"/>
          <w:sz w:val="24"/>
        </w:rPr>
        <w:t>日期：</w:t>
      </w:r>
    </w:p>
    <w:p w14:paraId="59DB5F4F">
      <w:pPr>
        <w:pStyle w:val="25"/>
        <w:wordWrap w:val="0"/>
        <w:topLinePunct/>
        <w:spacing w:line="440" w:lineRule="exact"/>
        <w:ind w:firstLine="567"/>
        <w:rPr>
          <w:bCs/>
          <w:color w:val="000000"/>
          <w:sz w:val="24"/>
        </w:rPr>
      </w:pPr>
    </w:p>
    <w:p w14:paraId="2B8B83B8">
      <w:pPr>
        <w:pStyle w:val="25"/>
        <w:wordWrap w:val="0"/>
        <w:topLinePunct/>
        <w:spacing w:line="440" w:lineRule="exact"/>
        <w:ind w:firstLine="567"/>
        <w:rPr>
          <w:bCs/>
          <w:color w:val="000000"/>
          <w:sz w:val="24"/>
        </w:rPr>
      </w:pPr>
    </w:p>
    <w:p w14:paraId="3D982884">
      <w:pPr>
        <w:pStyle w:val="25"/>
        <w:wordWrap w:val="0"/>
        <w:topLinePunct/>
        <w:spacing w:line="440" w:lineRule="exact"/>
        <w:ind w:firstLine="567"/>
        <w:rPr>
          <w:bCs/>
          <w:color w:val="000000"/>
          <w:sz w:val="24"/>
        </w:rPr>
      </w:pPr>
    </w:p>
    <w:p w14:paraId="76F4F229">
      <w:pPr>
        <w:widowControl/>
        <w:ind w:firstLine="411" w:firstLineChars="196"/>
        <w:jc w:val="left"/>
        <w:rPr>
          <w:color w:val="000000"/>
        </w:rPr>
      </w:pPr>
      <w:r>
        <w:rPr>
          <w:rFonts w:hint="eastAsia" w:hAnsi="宋体" w:cs="宋体"/>
          <w:b/>
          <w:color w:val="000000"/>
          <w:szCs w:val="21"/>
        </w:rPr>
        <w:t>注：授权代理人参加谈判的适用本授权。</w:t>
      </w:r>
    </w:p>
    <w:p w14:paraId="0E593EEC">
      <w:pPr>
        <w:pStyle w:val="168"/>
        <w:outlineLvl w:val="1"/>
        <w:rPr>
          <w:rFonts w:hint="eastAsia"/>
          <w:color w:val="000000"/>
        </w:rPr>
      </w:pPr>
      <w:r>
        <w:rPr>
          <w:color w:val="000000"/>
        </w:rPr>
        <w:br w:type="page"/>
      </w:r>
    </w:p>
    <w:p w14:paraId="36126D44">
      <w:pPr>
        <w:pStyle w:val="173"/>
        <w:jc w:val="center"/>
        <w:rPr>
          <w:rFonts w:hint="eastAsia" w:hAnsi="宋体"/>
          <w:b/>
          <w:bCs/>
          <w:color w:val="000000"/>
          <w:kern w:val="2"/>
          <w:sz w:val="32"/>
          <w:szCs w:val="28"/>
        </w:rPr>
      </w:pPr>
      <w:r>
        <w:rPr>
          <w:rFonts w:hint="eastAsia" w:hAnsi="宋体"/>
          <w:b/>
          <w:bCs/>
          <w:color w:val="000000"/>
          <w:kern w:val="2"/>
          <w:sz w:val="32"/>
          <w:szCs w:val="28"/>
        </w:rPr>
        <w:t>三、供应商基本情况表</w:t>
      </w:r>
    </w:p>
    <w:p w14:paraId="321BA620">
      <w:pPr>
        <w:pStyle w:val="173"/>
        <w:spacing w:line="400" w:lineRule="exact"/>
        <w:rPr>
          <w:rFonts w:hint="eastAsia" w:hAnsi="宋体" w:cs="宋体"/>
          <w:color w:val="000000"/>
          <w:sz w:val="24"/>
          <w:szCs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2455E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5685B934">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供应商名称</w:t>
            </w:r>
          </w:p>
        </w:tc>
        <w:tc>
          <w:tcPr>
            <w:tcW w:w="7577" w:type="dxa"/>
            <w:gridSpan w:val="8"/>
            <w:noWrap w:val="0"/>
            <w:vAlign w:val="center"/>
          </w:tcPr>
          <w:p w14:paraId="0E5277DB">
            <w:pPr>
              <w:pStyle w:val="173"/>
              <w:autoSpaceDE w:val="0"/>
              <w:autoSpaceDN w:val="0"/>
              <w:adjustRightInd w:val="0"/>
              <w:spacing w:line="400" w:lineRule="exact"/>
              <w:jc w:val="center"/>
              <w:rPr>
                <w:rFonts w:hint="eastAsia" w:hAnsi="宋体" w:cs="宋体"/>
                <w:color w:val="000000"/>
                <w:sz w:val="21"/>
                <w:szCs w:val="21"/>
              </w:rPr>
            </w:pPr>
          </w:p>
        </w:tc>
      </w:tr>
      <w:tr w14:paraId="23ED1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5C6EF7D5">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注册地址</w:t>
            </w:r>
          </w:p>
        </w:tc>
        <w:tc>
          <w:tcPr>
            <w:tcW w:w="3722" w:type="dxa"/>
            <w:gridSpan w:val="4"/>
            <w:noWrap w:val="0"/>
            <w:vAlign w:val="center"/>
          </w:tcPr>
          <w:p w14:paraId="1DFA76B7">
            <w:pPr>
              <w:pStyle w:val="173"/>
              <w:autoSpaceDE w:val="0"/>
              <w:autoSpaceDN w:val="0"/>
              <w:adjustRightInd w:val="0"/>
              <w:spacing w:line="400" w:lineRule="exact"/>
              <w:jc w:val="center"/>
              <w:rPr>
                <w:rFonts w:hint="eastAsia" w:hAnsi="宋体" w:cs="宋体"/>
                <w:color w:val="000000"/>
                <w:sz w:val="21"/>
                <w:szCs w:val="21"/>
              </w:rPr>
            </w:pPr>
          </w:p>
        </w:tc>
        <w:tc>
          <w:tcPr>
            <w:tcW w:w="1425" w:type="dxa"/>
            <w:noWrap w:val="0"/>
            <w:vAlign w:val="center"/>
          </w:tcPr>
          <w:p w14:paraId="072EF671">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邮政编码</w:t>
            </w:r>
          </w:p>
        </w:tc>
        <w:tc>
          <w:tcPr>
            <w:tcW w:w="2430" w:type="dxa"/>
            <w:gridSpan w:val="3"/>
            <w:noWrap w:val="0"/>
            <w:vAlign w:val="center"/>
          </w:tcPr>
          <w:p w14:paraId="1B9A8977">
            <w:pPr>
              <w:pStyle w:val="173"/>
              <w:autoSpaceDE w:val="0"/>
              <w:autoSpaceDN w:val="0"/>
              <w:adjustRightInd w:val="0"/>
              <w:spacing w:line="400" w:lineRule="exact"/>
              <w:jc w:val="center"/>
              <w:rPr>
                <w:rFonts w:hint="eastAsia" w:hAnsi="宋体" w:cs="宋体"/>
                <w:color w:val="000000"/>
                <w:sz w:val="21"/>
                <w:szCs w:val="21"/>
              </w:rPr>
            </w:pPr>
          </w:p>
        </w:tc>
      </w:tr>
      <w:tr w14:paraId="1D6B3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Merge w:val="restart"/>
            <w:noWrap w:val="0"/>
            <w:vAlign w:val="center"/>
          </w:tcPr>
          <w:p w14:paraId="2EC65A4B">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联系方式</w:t>
            </w:r>
          </w:p>
        </w:tc>
        <w:tc>
          <w:tcPr>
            <w:tcW w:w="1040" w:type="dxa"/>
            <w:noWrap w:val="0"/>
            <w:vAlign w:val="center"/>
          </w:tcPr>
          <w:p w14:paraId="3DE2A84A">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联系人</w:t>
            </w:r>
          </w:p>
        </w:tc>
        <w:tc>
          <w:tcPr>
            <w:tcW w:w="2674" w:type="dxa"/>
            <w:gridSpan w:val="2"/>
            <w:noWrap w:val="0"/>
            <w:vAlign w:val="center"/>
          </w:tcPr>
          <w:p w14:paraId="6D9B224C">
            <w:pPr>
              <w:pStyle w:val="173"/>
              <w:autoSpaceDE w:val="0"/>
              <w:autoSpaceDN w:val="0"/>
              <w:adjustRightInd w:val="0"/>
              <w:spacing w:line="400" w:lineRule="exact"/>
              <w:jc w:val="center"/>
              <w:rPr>
                <w:rFonts w:hint="eastAsia" w:hAnsi="宋体" w:cs="宋体"/>
                <w:color w:val="000000"/>
                <w:sz w:val="21"/>
                <w:szCs w:val="21"/>
              </w:rPr>
            </w:pPr>
          </w:p>
        </w:tc>
        <w:tc>
          <w:tcPr>
            <w:tcW w:w="1433" w:type="dxa"/>
            <w:gridSpan w:val="2"/>
            <w:noWrap w:val="0"/>
            <w:vAlign w:val="center"/>
          </w:tcPr>
          <w:p w14:paraId="1561839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电话</w:t>
            </w:r>
          </w:p>
        </w:tc>
        <w:tc>
          <w:tcPr>
            <w:tcW w:w="2430" w:type="dxa"/>
            <w:gridSpan w:val="3"/>
            <w:noWrap w:val="0"/>
            <w:vAlign w:val="center"/>
          </w:tcPr>
          <w:p w14:paraId="0F3046EC">
            <w:pPr>
              <w:pStyle w:val="173"/>
              <w:autoSpaceDE w:val="0"/>
              <w:autoSpaceDN w:val="0"/>
              <w:adjustRightInd w:val="0"/>
              <w:spacing w:line="400" w:lineRule="exact"/>
              <w:jc w:val="center"/>
              <w:rPr>
                <w:rFonts w:hint="eastAsia" w:hAnsi="宋体" w:cs="宋体"/>
                <w:color w:val="000000"/>
                <w:sz w:val="21"/>
                <w:szCs w:val="21"/>
              </w:rPr>
            </w:pPr>
          </w:p>
        </w:tc>
      </w:tr>
      <w:tr w14:paraId="574B1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39" w:type="dxa"/>
            <w:vMerge w:val="continue"/>
            <w:noWrap w:val="0"/>
            <w:vAlign w:val="center"/>
          </w:tcPr>
          <w:p w14:paraId="476EC6E1">
            <w:pPr>
              <w:pStyle w:val="173"/>
              <w:autoSpaceDE w:val="0"/>
              <w:autoSpaceDN w:val="0"/>
              <w:adjustRightInd w:val="0"/>
              <w:spacing w:line="400" w:lineRule="exact"/>
              <w:jc w:val="center"/>
              <w:rPr>
                <w:rFonts w:hint="eastAsia" w:hAnsi="宋体" w:cs="宋体"/>
                <w:color w:val="000000"/>
                <w:sz w:val="21"/>
                <w:szCs w:val="21"/>
              </w:rPr>
            </w:pPr>
          </w:p>
        </w:tc>
        <w:tc>
          <w:tcPr>
            <w:tcW w:w="1040" w:type="dxa"/>
            <w:noWrap w:val="0"/>
            <w:vAlign w:val="center"/>
          </w:tcPr>
          <w:p w14:paraId="031F8F34">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传真</w:t>
            </w:r>
          </w:p>
        </w:tc>
        <w:tc>
          <w:tcPr>
            <w:tcW w:w="2674" w:type="dxa"/>
            <w:gridSpan w:val="2"/>
            <w:noWrap w:val="0"/>
            <w:vAlign w:val="center"/>
          </w:tcPr>
          <w:p w14:paraId="3802B20B">
            <w:pPr>
              <w:pStyle w:val="173"/>
              <w:autoSpaceDE w:val="0"/>
              <w:autoSpaceDN w:val="0"/>
              <w:adjustRightInd w:val="0"/>
              <w:spacing w:line="400" w:lineRule="exact"/>
              <w:jc w:val="center"/>
              <w:rPr>
                <w:rFonts w:hint="eastAsia" w:hAnsi="宋体" w:cs="宋体"/>
                <w:color w:val="000000"/>
                <w:sz w:val="21"/>
                <w:szCs w:val="21"/>
              </w:rPr>
            </w:pPr>
          </w:p>
        </w:tc>
        <w:tc>
          <w:tcPr>
            <w:tcW w:w="1433" w:type="dxa"/>
            <w:gridSpan w:val="2"/>
            <w:noWrap w:val="0"/>
            <w:vAlign w:val="center"/>
          </w:tcPr>
          <w:p w14:paraId="5231AE0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网址</w:t>
            </w:r>
          </w:p>
        </w:tc>
        <w:tc>
          <w:tcPr>
            <w:tcW w:w="2430" w:type="dxa"/>
            <w:gridSpan w:val="3"/>
            <w:noWrap w:val="0"/>
            <w:vAlign w:val="center"/>
          </w:tcPr>
          <w:p w14:paraId="4099142F">
            <w:pPr>
              <w:pStyle w:val="173"/>
              <w:autoSpaceDE w:val="0"/>
              <w:autoSpaceDN w:val="0"/>
              <w:adjustRightInd w:val="0"/>
              <w:spacing w:line="400" w:lineRule="exact"/>
              <w:jc w:val="center"/>
              <w:rPr>
                <w:rFonts w:hint="eastAsia" w:hAnsi="宋体" w:cs="宋体"/>
                <w:color w:val="000000"/>
                <w:sz w:val="21"/>
                <w:szCs w:val="21"/>
              </w:rPr>
            </w:pPr>
          </w:p>
        </w:tc>
      </w:tr>
      <w:tr w14:paraId="3383D9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6CD96EC0">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组织结构</w:t>
            </w:r>
          </w:p>
        </w:tc>
        <w:tc>
          <w:tcPr>
            <w:tcW w:w="7577" w:type="dxa"/>
            <w:gridSpan w:val="8"/>
            <w:noWrap w:val="0"/>
            <w:vAlign w:val="center"/>
          </w:tcPr>
          <w:p w14:paraId="75B30C28">
            <w:pPr>
              <w:pStyle w:val="173"/>
              <w:autoSpaceDE w:val="0"/>
              <w:autoSpaceDN w:val="0"/>
              <w:adjustRightInd w:val="0"/>
              <w:spacing w:line="400" w:lineRule="exact"/>
              <w:jc w:val="center"/>
              <w:rPr>
                <w:rFonts w:hint="eastAsia" w:hAnsi="宋体" w:cs="宋体"/>
                <w:color w:val="000000"/>
                <w:sz w:val="21"/>
                <w:szCs w:val="21"/>
              </w:rPr>
            </w:pPr>
          </w:p>
        </w:tc>
      </w:tr>
      <w:tr w14:paraId="535FB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39" w:type="dxa"/>
            <w:noWrap w:val="0"/>
            <w:vAlign w:val="center"/>
          </w:tcPr>
          <w:p w14:paraId="5FCD0697">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法定代表人</w:t>
            </w:r>
          </w:p>
        </w:tc>
        <w:tc>
          <w:tcPr>
            <w:tcW w:w="1040" w:type="dxa"/>
            <w:noWrap w:val="0"/>
            <w:vAlign w:val="center"/>
          </w:tcPr>
          <w:p w14:paraId="32247FE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姓名</w:t>
            </w:r>
          </w:p>
        </w:tc>
        <w:tc>
          <w:tcPr>
            <w:tcW w:w="1327" w:type="dxa"/>
            <w:noWrap w:val="0"/>
            <w:vAlign w:val="center"/>
          </w:tcPr>
          <w:p w14:paraId="23565324">
            <w:pPr>
              <w:pStyle w:val="173"/>
              <w:autoSpaceDE w:val="0"/>
              <w:autoSpaceDN w:val="0"/>
              <w:adjustRightInd w:val="0"/>
              <w:spacing w:line="400" w:lineRule="exact"/>
              <w:jc w:val="center"/>
              <w:rPr>
                <w:rFonts w:hint="eastAsia" w:hAnsi="宋体" w:cs="宋体"/>
                <w:color w:val="000000"/>
                <w:sz w:val="21"/>
                <w:szCs w:val="21"/>
              </w:rPr>
            </w:pPr>
          </w:p>
        </w:tc>
        <w:tc>
          <w:tcPr>
            <w:tcW w:w="1347" w:type="dxa"/>
            <w:noWrap w:val="0"/>
            <w:vAlign w:val="center"/>
          </w:tcPr>
          <w:p w14:paraId="1B15614E">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技术职称</w:t>
            </w:r>
          </w:p>
        </w:tc>
        <w:tc>
          <w:tcPr>
            <w:tcW w:w="1433" w:type="dxa"/>
            <w:gridSpan w:val="2"/>
            <w:noWrap w:val="0"/>
            <w:vAlign w:val="center"/>
          </w:tcPr>
          <w:p w14:paraId="68229FA1">
            <w:pPr>
              <w:pStyle w:val="173"/>
              <w:autoSpaceDE w:val="0"/>
              <w:autoSpaceDN w:val="0"/>
              <w:adjustRightInd w:val="0"/>
              <w:spacing w:line="400" w:lineRule="exact"/>
              <w:jc w:val="center"/>
              <w:rPr>
                <w:rFonts w:hint="eastAsia" w:hAnsi="宋体" w:cs="宋体"/>
                <w:color w:val="000000"/>
                <w:sz w:val="21"/>
                <w:szCs w:val="21"/>
              </w:rPr>
            </w:pPr>
          </w:p>
        </w:tc>
        <w:tc>
          <w:tcPr>
            <w:tcW w:w="1261" w:type="dxa"/>
            <w:gridSpan w:val="2"/>
            <w:noWrap w:val="0"/>
            <w:vAlign w:val="center"/>
          </w:tcPr>
          <w:p w14:paraId="3E09BD7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电话</w:t>
            </w:r>
          </w:p>
        </w:tc>
        <w:tc>
          <w:tcPr>
            <w:tcW w:w="1169" w:type="dxa"/>
            <w:noWrap w:val="0"/>
            <w:vAlign w:val="center"/>
          </w:tcPr>
          <w:p w14:paraId="371C701E">
            <w:pPr>
              <w:pStyle w:val="173"/>
              <w:autoSpaceDE w:val="0"/>
              <w:autoSpaceDN w:val="0"/>
              <w:adjustRightInd w:val="0"/>
              <w:spacing w:line="400" w:lineRule="exact"/>
              <w:jc w:val="center"/>
              <w:rPr>
                <w:rFonts w:hint="eastAsia" w:hAnsi="宋体" w:cs="宋体"/>
                <w:b/>
                <w:bCs/>
                <w:color w:val="000000"/>
                <w:sz w:val="21"/>
                <w:szCs w:val="21"/>
              </w:rPr>
            </w:pPr>
          </w:p>
        </w:tc>
      </w:tr>
      <w:tr w14:paraId="2BBE2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39" w:type="dxa"/>
            <w:noWrap w:val="0"/>
            <w:vAlign w:val="center"/>
          </w:tcPr>
          <w:p w14:paraId="2E84102C">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技术负责人</w:t>
            </w:r>
          </w:p>
        </w:tc>
        <w:tc>
          <w:tcPr>
            <w:tcW w:w="1040" w:type="dxa"/>
            <w:noWrap w:val="0"/>
            <w:vAlign w:val="center"/>
          </w:tcPr>
          <w:p w14:paraId="11049E67">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姓名</w:t>
            </w:r>
          </w:p>
        </w:tc>
        <w:tc>
          <w:tcPr>
            <w:tcW w:w="1327" w:type="dxa"/>
            <w:noWrap w:val="0"/>
            <w:vAlign w:val="center"/>
          </w:tcPr>
          <w:p w14:paraId="5DD07613">
            <w:pPr>
              <w:pStyle w:val="173"/>
              <w:autoSpaceDE w:val="0"/>
              <w:autoSpaceDN w:val="0"/>
              <w:adjustRightInd w:val="0"/>
              <w:spacing w:line="400" w:lineRule="exact"/>
              <w:jc w:val="center"/>
              <w:rPr>
                <w:rFonts w:hint="eastAsia" w:hAnsi="宋体" w:cs="宋体"/>
                <w:color w:val="000000"/>
                <w:sz w:val="21"/>
                <w:szCs w:val="21"/>
              </w:rPr>
            </w:pPr>
          </w:p>
        </w:tc>
        <w:tc>
          <w:tcPr>
            <w:tcW w:w="1347" w:type="dxa"/>
            <w:noWrap w:val="0"/>
            <w:vAlign w:val="center"/>
          </w:tcPr>
          <w:p w14:paraId="31298337">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技术职称</w:t>
            </w:r>
          </w:p>
        </w:tc>
        <w:tc>
          <w:tcPr>
            <w:tcW w:w="1433" w:type="dxa"/>
            <w:gridSpan w:val="2"/>
            <w:noWrap w:val="0"/>
            <w:vAlign w:val="center"/>
          </w:tcPr>
          <w:p w14:paraId="1A2DBF54">
            <w:pPr>
              <w:pStyle w:val="173"/>
              <w:autoSpaceDE w:val="0"/>
              <w:autoSpaceDN w:val="0"/>
              <w:adjustRightInd w:val="0"/>
              <w:spacing w:line="400" w:lineRule="exact"/>
              <w:jc w:val="center"/>
              <w:rPr>
                <w:rFonts w:hint="eastAsia" w:hAnsi="宋体" w:cs="宋体"/>
                <w:color w:val="000000"/>
                <w:sz w:val="21"/>
                <w:szCs w:val="21"/>
              </w:rPr>
            </w:pPr>
          </w:p>
        </w:tc>
        <w:tc>
          <w:tcPr>
            <w:tcW w:w="1261" w:type="dxa"/>
            <w:gridSpan w:val="2"/>
            <w:noWrap w:val="0"/>
            <w:vAlign w:val="center"/>
          </w:tcPr>
          <w:p w14:paraId="06C2BD3C">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电话</w:t>
            </w:r>
          </w:p>
        </w:tc>
        <w:tc>
          <w:tcPr>
            <w:tcW w:w="1169" w:type="dxa"/>
            <w:noWrap w:val="0"/>
            <w:vAlign w:val="center"/>
          </w:tcPr>
          <w:p w14:paraId="4F118C42">
            <w:pPr>
              <w:pStyle w:val="173"/>
              <w:autoSpaceDE w:val="0"/>
              <w:autoSpaceDN w:val="0"/>
              <w:adjustRightInd w:val="0"/>
              <w:spacing w:line="400" w:lineRule="exact"/>
              <w:jc w:val="center"/>
              <w:rPr>
                <w:rFonts w:hint="eastAsia" w:hAnsi="宋体" w:cs="宋体"/>
                <w:b/>
                <w:bCs/>
                <w:color w:val="000000"/>
                <w:sz w:val="21"/>
                <w:szCs w:val="21"/>
              </w:rPr>
            </w:pPr>
          </w:p>
        </w:tc>
      </w:tr>
      <w:tr w14:paraId="4D45B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34540062">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成立时间</w:t>
            </w:r>
          </w:p>
        </w:tc>
        <w:tc>
          <w:tcPr>
            <w:tcW w:w="2367" w:type="dxa"/>
            <w:gridSpan w:val="2"/>
            <w:noWrap w:val="0"/>
            <w:vAlign w:val="center"/>
          </w:tcPr>
          <w:p w14:paraId="77B0D656">
            <w:pPr>
              <w:pStyle w:val="173"/>
              <w:autoSpaceDE w:val="0"/>
              <w:autoSpaceDN w:val="0"/>
              <w:adjustRightInd w:val="0"/>
              <w:spacing w:line="400" w:lineRule="exact"/>
              <w:jc w:val="center"/>
              <w:rPr>
                <w:rFonts w:hint="eastAsia" w:hAnsi="宋体" w:cs="宋体"/>
                <w:color w:val="000000"/>
                <w:sz w:val="21"/>
                <w:szCs w:val="21"/>
              </w:rPr>
            </w:pPr>
          </w:p>
        </w:tc>
        <w:tc>
          <w:tcPr>
            <w:tcW w:w="5210" w:type="dxa"/>
            <w:gridSpan w:val="6"/>
            <w:noWrap w:val="0"/>
            <w:vAlign w:val="center"/>
          </w:tcPr>
          <w:p w14:paraId="09D6EDE3">
            <w:pPr>
              <w:pStyle w:val="173"/>
              <w:autoSpaceDE w:val="0"/>
              <w:autoSpaceDN w:val="0"/>
              <w:adjustRightInd w:val="0"/>
              <w:spacing w:line="400" w:lineRule="exact"/>
              <w:ind w:firstLine="1470" w:firstLineChars="700"/>
              <w:rPr>
                <w:rFonts w:hint="eastAsia" w:hAnsi="宋体" w:cs="宋体"/>
                <w:color w:val="000000"/>
                <w:sz w:val="21"/>
                <w:szCs w:val="21"/>
              </w:rPr>
            </w:pPr>
            <w:r>
              <w:rPr>
                <w:rFonts w:hint="eastAsia" w:hAnsi="宋体" w:cs="宋体"/>
                <w:color w:val="000000"/>
                <w:sz w:val="21"/>
                <w:szCs w:val="21"/>
              </w:rPr>
              <w:t>员工总人数：</w:t>
            </w:r>
          </w:p>
        </w:tc>
      </w:tr>
      <w:tr w14:paraId="7B2FA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3A667210">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企业资质等级</w:t>
            </w:r>
          </w:p>
        </w:tc>
        <w:tc>
          <w:tcPr>
            <w:tcW w:w="2367" w:type="dxa"/>
            <w:gridSpan w:val="2"/>
            <w:noWrap w:val="0"/>
            <w:vAlign w:val="center"/>
          </w:tcPr>
          <w:p w14:paraId="58121AF5">
            <w:pPr>
              <w:pStyle w:val="173"/>
              <w:autoSpaceDE w:val="0"/>
              <w:autoSpaceDN w:val="0"/>
              <w:adjustRightInd w:val="0"/>
              <w:spacing w:line="400" w:lineRule="exact"/>
              <w:jc w:val="center"/>
              <w:rPr>
                <w:rFonts w:hint="eastAsia" w:hAnsi="宋体" w:cs="宋体"/>
                <w:color w:val="000000"/>
                <w:sz w:val="21"/>
                <w:szCs w:val="21"/>
              </w:rPr>
            </w:pPr>
          </w:p>
        </w:tc>
        <w:tc>
          <w:tcPr>
            <w:tcW w:w="1347" w:type="dxa"/>
            <w:vMerge w:val="restart"/>
            <w:noWrap w:val="0"/>
            <w:vAlign w:val="center"/>
          </w:tcPr>
          <w:p w14:paraId="2AA7DF5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其中</w:t>
            </w:r>
          </w:p>
        </w:tc>
        <w:tc>
          <w:tcPr>
            <w:tcW w:w="1605" w:type="dxa"/>
            <w:gridSpan w:val="3"/>
            <w:noWrap w:val="0"/>
            <w:vAlign w:val="center"/>
          </w:tcPr>
          <w:p w14:paraId="5DD44463">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项目经理</w:t>
            </w:r>
          </w:p>
        </w:tc>
        <w:tc>
          <w:tcPr>
            <w:tcW w:w="2258" w:type="dxa"/>
            <w:gridSpan w:val="2"/>
            <w:noWrap w:val="0"/>
            <w:vAlign w:val="center"/>
          </w:tcPr>
          <w:p w14:paraId="61FAE2CE">
            <w:pPr>
              <w:pStyle w:val="173"/>
              <w:autoSpaceDE w:val="0"/>
              <w:autoSpaceDN w:val="0"/>
              <w:adjustRightInd w:val="0"/>
              <w:spacing w:line="400" w:lineRule="exact"/>
              <w:jc w:val="center"/>
              <w:rPr>
                <w:rFonts w:hint="eastAsia" w:hAnsi="宋体" w:cs="宋体"/>
                <w:b/>
                <w:bCs/>
                <w:color w:val="000000"/>
                <w:sz w:val="21"/>
                <w:szCs w:val="21"/>
              </w:rPr>
            </w:pPr>
          </w:p>
        </w:tc>
      </w:tr>
      <w:tr w14:paraId="34B5A3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12CA7A83">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营业执照号</w:t>
            </w:r>
          </w:p>
        </w:tc>
        <w:tc>
          <w:tcPr>
            <w:tcW w:w="2367" w:type="dxa"/>
            <w:gridSpan w:val="2"/>
            <w:noWrap w:val="0"/>
            <w:vAlign w:val="center"/>
          </w:tcPr>
          <w:p w14:paraId="1398EB6C">
            <w:pPr>
              <w:pStyle w:val="173"/>
              <w:autoSpaceDE w:val="0"/>
              <w:autoSpaceDN w:val="0"/>
              <w:adjustRightInd w:val="0"/>
              <w:spacing w:line="400" w:lineRule="exact"/>
              <w:jc w:val="center"/>
              <w:rPr>
                <w:rFonts w:hint="eastAsia" w:hAnsi="宋体" w:cs="宋体"/>
                <w:color w:val="000000"/>
                <w:sz w:val="21"/>
                <w:szCs w:val="21"/>
              </w:rPr>
            </w:pPr>
          </w:p>
        </w:tc>
        <w:tc>
          <w:tcPr>
            <w:tcW w:w="1347" w:type="dxa"/>
            <w:vMerge w:val="continue"/>
            <w:noWrap w:val="0"/>
            <w:vAlign w:val="center"/>
          </w:tcPr>
          <w:p w14:paraId="5C042DEB">
            <w:pPr>
              <w:pStyle w:val="173"/>
              <w:autoSpaceDE w:val="0"/>
              <w:autoSpaceDN w:val="0"/>
              <w:adjustRightInd w:val="0"/>
              <w:spacing w:line="400" w:lineRule="exact"/>
              <w:jc w:val="center"/>
              <w:rPr>
                <w:rFonts w:hint="eastAsia" w:hAnsi="宋体" w:cs="宋体"/>
                <w:color w:val="000000"/>
                <w:sz w:val="21"/>
                <w:szCs w:val="21"/>
              </w:rPr>
            </w:pPr>
          </w:p>
        </w:tc>
        <w:tc>
          <w:tcPr>
            <w:tcW w:w="1605" w:type="dxa"/>
            <w:gridSpan w:val="3"/>
            <w:noWrap w:val="0"/>
            <w:vAlign w:val="center"/>
          </w:tcPr>
          <w:p w14:paraId="6C662E32">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高级职称人员</w:t>
            </w:r>
          </w:p>
        </w:tc>
        <w:tc>
          <w:tcPr>
            <w:tcW w:w="2258" w:type="dxa"/>
            <w:gridSpan w:val="2"/>
            <w:noWrap w:val="0"/>
            <w:vAlign w:val="center"/>
          </w:tcPr>
          <w:p w14:paraId="4A8B8664">
            <w:pPr>
              <w:pStyle w:val="173"/>
              <w:autoSpaceDE w:val="0"/>
              <w:autoSpaceDN w:val="0"/>
              <w:adjustRightInd w:val="0"/>
              <w:spacing w:line="400" w:lineRule="exact"/>
              <w:jc w:val="center"/>
              <w:rPr>
                <w:rFonts w:hint="eastAsia" w:hAnsi="宋体" w:cs="宋体"/>
                <w:b/>
                <w:bCs/>
                <w:color w:val="000000"/>
                <w:sz w:val="21"/>
                <w:szCs w:val="21"/>
              </w:rPr>
            </w:pPr>
          </w:p>
        </w:tc>
      </w:tr>
      <w:tr w14:paraId="33766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223BD8A6">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注册资金</w:t>
            </w:r>
          </w:p>
        </w:tc>
        <w:tc>
          <w:tcPr>
            <w:tcW w:w="2367" w:type="dxa"/>
            <w:gridSpan w:val="2"/>
            <w:noWrap w:val="0"/>
            <w:vAlign w:val="center"/>
          </w:tcPr>
          <w:p w14:paraId="247707FB">
            <w:pPr>
              <w:pStyle w:val="173"/>
              <w:autoSpaceDE w:val="0"/>
              <w:autoSpaceDN w:val="0"/>
              <w:adjustRightInd w:val="0"/>
              <w:spacing w:line="400" w:lineRule="exact"/>
              <w:jc w:val="center"/>
              <w:rPr>
                <w:rFonts w:hint="eastAsia" w:hAnsi="宋体" w:cs="宋体"/>
                <w:color w:val="000000"/>
                <w:sz w:val="21"/>
                <w:szCs w:val="21"/>
              </w:rPr>
            </w:pPr>
          </w:p>
        </w:tc>
        <w:tc>
          <w:tcPr>
            <w:tcW w:w="1347" w:type="dxa"/>
            <w:vMerge w:val="continue"/>
            <w:noWrap w:val="0"/>
            <w:vAlign w:val="center"/>
          </w:tcPr>
          <w:p w14:paraId="58752F45">
            <w:pPr>
              <w:pStyle w:val="173"/>
              <w:autoSpaceDE w:val="0"/>
              <w:autoSpaceDN w:val="0"/>
              <w:adjustRightInd w:val="0"/>
              <w:spacing w:line="400" w:lineRule="exact"/>
              <w:jc w:val="center"/>
              <w:rPr>
                <w:rFonts w:hint="eastAsia" w:hAnsi="宋体" w:cs="宋体"/>
                <w:color w:val="000000"/>
                <w:sz w:val="21"/>
                <w:szCs w:val="21"/>
              </w:rPr>
            </w:pPr>
          </w:p>
        </w:tc>
        <w:tc>
          <w:tcPr>
            <w:tcW w:w="1605" w:type="dxa"/>
            <w:gridSpan w:val="3"/>
            <w:noWrap w:val="0"/>
            <w:vAlign w:val="center"/>
          </w:tcPr>
          <w:p w14:paraId="281672AA">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中级职称人员</w:t>
            </w:r>
          </w:p>
        </w:tc>
        <w:tc>
          <w:tcPr>
            <w:tcW w:w="2258" w:type="dxa"/>
            <w:gridSpan w:val="2"/>
            <w:noWrap w:val="0"/>
            <w:vAlign w:val="center"/>
          </w:tcPr>
          <w:p w14:paraId="6FC97710">
            <w:pPr>
              <w:pStyle w:val="173"/>
              <w:autoSpaceDE w:val="0"/>
              <w:autoSpaceDN w:val="0"/>
              <w:adjustRightInd w:val="0"/>
              <w:spacing w:line="400" w:lineRule="exact"/>
              <w:jc w:val="center"/>
              <w:rPr>
                <w:rFonts w:hint="eastAsia" w:hAnsi="宋体" w:cs="宋体"/>
                <w:b/>
                <w:bCs/>
                <w:color w:val="000000"/>
                <w:sz w:val="21"/>
                <w:szCs w:val="21"/>
              </w:rPr>
            </w:pPr>
          </w:p>
        </w:tc>
      </w:tr>
      <w:tr w14:paraId="581C2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noWrap w:val="0"/>
            <w:vAlign w:val="center"/>
          </w:tcPr>
          <w:p w14:paraId="11A6F6BF">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开户银行</w:t>
            </w:r>
          </w:p>
        </w:tc>
        <w:tc>
          <w:tcPr>
            <w:tcW w:w="2367" w:type="dxa"/>
            <w:gridSpan w:val="2"/>
            <w:noWrap w:val="0"/>
            <w:vAlign w:val="center"/>
          </w:tcPr>
          <w:p w14:paraId="16427DF3">
            <w:pPr>
              <w:pStyle w:val="173"/>
              <w:autoSpaceDE w:val="0"/>
              <w:autoSpaceDN w:val="0"/>
              <w:adjustRightInd w:val="0"/>
              <w:spacing w:line="400" w:lineRule="exact"/>
              <w:jc w:val="center"/>
              <w:rPr>
                <w:rFonts w:hint="eastAsia" w:hAnsi="宋体" w:cs="宋体"/>
                <w:color w:val="000000"/>
                <w:sz w:val="21"/>
                <w:szCs w:val="21"/>
              </w:rPr>
            </w:pPr>
          </w:p>
        </w:tc>
        <w:tc>
          <w:tcPr>
            <w:tcW w:w="1347" w:type="dxa"/>
            <w:vMerge w:val="continue"/>
            <w:noWrap w:val="0"/>
            <w:vAlign w:val="center"/>
          </w:tcPr>
          <w:p w14:paraId="00834BA0">
            <w:pPr>
              <w:pStyle w:val="173"/>
              <w:autoSpaceDE w:val="0"/>
              <w:autoSpaceDN w:val="0"/>
              <w:adjustRightInd w:val="0"/>
              <w:spacing w:line="400" w:lineRule="exact"/>
              <w:jc w:val="center"/>
              <w:rPr>
                <w:rFonts w:hint="eastAsia" w:hAnsi="宋体" w:cs="宋体"/>
                <w:color w:val="000000"/>
                <w:sz w:val="21"/>
                <w:szCs w:val="21"/>
              </w:rPr>
            </w:pPr>
          </w:p>
        </w:tc>
        <w:tc>
          <w:tcPr>
            <w:tcW w:w="1605" w:type="dxa"/>
            <w:gridSpan w:val="3"/>
            <w:noWrap w:val="0"/>
            <w:vAlign w:val="center"/>
          </w:tcPr>
          <w:p w14:paraId="37964F3F">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初级职称人员</w:t>
            </w:r>
          </w:p>
        </w:tc>
        <w:tc>
          <w:tcPr>
            <w:tcW w:w="2258" w:type="dxa"/>
            <w:gridSpan w:val="2"/>
            <w:noWrap w:val="0"/>
            <w:vAlign w:val="center"/>
          </w:tcPr>
          <w:p w14:paraId="490974E4">
            <w:pPr>
              <w:pStyle w:val="173"/>
              <w:autoSpaceDE w:val="0"/>
              <w:autoSpaceDN w:val="0"/>
              <w:adjustRightInd w:val="0"/>
              <w:spacing w:line="400" w:lineRule="exact"/>
              <w:jc w:val="center"/>
              <w:rPr>
                <w:rFonts w:hint="eastAsia" w:hAnsi="宋体" w:cs="宋体"/>
                <w:b/>
                <w:bCs/>
                <w:color w:val="000000"/>
                <w:sz w:val="21"/>
                <w:szCs w:val="21"/>
              </w:rPr>
            </w:pPr>
          </w:p>
        </w:tc>
      </w:tr>
      <w:tr w14:paraId="37DAA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noWrap w:val="0"/>
            <w:vAlign w:val="center"/>
          </w:tcPr>
          <w:p w14:paraId="743DC364">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账号</w:t>
            </w:r>
          </w:p>
        </w:tc>
        <w:tc>
          <w:tcPr>
            <w:tcW w:w="2367" w:type="dxa"/>
            <w:gridSpan w:val="2"/>
            <w:noWrap w:val="0"/>
            <w:vAlign w:val="center"/>
          </w:tcPr>
          <w:p w14:paraId="300F3E8C">
            <w:pPr>
              <w:pStyle w:val="173"/>
              <w:autoSpaceDE w:val="0"/>
              <w:autoSpaceDN w:val="0"/>
              <w:adjustRightInd w:val="0"/>
              <w:spacing w:line="400" w:lineRule="exact"/>
              <w:jc w:val="center"/>
              <w:rPr>
                <w:rFonts w:hint="eastAsia" w:hAnsi="宋体" w:cs="宋体"/>
                <w:color w:val="000000"/>
                <w:sz w:val="21"/>
                <w:szCs w:val="21"/>
              </w:rPr>
            </w:pPr>
          </w:p>
        </w:tc>
        <w:tc>
          <w:tcPr>
            <w:tcW w:w="1347" w:type="dxa"/>
            <w:vMerge w:val="continue"/>
            <w:noWrap w:val="0"/>
            <w:vAlign w:val="center"/>
          </w:tcPr>
          <w:p w14:paraId="18FC61E3">
            <w:pPr>
              <w:pStyle w:val="173"/>
              <w:autoSpaceDE w:val="0"/>
              <w:autoSpaceDN w:val="0"/>
              <w:adjustRightInd w:val="0"/>
              <w:spacing w:line="400" w:lineRule="exact"/>
              <w:jc w:val="center"/>
              <w:rPr>
                <w:rFonts w:hint="eastAsia" w:hAnsi="宋体" w:cs="宋体"/>
                <w:color w:val="000000"/>
                <w:sz w:val="21"/>
                <w:szCs w:val="21"/>
              </w:rPr>
            </w:pPr>
          </w:p>
        </w:tc>
        <w:tc>
          <w:tcPr>
            <w:tcW w:w="1605" w:type="dxa"/>
            <w:gridSpan w:val="3"/>
            <w:noWrap w:val="0"/>
            <w:vAlign w:val="center"/>
          </w:tcPr>
          <w:p w14:paraId="6E6B27F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技工</w:t>
            </w:r>
          </w:p>
        </w:tc>
        <w:tc>
          <w:tcPr>
            <w:tcW w:w="2258" w:type="dxa"/>
            <w:gridSpan w:val="2"/>
            <w:noWrap w:val="0"/>
            <w:vAlign w:val="center"/>
          </w:tcPr>
          <w:p w14:paraId="005E8BE1">
            <w:pPr>
              <w:pStyle w:val="173"/>
              <w:autoSpaceDE w:val="0"/>
              <w:autoSpaceDN w:val="0"/>
              <w:adjustRightInd w:val="0"/>
              <w:spacing w:line="400" w:lineRule="exact"/>
              <w:jc w:val="center"/>
              <w:rPr>
                <w:rFonts w:hint="eastAsia" w:hAnsi="宋体" w:cs="宋体"/>
                <w:b/>
                <w:bCs/>
                <w:color w:val="000000"/>
                <w:sz w:val="21"/>
                <w:szCs w:val="21"/>
              </w:rPr>
            </w:pPr>
          </w:p>
        </w:tc>
      </w:tr>
      <w:tr w14:paraId="0FA69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39" w:type="dxa"/>
            <w:noWrap w:val="0"/>
            <w:vAlign w:val="center"/>
          </w:tcPr>
          <w:p w14:paraId="1D6C5E55">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经营范围</w:t>
            </w:r>
          </w:p>
        </w:tc>
        <w:tc>
          <w:tcPr>
            <w:tcW w:w="7577" w:type="dxa"/>
            <w:gridSpan w:val="8"/>
            <w:noWrap w:val="0"/>
            <w:vAlign w:val="center"/>
          </w:tcPr>
          <w:p w14:paraId="13E57D57">
            <w:pPr>
              <w:pStyle w:val="173"/>
              <w:autoSpaceDE w:val="0"/>
              <w:autoSpaceDN w:val="0"/>
              <w:adjustRightInd w:val="0"/>
              <w:spacing w:line="400" w:lineRule="exact"/>
              <w:rPr>
                <w:rFonts w:hint="eastAsia" w:hAnsi="宋体" w:cs="宋体"/>
                <w:b/>
                <w:bCs/>
                <w:color w:val="000000"/>
                <w:sz w:val="21"/>
                <w:szCs w:val="21"/>
              </w:rPr>
            </w:pPr>
          </w:p>
        </w:tc>
      </w:tr>
      <w:tr w14:paraId="21773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0" w:hRule="atLeast"/>
        </w:trPr>
        <w:tc>
          <w:tcPr>
            <w:tcW w:w="1639" w:type="dxa"/>
            <w:noWrap w:val="0"/>
            <w:vAlign w:val="center"/>
          </w:tcPr>
          <w:p w14:paraId="4B8F4D28">
            <w:pPr>
              <w:pStyle w:val="173"/>
              <w:autoSpaceDE w:val="0"/>
              <w:autoSpaceDN w:val="0"/>
              <w:adjustRightInd w:val="0"/>
              <w:spacing w:line="400" w:lineRule="exact"/>
              <w:jc w:val="center"/>
              <w:rPr>
                <w:rFonts w:hint="eastAsia" w:hAnsi="宋体" w:cs="宋体"/>
                <w:color w:val="000000"/>
                <w:sz w:val="21"/>
                <w:szCs w:val="21"/>
              </w:rPr>
            </w:pPr>
            <w:r>
              <w:rPr>
                <w:rFonts w:hint="eastAsia" w:hAnsi="宋体" w:cs="宋体"/>
                <w:color w:val="000000"/>
                <w:sz w:val="21"/>
                <w:szCs w:val="21"/>
              </w:rPr>
              <w:t>备  注</w:t>
            </w:r>
          </w:p>
        </w:tc>
        <w:tc>
          <w:tcPr>
            <w:tcW w:w="7577" w:type="dxa"/>
            <w:gridSpan w:val="8"/>
            <w:noWrap w:val="0"/>
            <w:vAlign w:val="top"/>
          </w:tcPr>
          <w:p w14:paraId="49908EF2">
            <w:pPr>
              <w:pStyle w:val="173"/>
              <w:autoSpaceDE w:val="0"/>
              <w:autoSpaceDN w:val="0"/>
              <w:adjustRightInd w:val="0"/>
              <w:spacing w:line="400" w:lineRule="exact"/>
              <w:jc w:val="left"/>
              <w:rPr>
                <w:rFonts w:hint="eastAsia" w:hAnsi="宋体" w:cs="宋体"/>
                <w:color w:val="000000"/>
                <w:sz w:val="21"/>
                <w:szCs w:val="21"/>
              </w:rPr>
            </w:pPr>
          </w:p>
        </w:tc>
      </w:tr>
    </w:tbl>
    <w:p w14:paraId="127E3C2C">
      <w:pPr>
        <w:pStyle w:val="173"/>
        <w:rPr>
          <w:b/>
          <w:color w:val="000000"/>
          <w:sz w:val="24"/>
          <w:szCs w:val="24"/>
        </w:rPr>
      </w:pPr>
    </w:p>
    <w:p w14:paraId="348A14EA">
      <w:pPr>
        <w:pStyle w:val="120"/>
        <w:outlineLvl w:val="1"/>
        <w:rPr>
          <w:rFonts w:hint="eastAsia"/>
          <w:b/>
          <w:bCs/>
          <w:color w:val="000000"/>
          <w:kern w:val="2"/>
          <w:sz w:val="32"/>
          <w:szCs w:val="28"/>
        </w:rPr>
      </w:pPr>
      <w:r>
        <w:rPr>
          <w:color w:val="000000"/>
        </w:rPr>
        <w:br w:type="page"/>
      </w:r>
    </w:p>
    <w:p w14:paraId="55D51992">
      <w:pPr>
        <w:pStyle w:val="126"/>
        <w:jc w:val="center"/>
        <w:rPr>
          <w:color w:val="000000"/>
        </w:rPr>
      </w:pPr>
      <w:r>
        <w:rPr>
          <w:rFonts w:hint="eastAsia" w:hAnsi="宋体"/>
          <w:b/>
          <w:bCs/>
          <w:color w:val="000000"/>
          <w:kern w:val="2"/>
          <w:sz w:val="32"/>
          <w:szCs w:val="28"/>
        </w:rPr>
        <w:t>四、法人或者其他组织的营业执照等证明文件，自然人的身份证明材料</w:t>
      </w:r>
      <w:r>
        <w:rPr>
          <w:color w:val="000000"/>
        </w:rPr>
        <w:br w:type="page"/>
      </w:r>
    </w:p>
    <w:p w14:paraId="4B414A1C">
      <w:pPr>
        <w:pStyle w:val="131"/>
        <w:jc w:val="center"/>
        <w:rPr>
          <w:rStyle w:val="98"/>
          <w:rFonts w:hint="eastAsia" w:ascii="宋体" w:hAnsi="宋体" w:eastAsia="宋体" w:cs="宋体"/>
          <w:b/>
          <w:bCs/>
          <w:color w:val="000000"/>
          <w:sz w:val="32"/>
          <w:szCs w:val="32"/>
        </w:rPr>
      </w:pPr>
      <w:r>
        <w:rPr>
          <w:rStyle w:val="98"/>
          <w:rFonts w:hint="eastAsia" w:ascii="宋体" w:hAnsi="宋体" w:eastAsia="宋体" w:cs="宋体"/>
          <w:b/>
          <w:bCs/>
          <w:color w:val="000000"/>
          <w:sz w:val="32"/>
          <w:szCs w:val="32"/>
        </w:rPr>
        <w:t>五、法律、行政法规规定的其他条件的证明材料(国家强制性要求的行政许可证书复印件，如有)</w:t>
      </w:r>
    </w:p>
    <w:p w14:paraId="664CE154">
      <w:pPr>
        <w:pStyle w:val="167"/>
        <w:outlineLvl w:val="1"/>
        <w:rPr>
          <w:rFonts w:hint="eastAsia"/>
          <w:color w:val="000000"/>
        </w:rPr>
      </w:pPr>
      <w:r>
        <w:rPr>
          <w:color w:val="000000"/>
        </w:rPr>
        <w:br w:type="page"/>
      </w:r>
    </w:p>
    <w:p w14:paraId="16A0DFFB">
      <w:pPr>
        <w:pStyle w:val="169"/>
        <w:jc w:val="center"/>
        <w:rPr>
          <w:rFonts w:hint="eastAsia" w:hAnsi="宋体"/>
          <w:b/>
          <w:bCs/>
          <w:color w:val="000000"/>
          <w:kern w:val="2"/>
          <w:sz w:val="32"/>
          <w:szCs w:val="28"/>
        </w:rPr>
      </w:pPr>
      <w:r>
        <w:rPr>
          <w:rFonts w:hint="eastAsia" w:hAnsi="宋体"/>
          <w:b/>
          <w:bCs/>
          <w:color w:val="000000"/>
          <w:kern w:val="2"/>
          <w:sz w:val="32"/>
          <w:szCs w:val="28"/>
        </w:rPr>
        <w:t>六、根据采购项目提出的特殊条件的证明材料：按第二章谈判供应商须知前附表第</w:t>
      </w:r>
      <w:r>
        <w:rPr>
          <w:rFonts w:hint="eastAsia" w:hAnsi="宋体"/>
          <w:b/>
          <w:bCs/>
          <w:color w:val="000000"/>
          <w:kern w:val="2"/>
          <w:sz w:val="32"/>
          <w:szCs w:val="28"/>
          <w:lang w:val="en-US" w:eastAsia="zh-CN"/>
        </w:rPr>
        <w:t>3</w:t>
      </w:r>
      <w:r>
        <w:rPr>
          <w:rFonts w:hint="eastAsia" w:hAnsi="宋体"/>
          <w:b/>
          <w:bCs/>
          <w:color w:val="000000"/>
          <w:kern w:val="2"/>
          <w:sz w:val="32"/>
          <w:szCs w:val="28"/>
        </w:rPr>
        <w:t>条(4)款要求提供资料。</w:t>
      </w:r>
    </w:p>
    <w:p w14:paraId="0BC2B3B1">
      <w:pPr>
        <w:pStyle w:val="100"/>
        <w:outlineLvl w:val="1"/>
        <w:rPr>
          <w:rFonts w:hint="eastAsia"/>
          <w:color w:val="000000"/>
        </w:rPr>
      </w:pPr>
    </w:p>
    <w:p w14:paraId="6B891EA1">
      <w:pPr>
        <w:pStyle w:val="97"/>
        <w:jc w:val="center"/>
        <w:rPr>
          <w:rFonts w:hint="eastAsia" w:hAnsi="宋体"/>
          <w:b/>
          <w:bCs/>
          <w:color w:val="000000"/>
          <w:kern w:val="2"/>
          <w:sz w:val="32"/>
          <w:szCs w:val="28"/>
        </w:rPr>
      </w:pPr>
      <w:r>
        <w:rPr>
          <w:rFonts w:hint="eastAsia" w:hAnsi="宋体"/>
          <w:b/>
          <w:bCs/>
          <w:color w:val="000000"/>
          <w:kern w:val="2"/>
          <w:sz w:val="32"/>
          <w:szCs w:val="28"/>
        </w:rPr>
        <w:br w:type="page"/>
      </w:r>
      <w:r>
        <w:rPr>
          <w:rFonts w:hint="eastAsia" w:hAnsi="宋体"/>
          <w:b/>
          <w:bCs/>
          <w:color w:val="000000"/>
          <w:kern w:val="2"/>
          <w:sz w:val="32"/>
          <w:szCs w:val="28"/>
        </w:rPr>
        <w:t>七、承诺及声明函</w:t>
      </w:r>
    </w:p>
    <w:p w14:paraId="739B5527">
      <w:pPr>
        <w:pStyle w:val="96"/>
        <w:topLinePunct/>
        <w:spacing w:line="440" w:lineRule="exact"/>
        <w:ind w:firstLine="0"/>
        <w:rPr>
          <w:rFonts w:hint="eastAsia"/>
          <w:color w:val="000000"/>
          <w:sz w:val="24"/>
          <w:szCs w:val="24"/>
        </w:rPr>
      </w:pPr>
      <w:r>
        <w:rPr>
          <w:rFonts w:hint="eastAsia"/>
          <w:color w:val="000000"/>
          <w:sz w:val="24"/>
          <w:szCs w:val="24"/>
          <w:u w:val="single"/>
        </w:rPr>
        <w:t>四川远港工程咨询服务有限公司</w:t>
      </w:r>
      <w:r>
        <w:rPr>
          <w:rFonts w:hint="eastAsia"/>
          <w:color w:val="000000"/>
          <w:sz w:val="24"/>
          <w:szCs w:val="24"/>
        </w:rPr>
        <w:t>：</w:t>
      </w:r>
    </w:p>
    <w:p w14:paraId="6EA9F4DE">
      <w:pPr>
        <w:pStyle w:val="97"/>
        <w:adjustRightInd w:val="0"/>
        <w:spacing w:line="440" w:lineRule="exact"/>
        <w:ind w:firstLine="420" w:firstLineChars="175"/>
        <w:jc w:val="left"/>
        <w:rPr>
          <w:rFonts w:hint="eastAsia" w:hAnsi="宋体" w:cs="宋体"/>
          <w:bCs/>
          <w:color w:val="000000"/>
          <w:sz w:val="24"/>
          <w:szCs w:val="24"/>
          <w:lang w:val="zh-CN"/>
        </w:rPr>
      </w:pPr>
      <w:r>
        <w:rPr>
          <w:rFonts w:hint="eastAsia" w:hAnsi="宋体" w:cs="宋体"/>
          <w:bCs/>
          <w:color w:val="000000"/>
          <w:sz w:val="24"/>
          <w:szCs w:val="24"/>
          <w:lang w:val="zh-CN"/>
        </w:rPr>
        <w:t>本公司</w:t>
      </w:r>
      <w:r>
        <w:rPr>
          <w:rFonts w:hint="eastAsia"/>
          <w:bCs/>
          <w:color w:val="000000"/>
          <w:kern w:val="24"/>
          <w:sz w:val="24"/>
          <w:u w:val="single"/>
        </w:rPr>
        <w:t>_________</w:t>
      </w:r>
      <w:r>
        <w:rPr>
          <w:rFonts w:hint="eastAsia" w:hAnsi="宋体" w:cs="宋体"/>
          <w:bCs/>
          <w:color w:val="000000"/>
          <w:sz w:val="24"/>
          <w:szCs w:val="24"/>
          <w:lang w:val="zh-CN"/>
        </w:rPr>
        <w:t xml:space="preserve"> (供应商名称)参加</w:t>
      </w:r>
      <w:r>
        <w:rPr>
          <w:rFonts w:hint="eastAsia"/>
          <w:bCs/>
          <w:color w:val="000000"/>
          <w:kern w:val="24"/>
          <w:sz w:val="24"/>
          <w:u w:val="single"/>
        </w:rPr>
        <w:t>_________</w:t>
      </w:r>
      <w:r>
        <w:rPr>
          <w:rFonts w:hint="eastAsia" w:hAnsi="宋体" w:cs="宋体"/>
          <w:bCs/>
          <w:color w:val="000000"/>
          <w:sz w:val="24"/>
          <w:szCs w:val="24"/>
          <w:lang w:val="zh-CN"/>
        </w:rPr>
        <w:t xml:space="preserve"> (项目名称)(项目编号：</w:t>
      </w:r>
      <w:r>
        <w:rPr>
          <w:rFonts w:hint="eastAsia"/>
          <w:bCs/>
          <w:color w:val="000000"/>
          <w:kern w:val="24"/>
          <w:sz w:val="24"/>
          <w:u w:val="single"/>
        </w:rPr>
        <w:t>_________</w:t>
      </w:r>
      <w:r>
        <w:rPr>
          <w:rFonts w:hint="eastAsia" w:hAnsi="宋体" w:cs="宋体"/>
          <w:bCs/>
          <w:color w:val="000000"/>
          <w:sz w:val="24"/>
          <w:szCs w:val="24"/>
          <w:lang w:val="zh-CN"/>
        </w:rPr>
        <w:t>)的</w:t>
      </w:r>
      <w:r>
        <w:rPr>
          <w:rFonts w:hint="eastAsia" w:hAnsi="宋体" w:cs="宋体"/>
          <w:bCs/>
          <w:color w:val="000000"/>
          <w:sz w:val="24"/>
          <w:szCs w:val="24"/>
        </w:rPr>
        <w:t>谈判</w:t>
      </w:r>
      <w:r>
        <w:rPr>
          <w:rFonts w:hint="eastAsia" w:hAnsi="宋体" w:cs="宋体"/>
          <w:bCs/>
          <w:color w:val="000000"/>
          <w:sz w:val="24"/>
          <w:szCs w:val="24"/>
          <w:lang w:val="zh-CN"/>
        </w:rPr>
        <w:t>活动，现我公司对具备</w:t>
      </w:r>
      <w:r>
        <w:rPr>
          <w:rFonts w:hint="eastAsia" w:hAnsi="宋体" w:cs="宋体"/>
          <w:bCs/>
          <w:color w:val="000000"/>
          <w:sz w:val="24"/>
          <w:szCs w:val="24"/>
        </w:rPr>
        <w:t>相关法律法规政策规定的要求，具体情况承诺如下</w:t>
      </w:r>
      <w:r>
        <w:rPr>
          <w:rFonts w:hint="eastAsia" w:hAnsi="宋体" w:cs="宋体"/>
          <w:bCs/>
          <w:color w:val="000000"/>
          <w:sz w:val="24"/>
          <w:szCs w:val="24"/>
          <w:lang w:val="zh-CN"/>
        </w:rPr>
        <w:t>：</w:t>
      </w:r>
    </w:p>
    <w:p w14:paraId="0F5EEFC5">
      <w:pPr>
        <w:pStyle w:val="97"/>
        <w:adjustRightInd w:val="0"/>
        <w:spacing w:line="440" w:lineRule="exact"/>
        <w:ind w:firstLine="420" w:firstLineChars="175"/>
        <w:jc w:val="left"/>
        <w:rPr>
          <w:rFonts w:hint="eastAsia" w:hAnsi="宋体" w:cs="宋体"/>
          <w:bCs/>
          <w:color w:val="000000"/>
          <w:sz w:val="24"/>
          <w:szCs w:val="24"/>
          <w:lang w:val="zh-CN"/>
        </w:rPr>
      </w:pPr>
      <w:r>
        <w:rPr>
          <w:rFonts w:hint="eastAsia" w:hAnsi="宋体" w:cs="宋体"/>
          <w:bCs/>
          <w:color w:val="000000"/>
          <w:sz w:val="24"/>
          <w:szCs w:val="24"/>
          <w:lang w:val="zh-CN"/>
        </w:rPr>
        <w:t>（一）具有良好的商业信誉和</w:t>
      </w:r>
      <w:r>
        <w:rPr>
          <w:rFonts w:hAnsi="宋体" w:cs="宋体"/>
          <w:bCs/>
          <w:color w:val="000000"/>
          <w:sz w:val="24"/>
          <w:szCs w:val="24"/>
          <w:lang w:val="zh-CN"/>
        </w:rPr>
        <w:t>健全的财务会计制度</w:t>
      </w:r>
      <w:r>
        <w:rPr>
          <w:rFonts w:hint="eastAsia" w:hAnsi="宋体" w:cs="宋体"/>
          <w:bCs/>
          <w:color w:val="000000"/>
          <w:sz w:val="24"/>
          <w:szCs w:val="24"/>
          <w:lang w:val="zh-CN"/>
        </w:rPr>
        <w:t>；</w:t>
      </w:r>
    </w:p>
    <w:p w14:paraId="4F03F69C">
      <w:pPr>
        <w:pStyle w:val="97"/>
        <w:adjustRightInd w:val="0"/>
        <w:spacing w:line="440" w:lineRule="exact"/>
        <w:ind w:firstLine="420" w:firstLineChars="175"/>
        <w:jc w:val="left"/>
        <w:rPr>
          <w:rFonts w:hint="eastAsia" w:hAnsi="宋体" w:cs="宋体"/>
          <w:bCs/>
          <w:color w:val="000000"/>
          <w:sz w:val="24"/>
          <w:szCs w:val="24"/>
          <w:lang w:val="zh-CN"/>
        </w:rPr>
      </w:pPr>
      <w:r>
        <w:rPr>
          <w:rFonts w:hint="eastAsia" w:hAnsi="宋体" w:cs="宋体"/>
          <w:bCs/>
          <w:color w:val="000000"/>
          <w:sz w:val="24"/>
          <w:szCs w:val="24"/>
          <w:lang w:val="zh-CN"/>
        </w:rPr>
        <w:t xml:space="preserve">（二）具有履行合同所必需的设备和专业技术能力； </w:t>
      </w:r>
    </w:p>
    <w:p w14:paraId="58B6A47F">
      <w:pPr>
        <w:pStyle w:val="97"/>
        <w:adjustRightInd w:val="0"/>
        <w:spacing w:line="440" w:lineRule="exact"/>
        <w:ind w:firstLine="420" w:firstLineChars="175"/>
        <w:jc w:val="left"/>
        <w:rPr>
          <w:rFonts w:hint="eastAsia" w:hAnsi="宋体" w:cs="宋体"/>
          <w:bCs/>
          <w:color w:val="000000"/>
          <w:sz w:val="24"/>
          <w:szCs w:val="24"/>
        </w:rPr>
      </w:pPr>
      <w:r>
        <w:rPr>
          <w:rFonts w:hint="eastAsia" w:hAnsi="宋体" w:cs="宋体"/>
          <w:bCs/>
          <w:color w:val="000000"/>
          <w:sz w:val="24"/>
          <w:szCs w:val="24"/>
          <w:lang w:val="zh-CN"/>
        </w:rPr>
        <w:t>（三）有依法缴纳税收和社会保障资金的良好记录；</w:t>
      </w:r>
      <w:r>
        <w:rPr>
          <w:rFonts w:hint="eastAsia" w:hAnsi="宋体" w:cs="宋体"/>
          <w:bCs/>
          <w:color w:val="000000"/>
          <w:sz w:val="24"/>
          <w:szCs w:val="24"/>
        </w:rPr>
        <w:t xml:space="preserve"> </w:t>
      </w:r>
    </w:p>
    <w:p w14:paraId="1EE555CE">
      <w:pPr>
        <w:pStyle w:val="97"/>
        <w:adjustRightInd w:val="0"/>
        <w:spacing w:line="440" w:lineRule="exact"/>
        <w:ind w:firstLine="420" w:firstLineChars="175"/>
        <w:jc w:val="left"/>
        <w:rPr>
          <w:rFonts w:hint="eastAsia" w:hAnsi="宋体" w:cs="宋体"/>
          <w:bCs/>
          <w:color w:val="000000"/>
          <w:sz w:val="24"/>
          <w:szCs w:val="24"/>
          <w:lang w:val="zh-CN"/>
        </w:rPr>
      </w:pPr>
      <w:r>
        <w:rPr>
          <w:rFonts w:hint="eastAsia" w:hAnsi="宋体" w:cs="宋体"/>
          <w:bCs/>
          <w:color w:val="000000"/>
          <w:sz w:val="24"/>
          <w:szCs w:val="24"/>
          <w:lang w:val="zh-CN"/>
        </w:rPr>
        <w:t>（四）无与本采购项目其他供应商存在单位负责人为同一人或存在直接控股、管理关系的情形；</w:t>
      </w:r>
    </w:p>
    <w:p w14:paraId="5A3339C4">
      <w:pPr>
        <w:pStyle w:val="97"/>
        <w:topLinePunct/>
        <w:spacing w:line="440" w:lineRule="exact"/>
        <w:ind w:firstLine="480" w:firstLineChars="200"/>
        <w:rPr>
          <w:color w:val="000000"/>
          <w:sz w:val="24"/>
          <w:szCs w:val="24"/>
        </w:rPr>
      </w:pPr>
      <w:r>
        <w:rPr>
          <w:rFonts w:hint="eastAsia" w:hAnsi="宋体" w:cs="宋体"/>
          <w:bCs/>
          <w:color w:val="000000"/>
          <w:sz w:val="24"/>
          <w:szCs w:val="24"/>
          <w:lang w:val="zh-CN"/>
        </w:rPr>
        <w:t>（五）</w:t>
      </w:r>
      <w:r>
        <w:rPr>
          <w:rFonts w:hint="eastAsia"/>
          <w:color w:val="000000"/>
          <w:sz w:val="24"/>
          <w:szCs w:val="24"/>
        </w:rPr>
        <w:t>参加本次采购活动(响应文件递交截止日)前三年内在经营活动中没有重大违法违规记录，包括</w:t>
      </w:r>
      <w:r>
        <w:rPr>
          <w:rFonts w:hint="eastAsia" w:hAnsi="宋体"/>
          <w:color w:val="000000"/>
          <w:sz w:val="24"/>
        </w:rPr>
        <w:t>没有被列入失信被执行人、重大税收违法案件当事人名单、政府采购严重违法失信行为记录名单；</w:t>
      </w:r>
      <w:r>
        <w:rPr>
          <w:color w:val="000000"/>
          <w:sz w:val="24"/>
          <w:szCs w:val="24"/>
        </w:rPr>
        <w:t>经营活动中没有</w:t>
      </w:r>
      <w:r>
        <w:rPr>
          <w:rFonts w:hint="eastAsia"/>
          <w:color w:val="000000"/>
          <w:sz w:val="24"/>
          <w:szCs w:val="24"/>
        </w:rPr>
        <w:t>因违法经营受到刑事处罚或责令停产停业、吊销许可证或者执照、较大数额罚款等行政处理的</w:t>
      </w:r>
      <w:r>
        <w:rPr>
          <w:color w:val="000000"/>
          <w:sz w:val="24"/>
          <w:szCs w:val="24"/>
        </w:rPr>
        <w:t>重大违法记录</w:t>
      </w:r>
      <w:r>
        <w:rPr>
          <w:rFonts w:hint="eastAsia"/>
          <w:color w:val="000000"/>
          <w:sz w:val="24"/>
          <w:szCs w:val="24"/>
        </w:rPr>
        <w:t>(如取消成交资格、没收保证金、规定时间内禁止在本地参与采购活动等)；</w:t>
      </w:r>
    </w:p>
    <w:p w14:paraId="5DE1F494">
      <w:pPr>
        <w:pStyle w:val="97"/>
        <w:topLinePunct/>
        <w:spacing w:line="440" w:lineRule="exact"/>
        <w:ind w:firstLine="480" w:firstLineChars="200"/>
        <w:rPr>
          <w:color w:val="000000"/>
          <w:sz w:val="24"/>
          <w:szCs w:val="24"/>
        </w:rPr>
      </w:pPr>
      <w:r>
        <w:rPr>
          <w:rFonts w:hint="eastAsia"/>
          <w:color w:val="000000"/>
          <w:sz w:val="24"/>
          <w:szCs w:val="24"/>
        </w:rPr>
        <w:t>（六）</w:t>
      </w:r>
      <w:r>
        <w:rPr>
          <w:color w:val="000000"/>
          <w:sz w:val="24"/>
          <w:szCs w:val="24"/>
        </w:rPr>
        <w:t>完全接受和满足本项目</w:t>
      </w:r>
      <w:r>
        <w:rPr>
          <w:rFonts w:hint="eastAsia"/>
          <w:color w:val="000000"/>
          <w:sz w:val="24"/>
          <w:szCs w:val="24"/>
        </w:rPr>
        <w:t>谈判</w:t>
      </w:r>
      <w:r>
        <w:rPr>
          <w:color w:val="000000"/>
          <w:sz w:val="24"/>
          <w:szCs w:val="24"/>
        </w:rPr>
        <w:t>文件中规定的</w:t>
      </w:r>
      <w:r>
        <w:rPr>
          <w:rFonts w:hint="eastAsia"/>
          <w:color w:val="000000"/>
          <w:sz w:val="24"/>
          <w:szCs w:val="24"/>
        </w:rPr>
        <w:t>实质性</w:t>
      </w:r>
      <w:r>
        <w:rPr>
          <w:color w:val="000000"/>
          <w:sz w:val="24"/>
          <w:szCs w:val="24"/>
        </w:rPr>
        <w:t>要求</w:t>
      </w:r>
      <w:r>
        <w:rPr>
          <w:rFonts w:hint="eastAsia"/>
          <w:color w:val="000000"/>
          <w:sz w:val="24"/>
          <w:szCs w:val="24"/>
        </w:rPr>
        <w:t>；</w:t>
      </w:r>
    </w:p>
    <w:p w14:paraId="0C1177C6">
      <w:pPr>
        <w:pStyle w:val="97"/>
        <w:topLinePunct/>
        <w:spacing w:line="440" w:lineRule="exact"/>
        <w:ind w:firstLine="480" w:firstLineChars="200"/>
        <w:rPr>
          <w:color w:val="000000"/>
          <w:sz w:val="24"/>
          <w:szCs w:val="24"/>
        </w:rPr>
      </w:pPr>
      <w:r>
        <w:rPr>
          <w:rFonts w:hint="eastAsia" w:hAnsi="宋体" w:cs="宋体"/>
          <w:bCs/>
          <w:color w:val="000000"/>
          <w:sz w:val="24"/>
          <w:szCs w:val="24"/>
          <w:lang w:val="zh-CN"/>
        </w:rPr>
        <w:t>（七）</w:t>
      </w:r>
      <w:r>
        <w:rPr>
          <w:rFonts w:hint="eastAsia" w:hAnsi="宋体"/>
          <w:color w:val="000000"/>
          <w:sz w:val="24"/>
        </w:rPr>
        <w:t>响应文件中提供的任何资料和技术、服务、商务等响应承诺情况都是真实的、有效的、合法的；</w:t>
      </w:r>
    </w:p>
    <w:p w14:paraId="1AEFBC68">
      <w:pPr>
        <w:pStyle w:val="97"/>
        <w:spacing w:line="440" w:lineRule="exact"/>
        <w:ind w:firstLine="360" w:firstLineChars="150"/>
        <w:rPr>
          <w:rFonts w:hint="eastAsia" w:hAnsi="宋体" w:cs="宋体"/>
          <w:color w:val="000000"/>
          <w:sz w:val="24"/>
          <w:szCs w:val="24"/>
        </w:rPr>
      </w:pPr>
      <w:r>
        <w:rPr>
          <w:rFonts w:hint="eastAsia" w:hAnsi="宋体" w:cs="宋体"/>
          <w:bCs/>
          <w:color w:val="000000"/>
          <w:sz w:val="24"/>
          <w:szCs w:val="24"/>
          <w:lang w:val="zh-CN"/>
        </w:rPr>
        <w:t>（八）参加本次</w:t>
      </w:r>
      <w:r>
        <w:rPr>
          <w:rFonts w:hint="eastAsia" w:hAnsi="宋体"/>
          <w:color w:val="000000"/>
          <w:sz w:val="24"/>
        </w:rPr>
        <w:t>采购活动(</w:t>
      </w:r>
      <w:r>
        <w:rPr>
          <w:rFonts w:hint="eastAsia"/>
          <w:color w:val="000000"/>
          <w:sz w:val="24"/>
          <w:szCs w:val="24"/>
        </w:rPr>
        <w:t>响应文件递交截止日</w:t>
      </w:r>
      <w:r>
        <w:rPr>
          <w:rFonts w:hint="eastAsia" w:hAnsi="宋体"/>
          <w:color w:val="000000"/>
          <w:sz w:val="24"/>
        </w:rPr>
        <w:t>)前5年内我公司及其现任法定代表人（主要负责人）没有行贿犯罪记录。</w:t>
      </w:r>
    </w:p>
    <w:p w14:paraId="7969E94D">
      <w:pPr>
        <w:pStyle w:val="97"/>
        <w:spacing w:line="440" w:lineRule="exact"/>
        <w:ind w:firstLine="480" w:firstLineChars="200"/>
        <w:jc w:val="left"/>
        <w:rPr>
          <w:rFonts w:hint="eastAsia" w:hAnsi="宋体" w:cs="宋体"/>
          <w:bCs/>
          <w:color w:val="000000"/>
          <w:sz w:val="24"/>
          <w:szCs w:val="24"/>
          <w:lang w:val="zh-CN"/>
        </w:rPr>
      </w:pPr>
      <w:r>
        <w:rPr>
          <w:rFonts w:hint="eastAsia" w:hAnsi="宋体"/>
          <w:color w:val="000000"/>
          <w:sz w:val="24"/>
        </w:rPr>
        <w:t>本公司对上述承诺的内容事项真实性负责。如经查实上述承诺的内容事项存在虚假，我公司愿意接受以提供虚假材料谋取成交的法律责任。</w:t>
      </w:r>
    </w:p>
    <w:p w14:paraId="51553C84">
      <w:pPr>
        <w:pStyle w:val="97"/>
        <w:spacing w:line="440" w:lineRule="exact"/>
        <w:jc w:val="left"/>
        <w:rPr>
          <w:rFonts w:ascii="Calibri" w:hAnsi="Calibri"/>
          <w:color w:val="000000"/>
          <w:sz w:val="24"/>
        </w:rPr>
      </w:pPr>
    </w:p>
    <w:p w14:paraId="0395E837">
      <w:pPr>
        <w:pStyle w:val="97"/>
        <w:topLinePunct/>
        <w:spacing w:line="440" w:lineRule="exact"/>
        <w:ind w:firstLine="480" w:firstLineChars="200"/>
        <w:rPr>
          <w:rFonts w:ascii="Calibri" w:hAnsi="Calibri"/>
          <w:color w:val="000000"/>
          <w:sz w:val="24"/>
        </w:rPr>
      </w:pPr>
    </w:p>
    <w:p w14:paraId="465A6846">
      <w:pPr>
        <w:pStyle w:val="97"/>
        <w:topLinePunct/>
        <w:spacing w:line="440" w:lineRule="exact"/>
        <w:ind w:firstLine="480" w:firstLineChars="200"/>
        <w:rPr>
          <w:rFonts w:ascii="Calibri" w:hAnsi="Calibri"/>
          <w:color w:val="000000"/>
          <w:sz w:val="24"/>
        </w:rPr>
      </w:pPr>
      <w:r>
        <w:rPr>
          <w:rFonts w:hint="eastAsia" w:ascii="Calibri" w:hAnsi="Calibri"/>
          <w:color w:val="000000"/>
          <w:sz w:val="24"/>
        </w:rPr>
        <w:t>承诺人名称(盖章)：</w:t>
      </w:r>
    </w:p>
    <w:p w14:paraId="628EF3B4">
      <w:pPr>
        <w:pStyle w:val="97"/>
        <w:topLinePunct/>
        <w:spacing w:line="440" w:lineRule="exact"/>
        <w:ind w:firstLine="480" w:firstLineChars="200"/>
        <w:rPr>
          <w:rFonts w:ascii="Calibri" w:hAnsi="Calibri"/>
          <w:color w:val="000000"/>
          <w:sz w:val="24"/>
        </w:rPr>
      </w:pPr>
    </w:p>
    <w:p w14:paraId="6AC13FF3">
      <w:pPr>
        <w:pStyle w:val="97"/>
        <w:topLinePunct/>
        <w:spacing w:line="440" w:lineRule="exact"/>
        <w:ind w:firstLine="480"/>
        <w:rPr>
          <w:rFonts w:ascii="Calibri" w:hAnsi="Calibri"/>
          <w:color w:val="000000"/>
          <w:sz w:val="24"/>
        </w:rPr>
      </w:pPr>
      <w:r>
        <w:rPr>
          <w:rFonts w:hint="eastAsia" w:hAnsi="宋体"/>
          <w:color w:val="000000"/>
          <w:sz w:val="24"/>
        </w:rPr>
        <w:t>法定代表人（负责人）或被授权人(签字或个人名章)：</w:t>
      </w:r>
    </w:p>
    <w:p w14:paraId="07485B84">
      <w:pPr>
        <w:pStyle w:val="97"/>
        <w:topLinePunct/>
        <w:spacing w:line="440" w:lineRule="exact"/>
        <w:ind w:firstLine="480"/>
        <w:rPr>
          <w:rFonts w:ascii="Calibri" w:hAnsi="Calibri"/>
          <w:color w:val="000000"/>
          <w:sz w:val="24"/>
        </w:rPr>
      </w:pPr>
    </w:p>
    <w:p w14:paraId="1D2BA833">
      <w:pPr>
        <w:pStyle w:val="97"/>
        <w:topLinePunct/>
        <w:spacing w:line="440" w:lineRule="exact"/>
        <w:ind w:firstLine="480"/>
        <w:rPr>
          <w:rFonts w:ascii="Calibri" w:hAnsi="Calibri"/>
          <w:color w:val="000000"/>
          <w:sz w:val="24"/>
        </w:rPr>
      </w:pPr>
      <w:r>
        <w:rPr>
          <w:rFonts w:hint="eastAsia" w:ascii="Calibri" w:hAnsi="Calibri"/>
          <w:color w:val="000000"/>
          <w:sz w:val="24"/>
        </w:rPr>
        <w:t>日期：</w:t>
      </w:r>
      <w:r>
        <w:rPr>
          <w:rFonts w:hint="eastAsia"/>
          <w:bCs/>
          <w:color w:val="000000"/>
          <w:kern w:val="24"/>
          <w:sz w:val="24"/>
          <w:u w:val="single"/>
        </w:rPr>
        <w:t>___</w:t>
      </w:r>
      <w:r>
        <w:rPr>
          <w:rFonts w:hint="eastAsia" w:ascii="Calibri" w:hAnsi="Calibri"/>
          <w:color w:val="000000"/>
          <w:sz w:val="24"/>
        </w:rPr>
        <w:t>年</w:t>
      </w:r>
      <w:r>
        <w:rPr>
          <w:rFonts w:hint="eastAsia"/>
          <w:bCs/>
          <w:color w:val="000000"/>
          <w:kern w:val="24"/>
          <w:sz w:val="24"/>
          <w:u w:val="single"/>
        </w:rPr>
        <w:t>__</w:t>
      </w:r>
      <w:r>
        <w:rPr>
          <w:rFonts w:hint="eastAsia" w:ascii="Calibri" w:hAnsi="Calibri"/>
          <w:color w:val="000000"/>
          <w:sz w:val="24"/>
        </w:rPr>
        <w:t>月</w:t>
      </w:r>
      <w:r>
        <w:rPr>
          <w:rFonts w:hint="eastAsia"/>
          <w:bCs/>
          <w:color w:val="000000"/>
          <w:kern w:val="24"/>
          <w:sz w:val="24"/>
          <w:u w:val="single"/>
        </w:rPr>
        <w:t>__</w:t>
      </w:r>
      <w:r>
        <w:rPr>
          <w:rFonts w:hint="eastAsia" w:ascii="Calibri" w:hAnsi="Calibri"/>
          <w:color w:val="000000"/>
          <w:sz w:val="24"/>
        </w:rPr>
        <w:t>日</w:t>
      </w:r>
    </w:p>
    <w:p w14:paraId="69F0BE55">
      <w:pPr>
        <w:pStyle w:val="97"/>
        <w:topLinePunct/>
        <w:spacing w:line="440" w:lineRule="exact"/>
        <w:ind w:firstLine="480"/>
        <w:rPr>
          <w:rFonts w:ascii="Calibri" w:hAnsi="Calibri"/>
          <w:color w:val="000000"/>
          <w:sz w:val="24"/>
        </w:rPr>
      </w:pPr>
    </w:p>
    <w:p w14:paraId="44EFC121">
      <w:pPr>
        <w:pStyle w:val="97"/>
        <w:topLinePunct/>
        <w:spacing w:line="440" w:lineRule="exact"/>
        <w:ind w:firstLine="411" w:firstLineChars="196"/>
        <w:rPr>
          <w:color w:val="000000"/>
          <w:sz w:val="21"/>
          <w:szCs w:val="21"/>
        </w:rPr>
      </w:pPr>
      <w:r>
        <w:rPr>
          <w:rFonts w:hint="eastAsia"/>
          <w:b/>
          <w:bCs/>
          <w:color w:val="000000"/>
          <w:sz w:val="21"/>
          <w:szCs w:val="21"/>
        </w:rPr>
        <w:t>注：供应商作出以上承诺即视为满足该条件，无需另行提供证明材料。</w:t>
      </w:r>
    </w:p>
    <w:p w14:paraId="0B190A31">
      <w:pPr>
        <w:pStyle w:val="97"/>
        <w:numPr>
          <w:ilvl w:val="0"/>
          <w:numId w:val="2"/>
        </w:numPr>
        <w:jc w:val="center"/>
        <w:rPr>
          <w:rFonts w:hint="eastAsia" w:hAnsi="宋体"/>
          <w:b/>
          <w:bCs/>
          <w:color w:val="000000"/>
          <w:kern w:val="2"/>
          <w:sz w:val="32"/>
          <w:szCs w:val="28"/>
        </w:rPr>
      </w:pPr>
      <w:r>
        <w:rPr>
          <w:color w:val="000000"/>
        </w:rPr>
        <w:br w:type="page"/>
      </w:r>
      <w:r>
        <w:rPr>
          <w:rFonts w:hint="eastAsia" w:hAnsi="宋体"/>
          <w:b/>
          <w:bCs/>
          <w:color w:val="000000"/>
          <w:kern w:val="2"/>
          <w:sz w:val="32"/>
          <w:szCs w:val="28"/>
        </w:rPr>
        <w:t>报价明细表（</w:t>
      </w:r>
      <w:r>
        <w:rPr>
          <w:rFonts w:hint="eastAsia" w:hAnsi="宋体"/>
          <w:b/>
          <w:bCs/>
          <w:color w:val="000000"/>
          <w:kern w:val="2"/>
          <w:sz w:val="32"/>
          <w:szCs w:val="28"/>
          <w:lang w:val="en-US" w:eastAsia="zh-CN"/>
        </w:rPr>
        <w:t>服务</w:t>
      </w:r>
      <w:r>
        <w:rPr>
          <w:rFonts w:hint="eastAsia" w:hAnsi="宋体"/>
          <w:b/>
          <w:bCs/>
          <w:color w:val="000000"/>
          <w:kern w:val="2"/>
          <w:sz w:val="32"/>
          <w:szCs w:val="28"/>
        </w:rPr>
        <w:t>类）</w:t>
      </w:r>
    </w:p>
    <w:tbl>
      <w:tblPr>
        <w:tblStyle w:val="43"/>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851"/>
        <w:gridCol w:w="1678"/>
        <w:gridCol w:w="1240"/>
        <w:gridCol w:w="1201"/>
        <w:gridCol w:w="1240"/>
        <w:gridCol w:w="990"/>
      </w:tblGrid>
      <w:tr w14:paraId="3338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jc w:val="center"/>
        </w:trPr>
        <w:tc>
          <w:tcPr>
            <w:tcW w:w="712" w:type="dxa"/>
            <w:noWrap w:val="0"/>
            <w:vAlign w:val="center"/>
          </w:tcPr>
          <w:p w14:paraId="7A857F1B">
            <w:pPr>
              <w:pStyle w:val="122"/>
              <w:snapToGrid w:val="0"/>
              <w:spacing w:line="400" w:lineRule="exact"/>
              <w:jc w:val="center"/>
              <w:rPr>
                <w:rFonts w:hint="eastAsia" w:hAnsi="宋体" w:cs="宋体"/>
                <w:b/>
                <w:bCs/>
                <w:color w:val="000000"/>
                <w:sz w:val="24"/>
                <w:szCs w:val="24"/>
              </w:rPr>
            </w:pPr>
            <w:r>
              <w:rPr>
                <w:rFonts w:hint="eastAsia" w:hAnsi="宋体" w:cs="宋体"/>
                <w:b/>
                <w:bCs/>
                <w:color w:val="000000"/>
                <w:sz w:val="24"/>
                <w:szCs w:val="24"/>
              </w:rPr>
              <w:t>序号</w:t>
            </w:r>
          </w:p>
        </w:tc>
        <w:tc>
          <w:tcPr>
            <w:tcW w:w="2851" w:type="dxa"/>
            <w:noWrap w:val="0"/>
            <w:vAlign w:val="center"/>
          </w:tcPr>
          <w:p w14:paraId="44C503E2">
            <w:pPr>
              <w:pStyle w:val="122"/>
              <w:snapToGrid w:val="0"/>
              <w:spacing w:line="400" w:lineRule="exact"/>
              <w:jc w:val="center"/>
              <w:rPr>
                <w:rFonts w:hint="default" w:hAnsi="宋体" w:cs="宋体"/>
                <w:b/>
                <w:bCs/>
                <w:color w:val="000000"/>
                <w:sz w:val="24"/>
                <w:szCs w:val="24"/>
                <w:lang w:val="en-US"/>
              </w:rPr>
            </w:pPr>
            <w:r>
              <w:rPr>
                <w:rFonts w:hint="eastAsia" w:hAnsi="宋体" w:cs="宋体"/>
                <w:b/>
                <w:bCs/>
                <w:color w:val="000000"/>
                <w:sz w:val="24"/>
                <w:szCs w:val="24"/>
                <w:lang w:val="en-US" w:eastAsia="zh-CN"/>
              </w:rPr>
              <w:t>项目名称</w:t>
            </w:r>
          </w:p>
        </w:tc>
        <w:tc>
          <w:tcPr>
            <w:tcW w:w="1678" w:type="dxa"/>
            <w:noWrap w:val="0"/>
            <w:vAlign w:val="center"/>
          </w:tcPr>
          <w:p w14:paraId="5E9F439D">
            <w:pPr>
              <w:pStyle w:val="122"/>
              <w:snapToGrid w:val="0"/>
              <w:spacing w:line="400" w:lineRule="exact"/>
              <w:jc w:val="center"/>
              <w:rPr>
                <w:rFonts w:hint="eastAsia" w:hAnsi="宋体" w:cs="宋体"/>
                <w:b/>
                <w:bCs/>
                <w:color w:val="000000"/>
                <w:sz w:val="24"/>
                <w:szCs w:val="24"/>
              </w:rPr>
            </w:pPr>
            <w:r>
              <w:rPr>
                <w:rFonts w:hint="eastAsia" w:hAnsi="宋体" w:cs="宋体"/>
                <w:b/>
                <w:bCs/>
                <w:color w:val="000000"/>
                <w:sz w:val="24"/>
                <w:szCs w:val="24"/>
              </w:rPr>
              <w:t>单 位</w:t>
            </w:r>
          </w:p>
        </w:tc>
        <w:tc>
          <w:tcPr>
            <w:tcW w:w="1240" w:type="dxa"/>
            <w:noWrap w:val="0"/>
            <w:vAlign w:val="center"/>
          </w:tcPr>
          <w:p w14:paraId="3E430B08">
            <w:pPr>
              <w:pStyle w:val="122"/>
              <w:snapToGrid w:val="0"/>
              <w:spacing w:line="400" w:lineRule="exact"/>
              <w:jc w:val="center"/>
              <w:rPr>
                <w:rFonts w:hint="eastAsia" w:hAnsi="宋体" w:eastAsia="宋体" w:cs="宋体"/>
                <w:b/>
                <w:bCs/>
                <w:color w:val="000000"/>
                <w:sz w:val="24"/>
                <w:szCs w:val="24"/>
                <w:lang w:val="en-US" w:eastAsia="zh-CN"/>
              </w:rPr>
            </w:pPr>
            <w:r>
              <w:rPr>
                <w:rFonts w:hint="eastAsia" w:hAnsi="宋体" w:cs="宋体"/>
                <w:b/>
                <w:bCs/>
                <w:color w:val="000000"/>
                <w:sz w:val="24"/>
                <w:szCs w:val="24"/>
                <w:lang w:val="en-US" w:eastAsia="zh-CN"/>
              </w:rPr>
              <w:t>数量</w:t>
            </w:r>
          </w:p>
        </w:tc>
        <w:tc>
          <w:tcPr>
            <w:tcW w:w="1201" w:type="dxa"/>
            <w:noWrap w:val="0"/>
            <w:vAlign w:val="center"/>
          </w:tcPr>
          <w:p w14:paraId="1ECCD902">
            <w:pPr>
              <w:pStyle w:val="122"/>
              <w:snapToGrid w:val="0"/>
              <w:spacing w:line="400" w:lineRule="exact"/>
              <w:jc w:val="center"/>
              <w:rPr>
                <w:rFonts w:hint="eastAsia" w:hAnsi="宋体" w:cs="宋体"/>
                <w:b/>
                <w:bCs/>
                <w:color w:val="000000"/>
                <w:sz w:val="24"/>
                <w:szCs w:val="24"/>
              </w:rPr>
            </w:pPr>
            <w:r>
              <w:rPr>
                <w:rFonts w:hint="eastAsia" w:hAnsi="宋体" w:cs="宋体"/>
                <w:b/>
                <w:bCs/>
                <w:color w:val="000000"/>
                <w:sz w:val="24"/>
                <w:szCs w:val="24"/>
              </w:rPr>
              <w:t>单 价</w:t>
            </w:r>
          </w:p>
          <w:p w14:paraId="422C9F28">
            <w:pPr>
              <w:pStyle w:val="122"/>
              <w:snapToGrid w:val="0"/>
              <w:spacing w:line="400" w:lineRule="exact"/>
              <w:jc w:val="center"/>
              <w:rPr>
                <w:rFonts w:hint="eastAsia" w:hAnsi="宋体" w:cs="宋体"/>
                <w:b/>
                <w:bCs/>
                <w:color w:val="000000"/>
                <w:sz w:val="24"/>
                <w:szCs w:val="24"/>
              </w:rPr>
            </w:pPr>
            <w:r>
              <w:rPr>
                <w:rFonts w:hint="eastAsia" w:hAnsi="宋体" w:cs="宋体"/>
                <w:b/>
                <w:bCs/>
                <w:color w:val="000000"/>
                <w:sz w:val="24"/>
                <w:szCs w:val="24"/>
              </w:rPr>
              <w:t>（元）</w:t>
            </w:r>
          </w:p>
        </w:tc>
        <w:tc>
          <w:tcPr>
            <w:tcW w:w="1240" w:type="dxa"/>
            <w:noWrap w:val="0"/>
            <w:vAlign w:val="center"/>
          </w:tcPr>
          <w:p w14:paraId="120D4BC3">
            <w:pPr>
              <w:pStyle w:val="122"/>
              <w:snapToGrid w:val="0"/>
              <w:spacing w:line="400" w:lineRule="exact"/>
              <w:jc w:val="center"/>
              <w:rPr>
                <w:rFonts w:hint="eastAsia" w:hAnsi="宋体" w:cs="宋体"/>
                <w:b/>
                <w:bCs/>
                <w:color w:val="000000"/>
                <w:sz w:val="24"/>
                <w:szCs w:val="24"/>
              </w:rPr>
            </w:pPr>
            <w:r>
              <w:rPr>
                <w:rFonts w:hint="eastAsia" w:hAnsi="宋体" w:cs="宋体"/>
                <w:b/>
                <w:bCs/>
                <w:color w:val="000000"/>
                <w:sz w:val="24"/>
                <w:szCs w:val="24"/>
              </w:rPr>
              <w:t>金 额</w:t>
            </w:r>
          </w:p>
          <w:p w14:paraId="16A48969">
            <w:pPr>
              <w:pStyle w:val="122"/>
              <w:snapToGrid w:val="0"/>
              <w:spacing w:line="400" w:lineRule="exact"/>
              <w:jc w:val="center"/>
              <w:rPr>
                <w:rFonts w:hint="eastAsia" w:hAnsi="宋体" w:cs="宋体"/>
                <w:bCs/>
                <w:color w:val="000000"/>
                <w:sz w:val="24"/>
                <w:szCs w:val="24"/>
              </w:rPr>
            </w:pPr>
            <w:r>
              <w:rPr>
                <w:rFonts w:hint="eastAsia" w:hAnsi="宋体" w:cs="宋体"/>
                <w:b/>
                <w:bCs/>
                <w:color w:val="000000"/>
                <w:sz w:val="24"/>
                <w:szCs w:val="24"/>
              </w:rPr>
              <w:t>（元）</w:t>
            </w:r>
          </w:p>
        </w:tc>
        <w:tc>
          <w:tcPr>
            <w:tcW w:w="990" w:type="dxa"/>
            <w:noWrap w:val="0"/>
            <w:vAlign w:val="center"/>
          </w:tcPr>
          <w:p w14:paraId="0439BC6A">
            <w:pPr>
              <w:pStyle w:val="122"/>
              <w:snapToGrid w:val="0"/>
              <w:spacing w:line="400" w:lineRule="exact"/>
              <w:ind w:firstLine="120" w:firstLineChars="50"/>
              <w:jc w:val="center"/>
              <w:rPr>
                <w:rFonts w:hint="eastAsia" w:hAnsi="宋体" w:cs="宋体"/>
                <w:b/>
                <w:bCs/>
                <w:color w:val="000000"/>
                <w:sz w:val="24"/>
                <w:szCs w:val="24"/>
              </w:rPr>
            </w:pPr>
            <w:r>
              <w:rPr>
                <w:rFonts w:hint="eastAsia" w:hAnsi="宋体" w:cs="宋体"/>
                <w:b/>
                <w:bCs/>
                <w:color w:val="000000"/>
                <w:sz w:val="24"/>
                <w:szCs w:val="24"/>
              </w:rPr>
              <w:t>备 注</w:t>
            </w:r>
          </w:p>
        </w:tc>
      </w:tr>
      <w:tr w14:paraId="5C1A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12" w:type="dxa"/>
            <w:noWrap w:val="0"/>
            <w:vAlign w:val="top"/>
          </w:tcPr>
          <w:p w14:paraId="45544600">
            <w:pPr>
              <w:pStyle w:val="122"/>
              <w:snapToGrid w:val="0"/>
              <w:spacing w:line="400" w:lineRule="exact"/>
              <w:jc w:val="center"/>
              <w:rPr>
                <w:rFonts w:hint="eastAsia" w:hAnsi="宋体" w:cs="宋体"/>
                <w:color w:val="000000"/>
                <w:sz w:val="24"/>
                <w:szCs w:val="24"/>
              </w:rPr>
            </w:pPr>
            <w:r>
              <w:rPr>
                <w:rFonts w:hint="eastAsia" w:hAnsi="宋体" w:cs="宋体"/>
                <w:color w:val="000000"/>
                <w:sz w:val="24"/>
                <w:szCs w:val="24"/>
              </w:rPr>
              <w:t>1</w:t>
            </w:r>
          </w:p>
        </w:tc>
        <w:tc>
          <w:tcPr>
            <w:tcW w:w="2851" w:type="dxa"/>
            <w:shd w:val="clear" w:color="auto" w:fill="auto"/>
            <w:noWrap w:val="0"/>
            <w:vAlign w:val="center"/>
          </w:tcPr>
          <w:p w14:paraId="6759FD0C">
            <w:pPr>
              <w:widowControl/>
              <w:numPr>
                <w:ilvl w:val="-1"/>
                <w:numId w:val="0"/>
              </w:numPr>
              <w:spacing w:line="240" w:lineRule="auto"/>
              <w:ind w:left="0" w:leftChars="0" w:firstLine="0" w:firstLineChars="0"/>
              <w:jc w:val="center"/>
              <w:rPr>
                <w:rFonts w:hint="eastAsia" w:ascii="仿宋_GB2312" w:hAnsi="仿宋_GB2312" w:eastAsia="仿宋_GB2312" w:cs="仿宋_GB2312"/>
                <w:b/>
                <w:bCs/>
                <w:color w:val="000000"/>
                <w:kern w:val="0"/>
                <w:sz w:val="28"/>
                <w:szCs w:val="28"/>
                <w:vertAlign w:val="baseline"/>
                <w:lang w:val="en-US" w:eastAsia="zh-CN" w:bidi="ar"/>
              </w:rPr>
            </w:pPr>
          </w:p>
        </w:tc>
        <w:tc>
          <w:tcPr>
            <w:tcW w:w="1678" w:type="dxa"/>
            <w:noWrap w:val="0"/>
            <w:vAlign w:val="center"/>
          </w:tcPr>
          <w:p w14:paraId="2B79C157">
            <w:pPr>
              <w:pStyle w:val="122"/>
              <w:snapToGrid w:val="0"/>
              <w:spacing w:line="400" w:lineRule="exact"/>
              <w:jc w:val="cente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1</w:t>
            </w:r>
          </w:p>
        </w:tc>
        <w:tc>
          <w:tcPr>
            <w:tcW w:w="1240" w:type="dxa"/>
            <w:noWrap w:val="0"/>
            <w:vAlign w:val="center"/>
          </w:tcPr>
          <w:p w14:paraId="5EE8F094">
            <w:pPr>
              <w:pStyle w:val="122"/>
              <w:snapToGrid w:val="0"/>
              <w:spacing w:line="400" w:lineRule="exact"/>
              <w:jc w:val="cente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项</w:t>
            </w:r>
          </w:p>
        </w:tc>
        <w:tc>
          <w:tcPr>
            <w:tcW w:w="1201" w:type="dxa"/>
            <w:noWrap w:val="0"/>
            <w:vAlign w:val="center"/>
          </w:tcPr>
          <w:p w14:paraId="42396C2C">
            <w:pPr>
              <w:pStyle w:val="122"/>
              <w:snapToGrid w:val="0"/>
              <w:spacing w:line="400" w:lineRule="exact"/>
              <w:jc w:val="center"/>
              <w:rPr>
                <w:rFonts w:hint="eastAsia" w:hAnsi="宋体" w:cs="宋体"/>
                <w:color w:val="000000"/>
                <w:sz w:val="24"/>
                <w:szCs w:val="24"/>
              </w:rPr>
            </w:pPr>
          </w:p>
        </w:tc>
        <w:tc>
          <w:tcPr>
            <w:tcW w:w="1240" w:type="dxa"/>
            <w:noWrap w:val="0"/>
            <w:vAlign w:val="center"/>
          </w:tcPr>
          <w:p w14:paraId="41BBB125">
            <w:pPr>
              <w:pStyle w:val="122"/>
              <w:snapToGrid w:val="0"/>
              <w:spacing w:line="400" w:lineRule="exact"/>
              <w:jc w:val="center"/>
              <w:rPr>
                <w:rFonts w:hint="eastAsia" w:hAnsi="宋体" w:cs="宋体"/>
                <w:color w:val="000000"/>
                <w:sz w:val="24"/>
                <w:szCs w:val="24"/>
              </w:rPr>
            </w:pPr>
          </w:p>
        </w:tc>
        <w:tc>
          <w:tcPr>
            <w:tcW w:w="990" w:type="dxa"/>
            <w:noWrap w:val="0"/>
            <w:vAlign w:val="center"/>
          </w:tcPr>
          <w:p w14:paraId="7E8585DC">
            <w:pPr>
              <w:pStyle w:val="122"/>
              <w:snapToGrid w:val="0"/>
              <w:spacing w:line="400" w:lineRule="exact"/>
              <w:jc w:val="center"/>
              <w:rPr>
                <w:rFonts w:hint="eastAsia" w:hAnsi="宋体" w:cs="宋体"/>
                <w:color w:val="000000"/>
                <w:sz w:val="24"/>
                <w:szCs w:val="24"/>
              </w:rPr>
            </w:pPr>
          </w:p>
        </w:tc>
      </w:tr>
      <w:tr w14:paraId="2642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12" w:type="dxa"/>
            <w:noWrap w:val="0"/>
            <w:vAlign w:val="top"/>
          </w:tcPr>
          <w:p w14:paraId="2AE60423">
            <w:pPr>
              <w:pStyle w:val="122"/>
              <w:snapToGrid w:val="0"/>
              <w:spacing w:line="400" w:lineRule="exact"/>
              <w:jc w:val="center"/>
              <w:rPr>
                <w:rFonts w:hint="eastAsia" w:hAnsi="宋体" w:cs="宋体"/>
                <w:color w:val="000000"/>
                <w:sz w:val="24"/>
                <w:szCs w:val="24"/>
              </w:rPr>
            </w:pPr>
            <w:r>
              <w:rPr>
                <w:rFonts w:hint="eastAsia" w:hAnsi="宋体" w:cs="宋体"/>
                <w:color w:val="000000"/>
                <w:sz w:val="24"/>
                <w:szCs w:val="24"/>
              </w:rPr>
              <w:t>2</w:t>
            </w:r>
          </w:p>
        </w:tc>
        <w:tc>
          <w:tcPr>
            <w:tcW w:w="2851" w:type="dxa"/>
            <w:shd w:val="clear" w:color="auto" w:fill="auto"/>
            <w:noWrap w:val="0"/>
            <w:vAlign w:val="center"/>
          </w:tcPr>
          <w:p w14:paraId="30F37BCC">
            <w:pPr>
              <w:widowControl/>
              <w:numPr>
                <w:ilvl w:val="-1"/>
                <w:numId w:val="0"/>
              </w:numPr>
              <w:spacing w:line="240" w:lineRule="auto"/>
              <w:ind w:left="0" w:leftChars="0" w:firstLine="0" w:firstLineChars="0"/>
              <w:jc w:val="center"/>
              <w:rPr>
                <w:rFonts w:hint="eastAsia" w:ascii="仿宋_GB2312" w:hAnsi="仿宋_GB2312" w:eastAsia="仿宋_GB2312" w:cs="仿宋_GB2312"/>
                <w:b/>
                <w:bCs/>
                <w:color w:val="000000"/>
                <w:kern w:val="0"/>
                <w:sz w:val="28"/>
                <w:szCs w:val="28"/>
                <w:vertAlign w:val="baseline"/>
                <w:lang w:val="en-US" w:eastAsia="zh-CN" w:bidi="ar"/>
              </w:rPr>
            </w:pPr>
          </w:p>
        </w:tc>
        <w:tc>
          <w:tcPr>
            <w:tcW w:w="1678" w:type="dxa"/>
            <w:noWrap w:val="0"/>
            <w:vAlign w:val="center"/>
          </w:tcPr>
          <w:p w14:paraId="10CEC717">
            <w:pPr>
              <w:pStyle w:val="122"/>
              <w:snapToGrid w:val="0"/>
              <w:spacing w:line="400" w:lineRule="exact"/>
              <w:jc w:val="center"/>
              <w:rPr>
                <w:rFonts w:hint="eastAsia" w:hAnsi="宋体" w:cs="宋体"/>
                <w:color w:val="000000"/>
                <w:sz w:val="24"/>
                <w:szCs w:val="24"/>
              </w:rPr>
            </w:pPr>
          </w:p>
        </w:tc>
        <w:tc>
          <w:tcPr>
            <w:tcW w:w="1240" w:type="dxa"/>
            <w:noWrap w:val="0"/>
            <w:vAlign w:val="center"/>
          </w:tcPr>
          <w:p w14:paraId="63E051A7">
            <w:pPr>
              <w:pStyle w:val="122"/>
              <w:snapToGrid w:val="0"/>
              <w:spacing w:line="400" w:lineRule="exact"/>
              <w:jc w:val="center"/>
              <w:rPr>
                <w:rFonts w:hint="eastAsia" w:hAnsi="宋体" w:cs="宋体"/>
                <w:color w:val="000000"/>
                <w:sz w:val="24"/>
                <w:szCs w:val="24"/>
              </w:rPr>
            </w:pPr>
          </w:p>
        </w:tc>
        <w:tc>
          <w:tcPr>
            <w:tcW w:w="1201" w:type="dxa"/>
            <w:noWrap w:val="0"/>
            <w:vAlign w:val="center"/>
          </w:tcPr>
          <w:p w14:paraId="0AF6353C">
            <w:pPr>
              <w:pStyle w:val="122"/>
              <w:snapToGrid w:val="0"/>
              <w:spacing w:line="400" w:lineRule="exact"/>
              <w:jc w:val="center"/>
              <w:rPr>
                <w:rFonts w:hint="eastAsia" w:hAnsi="宋体" w:cs="宋体"/>
                <w:color w:val="000000"/>
                <w:sz w:val="24"/>
                <w:szCs w:val="24"/>
              </w:rPr>
            </w:pPr>
          </w:p>
        </w:tc>
        <w:tc>
          <w:tcPr>
            <w:tcW w:w="1240" w:type="dxa"/>
            <w:noWrap w:val="0"/>
            <w:vAlign w:val="center"/>
          </w:tcPr>
          <w:p w14:paraId="5D157252">
            <w:pPr>
              <w:pStyle w:val="122"/>
              <w:snapToGrid w:val="0"/>
              <w:spacing w:line="400" w:lineRule="exact"/>
              <w:jc w:val="center"/>
              <w:rPr>
                <w:rFonts w:hint="eastAsia" w:hAnsi="宋体" w:cs="宋体"/>
                <w:color w:val="000000"/>
                <w:sz w:val="24"/>
                <w:szCs w:val="24"/>
              </w:rPr>
            </w:pPr>
          </w:p>
        </w:tc>
        <w:tc>
          <w:tcPr>
            <w:tcW w:w="990" w:type="dxa"/>
            <w:noWrap w:val="0"/>
            <w:vAlign w:val="center"/>
          </w:tcPr>
          <w:p w14:paraId="28C6F98A">
            <w:pPr>
              <w:pStyle w:val="122"/>
              <w:snapToGrid w:val="0"/>
              <w:spacing w:line="400" w:lineRule="exact"/>
              <w:jc w:val="center"/>
              <w:rPr>
                <w:rFonts w:hint="eastAsia" w:hAnsi="宋体" w:cs="宋体"/>
                <w:color w:val="000000"/>
                <w:sz w:val="24"/>
                <w:szCs w:val="24"/>
              </w:rPr>
            </w:pPr>
          </w:p>
        </w:tc>
      </w:tr>
      <w:tr w14:paraId="18D7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12" w:type="dxa"/>
            <w:noWrap w:val="0"/>
            <w:vAlign w:val="top"/>
          </w:tcPr>
          <w:p w14:paraId="5808D604">
            <w:pPr>
              <w:pStyle w:val="122"/>
              <w:snapToGrid w:val="0"/>
              <w:spacing w:line="400" w:lineRule="exact"/>
              <w:jc w:val="center"/>
              <w:rPr>
                <w:rFonts w:hint="eastAsia" w:hAnsi="宋体" w:cs="宋体"/>
                <w:color w:val="000000"/>
                <w:sz w:val="24"/>
                <w:szCs w:val="24"/>
              </w:rPr>
            </w:pPr>
            <w:r>
              <w:rPr>
                <w:rFonts w:hint="eastAsia" w:hAnsi="宋体" w:cs="宋体"/>
                <w:color w:val="000000"/>
                <w:sz w:val="24"/>
                <w:szCs w:val="24"/>
              </w:rPr>
              <w:t>3</w:t>
            </w:r>
          </w:p>
        </w:tc>
        <w:tc>
          <w:tcPr>
            <w:tcW w:w="2851" w:type="dxa"/>
            <w:shd w:val="clear" w:color="auto" w:fill="auto"/>
            <w:noWrap w:val="0"/>
            <w:vAlign w:val="center"/>
          </w:tcPr>
          <w:p w14:paraId="19F1A6B5">
            <w:pPr>
              <w:widowControl/>
              <w:numPr>
                <w:ilvl w:val="-1"/>
                <w:numId w:val="0"/>
              </w:numPr>
              <w:spacing w:line="240" w:lineRule="auto"/>
              <w:ind w:left="0" w:leftChars="0" w:firstLine="0" w:firstLineChars="0"/>
              <w:jc w:val="center"/>
              <w:rPr>
                <w:rFonts w:hint="eastAsia" w:ascii="仿宋_GB2312" w:hAnsi="仿宋_GB2312" w:eastAsia="仿宋_GB2312" w:cs="仿宋_GB2312"/>
                <w:b/>
                <w:bCs/>
                <w:color w:val="000000"/>
                <w:kern w:val="0"/>
                <w:sz w:val="28"/>
                <w:szCs w:val="28"/>
                <w:vertAlign w:val="baseline"/>
                <w:lang w:val="en-US" w:eastAsia="zh-CN" w:bidi="ar"/>
              </w:rPr>
            </w:pPr>
          </w:p>
        </w:tc>
        <w:tc>
          <w:tcPr>
            <w:tcW w:w="1678" w:type="dxa"/>
            <w:noWrap w:val="0"/>
            <w:vAlign w:val="center"/>
          </w:tcPr>
          <w:p w14:paraId="73132365">
            <w:pPr>
              <w:pStyle w:val="122"/>
              <w:snapToGrid w:val="0"/>
              <w:spacing w:line="400" w:lineRule="exact"/>
              <w:jc w:val="center"/>
              <w:rPr>
                <w:rFonts w:hint="eastAsia" w:hAnsi="宋体" w:cs="宋体"/>
                <w:color w:val="000000"/>
                <w:sz w:val="24"/>
                <w:szCs w:val="24"/>
              </w:rPr>
            </w:pPr>
          </w:p>
        </w:tc>
        <w:tc>
          <w:tcPr>
            <w:tcW w:w="1240" w:type="dxa"/>
            <w:noWrap w:val="0"/>
            <w:vAlign w:val="center"/>
          </w:tcPr>
          <w:p w14:paraId="3C003421">
            <w:pPr>
              <w:pStyle w:val="122"/>
              <w:snapToGrid w:val="0"/>
              <w:spacing w:line="400" w:lineRule="exact"/>
              <w:jc w:val="center"/>
              <w:rPr>
                <w:rFonts w:hint="eastAsia" w:hAnsi="宋体" w:cs="宋体"/>
                <w:color w:val="000000"/>
                <w:sz w:val="24"/>
                <w:szCs w:val="24"/>
              </w:rPr>
            </w:pPr>
          </w:p>
        </w:tc>
        <w:tc>
          <w:tcPr>
            <w:tcW w:w="1201" w:type="dxa"/>
            <w:noWrap w:val="0"/>
            <w:vAlign w:val="center"/>
          </w:tcPr>
          <w:p w14:paraId="20BF385F">
            <w:pPr>
              <w:pStyle w:val="122"/>
              <w:snapToGrid w:val="0"/>
              <w:spacing w:line="400" w:lineRule="exact"/>
              <w:jc w:val="center"/>
              <w:rPr>
                <w:rFonts w:hint="eastAsia" w:hAnsi="宋体" w:cs="宋体"/>
                <w:color w:val="000000"/>
                <w:sz w:val="24"/>
                <w:szCs w:val="24"/>
              </w:rPr>
            </w:pPr>
          </w:p>
        </w:tc>
        <w:tc>
          <w:tcPr>
            <w:tcW w:w="1240" w:type="dxa"/>
            <w:noWrap w:val="0"/>
            <w:vAlign w:val="center"/>
          </w:tcPr>
          <w:p w14:paraId="2FD43933">
            <w:pPr>
              <w:pStyle w:val="122"/>
              <w:snapToGrid w:val="0"/>
              <w:spacing w:line="400" w:lineRule="exact"/>
              <w:jc w:val="center"/>
              <w:rPr>
                <w:rFonts w:hint="eastAsia" w:hAnsi="宋体" w:cs="宋体"/>
                <w:color w:val="000000"/>
                <w:sz w:val="24"/>
                <w:szCs w:val="24"/>
              </w:rPr>
            </w:pPr>
          </w:p>
        </w:tc>
        <w:tc>
          <w:tcPr>
            <w:tcW w:w="990" w:type="dxa"/>
            <w:noWrap w:val="0"/>
            <w:vAlign w:val="center"/>
          </w:tcPr>
          <w:p w14:paraId="775ADF95">
            <w:pPr>
              <w:pStyle w:val="122"/>
              <w:snapToGrid w:val="0"/>
              <w:spacing w:line="400" w:lineRule="exact"/>
              <w:jc w:val="center"/>
              <w:rPr>
                <w:rFonts w:hint="eastAsia" w:hAnsi="宋体" w:cs="宋体"/>
                <w:color w:val="000000"/>
                <w:sz w:val="24"/>
                <w:szCs w:val="24"/>
              </w:rPr>
            </w:pPr>
          </w:p>
        </w:tc>
      </w:tr>
      <w:tr w14:paraId="2DC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12" w:type="dxa"/>
            <w:noWrap w:val="0"/>
            <w:vAlign w:val="top"/>
          </w:tcPr>
          <w:p w14:paraId="4473CBE1">
            <w:pPr>
              <w:pStyle w:val="122"/>
              <w:snapToGrid w:val="0"/>
              <w:spacing w:line="400" w:lineRule="exact"/>
              <w:jc w:val="center"/>
              <w:rPr>
                <w:rFonts w:hint="eastAsia" w:hAnsi="宋体" w:cs="宋体"/>
                <w:color w:val="000000"/>
                <w:sz w:val="24"/>
                <w:szCs w:val="24"/>
              </w:rPr>
            </w:pPr>
          </w:p>
        </w:tc>
        <w:tc>
          <w:tcPr>
            <w:tcW w:w="2851" w:type="dxa"/>
            <w:noWrap w:val="0"/>
            <w:vAlign w:val="center"/>
          </w:tcPr>
          <w:p w14:paraId="5004ADBC">
            <w:pPr>
              <w:pStyle w:val="122"/>
              <w:snapToGrid w:val="0"/>
              <w:spacing w:line="400" w:lineRule="exact"/>
              <w:jc w:val="center"/>
              <w:rPr>
                <w:rFonts w:hint="eastAsia" w:hAnsi="宋体" w:cs="宋体"/>
                <w:color w:val="000000"/>
                <w:sz w:val="24"/>
                <w:szCs w:val="24"/>
              </w:rPr>
            </w:pPr>
          </w:p>
        </w:tc>
        <w:tc>
          <w:tcPr>
            <w:tcW w:w="1678" w:type="dxa"/>
            <w:noWrap w:val="0"/>
            <w:vAlign w:val="center"/>
          </w:tcPr>
          <w:p w14:paraId="2B267DE8">
            <w:pPr>
              <w:pStyle w:val="122"/>
              <w:snapToGrid w:val="0"/>
              <w:spacing w:line="400" w:lineRule="exact"/>
              <w:jc w:val="center"/>
              <w:rPr>
                <w:rFonts w:hint="eastAsia" w:hAnsi="宋体" w:cs="宋体"/>
                <w:color w:val="000000"/>
                <w:sz w:val="24"/>
                <w:szCs w:val="24"/>
              </w:rPr>
            </w:pPr>
          </w:p>
        </w:tc>
        <w:tc>
          <w:tcPr>
            <w:tcW w:w="1240" w:type="dxa"/>
            <w:noWrap w:val="0"/>
            <w:vAlign w:val="center"/>
          </w:tcPr>
          <w:p w14:paraId="466EC5A7">
            <w:pPr>
              <w:pStyle w:val="122"/>
              <w:snapToGrid w:val="0"/>
              <w:spacing w:line="400" w:lineRule="exact"/>
              <w:jc w:val="center"/>
              <w:rPr>
                <w:rFonts w:hint="eastAsia" w:hAnsi="宋体" w:cs="宋体"/>
                <w:color w:val="000000"/>
                <w:sz w:val="24"/>
                <w:szCs w:val="24"/>
              </w:rPr>
            </w:pPr>
          </w:p>
        </w:tc>
        <w:tc>
          <w:tcPr>
            <w:tcW w:w="1201" w:type="dxa"/>
            <w:noWrap w:val="0"/>
            <w:vAlign w:val="center"/>
          </w:tcPr>
          <w:p w14:paraId="0326D6C2">
            <w:pPr>
              <w:pStyle w:val="122"/>
              <w:snapToGrid w:val="0"/>
              <w:spacing w:line="400" w:lineRule="exact"/>
              <w:jc w:val="center"/>
              <w:rPr>
                <w:rFonts w:hint="eastAsia" w:hAnsi="宋体" w:cs="宋体"/>
                <w:color w:val="000000"/>
                <w:sz w:val="24"/>
                <w:szCs w:val="24"/>
              </w:rPr>
            </w:pPr>
          </w:p>
        </w:tc>
        <w:tc>
          <w:tcPr>
            <w:tcW w:w="1240" w:type="dxa"/>
            <w:noWrap w:val="0"/>
            <w:vAlign w:val="center"/>
          </w:tcPr>
          <w:p w14:paraId="6373D294">
            <w:pPr>
              <w:pStyle w:val="122"/>
              <w:snapToGrid w:val="0"/>
              <w:spacing w:line="400" w:lineRule="exact"/>
              <w:jc w:val="center"/>
              <w:rPr>
                <w:rFonts w:hint="eastAsia" w:hAnsi="宋体" w:cs="宋体"/>
                <w:color w:val="000000"/>
                <w:sz w:val="24"/>
                <w:szCs w:val="24"/>
              </w:rPr>
            </w:pPr>
          </w:p>
        </w:tc>
        <w:tc>
          <w:tcPr>
            <w:tcW w:w="990" w:type="dxa"/>
            <w:noWrap w:val="0"/>
            <w:vAlign w:val="center"/>
          </w:tcPr>
          <w:p w14:paraId="1C1F365B">
            <w:pPr>
              <w:pStyle w:val="122"/>
              <w:snapToGrid w:val="0"/>
              <w:spacing w:line="400" w:lineRule="exact"/>
              <w:jc w:val="center"/>
              <w:rPr>
                <w:rFonts w:hint="eastAsia" w:hAnsi="宋体" w:cs="宋体"/>
                <w:color w:val="000000"/>
                <w:sz w:val="24"/>
                <w:szCs w:val="24"/>
              </w:rPr>
            </w:pPr>
          </w:p>
        </w:tc>
      </w:tr>
      <w:tr w14:paraId="0C06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12" w:type="dxa"/>
            <w:noWrap w:val="0"/>
            <w:vAlign w:val="top"/>
          </w:tcPr>
          <w:p w14:paraId="52B74872">
            <w:pPr>
              <w:pStyle w:val="122"/>
              <w:snapToGrid w:val="0"/>
              <w:spacing w:line="400" w:lineRule="exact"/>
              <w:jc w:val="center"/>
              <w:rPr>
                <w:rFonts w:hint="eastAsia" w:hAnsi="宋体" w:cs="宋体"/>
                <w:color w:val="000000"/>
                <w:sz w:val="24"/>
                <w:szCs w:val="24"/>
              </w:rPr>
            </w:pPr>
          </w:p>
        </w:tc>
        <w:tc>
          <w:tcPr>
            <w:tcW w:w="2851" w:type="dxa"/>
            <w:noWrap w:val="0"/>
            <w:vAlign w:val="center"/>
          </w:tcPr>
          <w:p w14:paraId="045A67EC">
            <w:pPr>
              <w:pStyle w:val="122"/>
              <w:snapToGrid w:val="0"/>
              <w:spacing w:line="400" w:lineRule="exact"/>
              <w:jc w:val="center"/>
              <w:rPr>
                <w:rFonts w:hint="eastAsia" w:hAnsi="宋体" w:cs="宋体"/>
                <w:color w:val="000000"/>
                <w:sz w:val="24"/>
                <w:szCs w:val="24"/>
              </w:rPr>
            </w:pPr>
          </w:p>
        </w:tc>
        <w:tc>
          <w:tcPr>
            <w:tcW w:w="1678" w:type="dxa"/>
            <w:noWrap w:val="0"/>
            <w:vAlign w:val="center"/>
          </w:tcPr>
          <w:p w14:paraId="33C2EC09">
            <w:pPr>
              <w:pStyle w:val="122"/>
              <w:snapToGrid w:val="0"/>
              <w:spacing w:line="400" w:lineRule="exact"/>
              <w:jc w:val="center"/>
              <w:rPr>
                <w:rFonts w:hint="eastAsia" w:hAnsi="宋体" w:cs="宋体"/>
                <w:color w:val="000000"/>
                <w:sz w:val="24"/>
                <w:szCs w:val="24"/>
              </w:rPr>
            </w:pPr>
          </w:p>
        </w:tc>
        <w:tc>
          <w:tcPr>
            <w:tcW w:w="1240" w:type="dxa"/>
            <w:noWrap w:val="0"/>
            <w:vAlign w:val="center"/>
          </w:tcPr>
          <w:p w14:paraId="7C6A41BD">
            <w:pPr>
              <w:pStyle w:val="122"/>
              <w:snapToGrid w:val="0"/>
              <w:spacing w:line="400" w:lineRule="exact"/>
              <w:jc w:val="center"/>
              <w:rPr>
                <w:rFonts w:hint="eastAsia" w:hAnsi="宋体" w:cs="宋体"/>
                <w:color w:val="000000"/>
                <w:sz w:val="24"/>
                <w:szCs w:val="24"/>
              </w:rPr>
            </w:pPr>
          </w:p>
        </w:tc>
        <w:tc>
          <w:tcPr>
            <w:tcW w:w="1201" w:type="dxa"/>
            <w:noWrap w:val="0"/>
            <w:vAlign w:val="center"/>
          </w:tcPr>
          <w:p w14:paraId="60D95038">
            <w:pPr>
              <w:pStyle w:val="122"/>
              <w:snapToGrid w:val="0"/>
              <w:spacing w:line="400" w:lineRule="exact"/>
              <w:jc w:val="center"/>
              <w:rPr>
                <w:rFonts w:hint="eastAsia" w:hAnsi="宋体" w:cs="宋体"/>
                <w:color w:val="000000"/>
                <w:sz w:val="24"/>
                <w:szCs w:val="24"/>
              </w:rPr>
            </w:pPr>
          </w:p>
        </w:tc>
        <w:tc>
          <w:tcPr>
            <w:tcW w:w="1240" w:type="dxa"/>
            <w:noWrap w:val="0"/>
            <w:vAlign w:val="center"/>
          </w:tcPr>
          <w:p w14:paraId="4440DE60">
            <w:pPr>
              <w:pStyle w:val="122"/>
              <w:snapToGrid w:val="0"/>
              <w:spacing w:line="400" w:lineRule="exact"/>
              <w:jc w:val="center"/>
              <w:rPr>
                <w:rFonts w:hint="eastAsia" w:hAnsi="宋体" w:cs="宋体"/>
                <w:color w:val="000000"/>
                <w:sz w:val="24"/>
                <w:szCs w:val="24"/>
              </w:rPr>
            </w:pPr>
          </w:p>
        </w:tc>
        <w:tc>
          <w:tcPr>
            <w:tcW w:w="990" w:type="dxa"/>
            <w:noWrap w:val="0"/>
            <w:vAlign w:val="center"/>
          </w:tcPr>
          <w:p w14:paraId="6008DA15">
            <w:pPr>
              <w:pStyle w:val="122"/>
              <w:snapToGrid w:val="0"/>
              <w:spacing w:line="400" w:lineRule="exact"/>
              <w:jc w:val="center"/>
              <w:rPr>
                <w:rFonts w:hint="eastAsia" w:hAnsi="宋体" w:cs="宋体"/>
                <w:color w:val="000000"/>
                <w:sz w:val="24"/>
                <w:szCs w:val="24"/>
              </w:rPr>
            </w:pPr>
          </w:p>
        </w:tc>
      </w:tr>
      <w:tr w14:paraId="1524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12" w:type="dxa"/>
            <w:noWrap w:val="0"/>
            <w:vAlign w:val="top"/>
          </w:tcPr>
          <w:p w14:paraId="02B04EE3">
            <w:pPr>
              <w:pStyle w:val="122"/>
              <w:snapToGrid w:val="0"/>
              <w:spacing w:line="400" w:lineRule="exact"/>
              <w:jc w:val="center"/>
              <w:rPr>
                <w:rFonts w:hint="eastAsia" w:hAnsi="宋体" w:cs="宋体"/>
                <w:color w:val="000000"/>
                <w:sz w:val="24"/>
                <w:szCs w:val="24"/>
              </w:rPr>
            </w:pPr>
          </w:p>
        </w:tc>
        <w:tc>
          <w:tcPr>
            <w:tcW w:w="2851" w:type="dxa"/>
            <w:noWrap w:val="0"/>
            <w:vAlign w:val="center"/>
          </w:tcPr>
          <w:p w14:paraId="531271D7">
            <w:pPr>
              <w:pStyle w:val="122"/>
              <w:snapToGrid w:val="0"/>
              <w:spacing w:line="400" w:lineRule="exact"/>
              <w:jc w:val="center"/>
              <w:rPr>
                <w:rFonts w:hint="eastAsia" w:hAnsi="宋体" w:cs="宋体"/>
                <w:color w:val="000000"/>
                <w:sz w:val="24"/>
                <w:szCs w:val="24"/>
              </w:rPr>
            </w:pPr>
          </w:p>
        </w:tc>
        <w:tc>
          <w:tcPr>
            <w:tcW w:w="1678" w:type="dxa"/>
            <w:noWrap w:val="0"/>
            <w:vAlign w:val="center"/>
          </w:tcPr>
          <w:p w14:paraId="6FE7DB20">
            <w:pPr>
              <w:pStyle w:val="122"/>
              <w:snapToGrid w:val="0"/>
              <w:spacing w:line="400" w:lineRule="exact"/>
              <w:jc w:val="center"/>
              <w:rPr>
                <w:rFonts w:hint="eastAsia" w:hAnsi="宋体" w:cs="宋体"/>
                <w:color w:val="000000"/>
                <w:sz w:val="24"/>
                <w:szCs w:val="24"/>
              </w:rPr>
            </w:pPr>
          </w:p>
        </w:tc>
        <w:tc>
          <w:tcPr>
            <w:tcW w:w="1240" w:type="dxa"/>
            <w:noWrap w:val="0"/>
            <w:vAlign w:val="center"/>
          </w:tcPr>
          <w:p w14:paraId="0F94A837">
            <w:pPr>
              <w:pStyle w:val="122"/>
              <w:snapToGrid w:val="0"/>
              <w:spacing w:line="400" w:lineRule="exact"/>
              <w:jc w:val="center"/>
              <w:rPr>
                <w:rFonts w:hint="eastAsia" w:hAnsi="宋体" w:cs="宋体"/>
                <w:color w:val="000000"/>
                <w:sz w:val="24"/>
                <w:szCs w:val="24"/>
              </w:rPr>
            </w:pPr>
          </w:p>
        </w:tc>
        <w:tc>
          <w:tcPr>
            <w:tcW w:w="1201" w:type="dxa"/>
            <w:noWrap w:val="0"/>
            <w:vAlign w:val="center"/>
          </w:tcPr>
          <w:p w14:paraId="7C2E9C7A">
            <w:pPr>
              <w:pStyle w:val="122"/>
              <w:snapToGrid w:val="0"/>
              <w:spacing w:line="400" w:lineRule="exact"/>
              <w:jc w:val="center"/>
              <w:rPr>
                <w:rFonts w:hint="eastAsia" w:hAnsi="宋体" w:cs="宋体"/>
                <w:color w:val="000000"/>
                <w:sz w:val="24"/>
                <w:szCs w:val="24"/>
              </w:rPr>
            </w:pPr>
          </w:p>
        </w:tc>
        <w:tc>
          <w:tcPr>
            <w:tcW w:w="1240" w:type="dxa"/>
            <w:noWrap w:val="0"/>
            <w:vAlign w:val="center"/>
          </w:tcPr>
          <w:p w14:paraId="465A1207">
            <w:pPr>
              <w:pStyle w:val="122"/>
              <w:snapToGrid w:val="0"/>
              <w:spacing w:line="400" w:lineRule="exact"/>
              <w:jc w:val="center"/>
              <w:rPr>
                <w:rFonts w:hint="eastAsia" w:hAnsi="宋体" w:cs="宋体"/>
                <w:color w:val="000000"/>
                <w:sz w:val="24"/>
                <w:szCs w:val="24"/>
              </w:rPr>
            </w:pPr>
          </w:p>
        </w:tc>
        <w:tc>
          <w:tcPr>
            <w:tcW w:w="990" w:type="dxa"/>
            <w:noWrap w:val="0"/>
            <w:vAlign w:val="center"/>
          </w:tcPr>
          <w:p w14:paraId="50279457">
            <w:pPr>
              <w:pStyle w:val="122"/>
              <w:snapToGrid w:val="0"/>
              <w:spacing w:line="400" w:lineRule="exact"/>
              <w:jc w:val="center"/>
              <w:rPr>
                <w:rFonts w:hint="eastAsia" w:hAnsi="宋体" w:cs="宋体"/>
                <w:color w:val="000000"/>
                <w:sz w:val="24"/>
                <w:szCs w:val="24"/>
              </w:rPr>
            </w:pPr>
          </w:p>
        </w:tc>
      </w:tr>
      <w:tr w14:paraId="369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12" w:type="dxa"/>
            <w:noWrap w:val="0"/>
            <w:vAlign w:val="top"/>
          </w:tcPr>
          <w:p w14:paraId="24A91B4D">
            <w:pPr>
              <w:pStyle w:val="122"/>
              <w:snapToGrid w:val="0"/>
              <w:spacing w:line="400" w:lineRule="exact"/>
              <w:jc w:val="center"/>
              <w:rPr>
                <w:rFonts w:hint="eastAsia" w:hAnsi="宋体" w:cs="宋体"/>
                <w:color w:val="000000"/>
                <w:sz w:val="24"/>
                <w:szCs w:val="24"/>
              </w:rPr>
            </w:pPr>
          </w:p>
        </w:tc>
        <w:tc>
          <w:tcPr>
            <w:tcW w:w="2851" w:type="dxa"/>
            <w:noWrap w:val="0"/>
            <w:vAlign w:val="center"/>
          </w:tcPr>
          <w:p w14:paraId="0B9AAFBE">
            <w:pPr>
              <w:pStyle w:val="122"/>
              <w:snapToGrid w:val="0"/>
              <w:spacing w:line="400" w:lineRule="exact"/>
              <w:jc w:val="center"/>
              <w:rPr>
                <w:rFonts w:hint="eastAsia" w:hAnsi="宋体" w:cs="宋体"/>
                <w:color w:val="000000"/>
                <w:sz w:val="24"/>
                <w:szCs w:val="24"/>
              </w:rPr>
            </w:pPr>
          </w:p>
        </w:tc>
        <w:tc>
          <w:tcPr>
            <w:tcW w:w="1678" w:type="dxa"/>
            <w:noWrap w:val="0"/>
            <w:vAlign w:val="center"/>
          </w:tcPr>
          <w:p w14:paraId="7E29E48A">
            <w:pPr>
              <w:pStyle w:val="122"/>
              <w:snapToGrid w:val="0"/>
              <w:spacing w:line="400" w:lineRule="exact"/>
              <w:jc w:val="center"/>
              <w:rPr>
                <w:rFonts w:hint="eastAsia" w:hAnsi="宋体" w:cs="宋体"/>
                <w:color w:val="000000"/>
                <w:sz w:val="24"/>
                <w:szCs w:val="24"/>
              </w:rPr>
            </w:pPr>
          </w:p>
        </w:tc>
        <w:tc>
          <w:tcPr>
            <w:tcW w:w="1240" w:type="dxa"/>
            <w:noWrap w:val="0"/>
            <w:vAlign w:val="center"/>
          </w:tcPr>
          <w:p w14:paraId="7B3318A5">
            <w:pPr>
              <w:pStyle w:val="122"/>
              <w:snapToGrid w:val="0"/>
              <w:spacing w:line="400" w:lineRule="exact"/>
              <w:jc w:val="center"/>
              <w:rPr>
                <w:rFonts w:hint="eastAsia" w:hAnsi="宋体" w:cs="宋体"/>
                <w:color w:val="000000"/>
                <w:sz w:val="24"/>
                <w:szCs w:val="24"/>
              </w:rPr>
            </w:pPr>
          </w:p>
        </w:tc>
        <w:tc>
          <w:tcPr>
            <w:tcW w:w="1201" w:type="dxa"/>
            <w:noWrap w:val="0"/>
            <w:vAlign w:val="center"/>
          </w:tcPr>
          <w:p w14:paraId="3B2DB6E6">
            <w:pPr>
              <w:pStyle w:val="122"/>
              <w:snapToGrid w:val="0"/>
              <w:spacing w:line="400" w:lineRule="exact"/>
              <w:jc w:val="center"/>
              <w:rPr>
                <w:rFonts w:hint="eastAsia" w:hAnsi="宋体" w:cs="宋体"/>
                <w:color w:val="000000"/>
                <w:sz w:val="24"/>
                <w:szCs w:val="24"/>
              </w:rPr>
            </w:pPr>
          </w:p>
        </w:tc>
        <w:tc>
          <w:tcPr>
            <w:tcW w:w="1240" w:type="dxa"/>
            <w:noWrap w:val="0"/>
            <w:vAlign w:val="center"/>
          </w:tcPr>
          <w:p w14:paraId="51488C92">
            <w:pPr>
              <w:pStyle w:val="122"/>
              <w:snapToGrid w:val="0"/>
              <w:spacing w:line="400" w:lineRule="exact"/>
              <w:jc w:val="center"/>
              <w:rPr>
                <w:rFonts w:hint="eastAsia" w:hAnsi="宋体" w:cs="宋体"/>
                <w:color w:val="000000"/>
                <w:sz w:val="24"/>
                <w:szCs w:val="24"/>
              </w:rPr>
            </w:pPr>
          </w:p>
        </w:tc>
        <w:tc>
          <w:tcPr>
            <w:tcW w:w="990" w:type="dxa"/>
            <w:noWrap w:val="0"/>
            <w:vAlign w:val="center"/>
          </w:tcPr>
          <w:p w14:paraId="2662D380">
            <w:pPr>
              <w:pStyle w:val="122"/>
              <w:snapToGrid w:val="0"/>
              <w:spacing w:line="400" w:lineRule="exact"/>
              <w:jc w:val="center"/>
              <w:rPr>
                <w:rFonts w:hint="eastAsia" w:hAnsi="宋体" w:cs="宋体"/>
                <w:color w:val="000000"/>
                <w:sz w:val="24"/>
                <w:szCs w:val="24"/>
              </w:rPr>
            </w:pPr>
          </w:p>
        </w:tc>
      </w:tr>
      <w:tr w14:paraId="71C6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12" w:type="dxa"/>
            <w:noWrap w:val="0"/>
            <w:vAlign w:val="center"/>
          </w:tcPr>
          <w:p w14:paraId="3F97D8AF">
            <w:pPr>
              <w:pStyle w:val="122"/>
              <w:snapToGrid w:val="0"/>
              <w:spacing w:line="400" w:lineRule="exact"/>
              <w:jc w:val="left"/>
              <w:rPr>
                <w:rFonts w:hint="eastAsia" w:hAnsi="宋体" w:cs="宋体"/>
                <w:b/>
                <w:color w:val="000000"/>
                <w:sz w:val="24"/>
                <w:szCs w:val="24"/>
              </w:rPr>
            </w:pPr>
          </w:p>
        </w:tc>
        <w:tc>
          <w:tcPr>
            <w:tcW w:w="9200" w:type="dxa"/>
            <w:gridSpan w:val="6"/>
            <w:noWrap w:val="0"/>
            <w:vAlign w:val="center"/>
          </w:tcPr>
          <w:p w14:paraId="73D6FD23">
            <w:pPr>
              <w:pStyle w:val="122"/>
              <w:snapToGrid w:val="0"/>
              <w:spacing w:line="400" w:lineRule="exact"/>
              <w:jc w:val="left"/>
              <w:rPr>
                <w:rFonts w:hint="eastAsia" w:hAnsi="宋体" w:cs="宋体"/>
                <w:color w:val="000000"/>
                <w:sz w:val="24"/>
                <w:szCs w:val="24"/>
              </w:rPr>
            </w:pPr>
            <w:r>
              <w:rPr>
                <w:rFonts w:hint="eastAsia" w:hAnsi="宋体" w:cs="宋体"/>
                <w:b/>
                <w:color w:val="000000"/>
                <w:sz w:val="24"/>
                <w:szCs w:val="24"/>
              </w:rPr>
              <w:t>报价合计（元）：</w:t>
            </w:r>
          </w:p>
        </w:tc>
      </w:tr>
    </w:tbl>
    <w:p w14:paraId="5209F4BB">
      <w:pPr>
        <w:pStyle w:val="185"/>
        <w:ind w:left="105" w:leftChars="50" w:firstLine="360" w:firstLineChars="150"/>
        <w:rPr>
          <w:rFonts w:hint="eastAsia" w:hAnsi="宋体"/>
          <w:color w:val="000000"/>
          <w:sz w:val="24"/>
          <w:szCs w:val="24"/>
        </w:rPr>
      </w:pPr>
    </w:p>
    <w:p w14:paraId="158EE09D">
      <w:pPr>
        <w:pStyle w:val="185"/>
        <w:ind w:left="105" w:leftChars="50" w:firstLine="360" w:firstLineChars="150"/>
        <w:rPr>
          <w:rFonts w:hint="eastAsia" w:hAnsi="宋体"/>
          <w:color w:val="000000"/>
          <w:sz w:val="24"/>
          <w:szCs w:val="24"/>
        </w:rPr>
      </w:pPr>
      <w:r>
        <w:rPr>
          <w:rFonts w:hint="eastAsia" w:hAnsi="宋体"/>
          <w:color w:val="000000"/>
          <w:sz w:val="24"/>
          <w:szCs w:val="24"/>
        </w:rPr>
        <w:t>注：</w:t>
      </w:r>
      <w:r>
        <w:rPr>
          <w:rFonts w:hAnsi="宋体"/>
          <w:color w:val="000000"/>
          <w:sz w:val="24"/>
          <w:szCs w:val="24"/>
        </w:rPr>
        <w:t>1</w:t>
      </w:r>
      <w:r>
        <w:rPr>
          <w:rFonts w:hint="eastAsia" w:hAnsi="宋体"/>
          <w:color w:val="000000"/>
          <w:sz w:val="24"/>
          <w:szCs w:val="24"/>
        </w:rPr>
        <w:t>．供应商必须按“报价明细表”的格式填写。</w:t>
      </w:r>
    </w:p>
    <w:p w14:paraId="17187FFF">
      <w:pPr>
        <w:pStyle w:val="185"/>
        <w:ind w:left="105" w:leftChars="50" w:firstLine="360" w:firstLineChars="150"/>
        <w:rPr>
          <w:rFonts w:hint="eastAsia" w:hAnsi="宋体"/>
          <w:color w:val="000000"/>
          <w:sz w:val="24"/>
          <w:szCs w:val="24"/>
        </w:rPr>
      </w:pPr>
      <w:r>
        <w:rPr>
          <w:rFonts w:hint="eastAsia" w:hAnsi="宋体"/>
          <w:color w:val="000000"/>
          <w:sz w:val="24"/>
          <w:szCs w:val="24"/>
        </w:rPr>
        <w:t>2．“报价明细表”各项报价合计应当与“响应函”等处报价合计相等；为方便结算审计，分项报价根据供应商最终报价情况，同比例下浮。</w:t>
      </w:r>
    </w:p>
    <w:p w14:paraId="548590CE">
      <w:pPr>
        <w:pStyle w:val="185"/>
        <w:ind w:left="105" w:leftChars="50" w:firstLine="360" w:firstLineChars="150"/>
        <w:rPr>
          <w:rFonts w:hint="eastAsia" w:hAnsi="宋体"/>
          <w:color w:val="000000"/>
          <w:sz w:val="24"/>
          <w:szCs w:val="24"/>
        </w:rPr>
      </w:pPr>
      <w:r>
        <w:rPr>
          <w:rFonts w:hint="eastAsia" w:hAnsi="宋体"/>
          <w:color w:val="000000"/>
          <w:sz w:val="24"/>
          <w:szCs w:val="24"/>
        </w:rPr>
        <w:t>3. 最后报价表由采购代理机构在谈判现场提供。</w:t>
      </w:r>
    </w:p>
    <w:p w14:paraId="65F12EC8">
      <w:pPr>
        <w:pStyle w:val="112"/>
        <w:rPr>
          <w:color w:val="000000"/>
        </w:rPr>
      </w:pPr>
    </w:p>
    <w:p w14:paraId="0898522F">
      <w:pPr>
        <w:pStyle w:val="97"/>
        <w:jc w:val="center"/>
        <w:rPr>
          <w:rStyle w:val="91"/>
          <w:rFonts w:hint="eastAsia"/>
          <w:color w:val="000000"/>
        </w:rPr>
      </w:pPr>
      <w:r>
        <w:rPr>
          <w:color w:val="000000"/>
        </w:rPr>
        <w:br w:type="page"/>
      </w:r>
      <w:r>
        <w:rPr>
          <w:rFonts w:hint="eastAsia" w:hAnsi="宋体"/>
          <w:b/>
          <w:bCs/>
          <w:color w:val="000000"/>
          <w:kern w:val="2"/>
          <w:sz w:val="32"/>
          <w:szCs w:val="28"/>
        </w:rPr>
        <w:t>九、响应及偏离表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79"/>
        <w:gridCol w:w="2105"/>
        <w:gridCol w:w="2228"/>
        <w:gridCol w:w="1281"/>
        <w:gridCol w:w="1450"/>
        <w:gridCol w:w="1450"/>
      </w:tblGrid>
      <w:tr w14:paraId="43D5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8" w:type="dxa"/>
            <w:noWrap w:val="0"/>
            <w:vAlign w:val="center"/>
          </w:tcPr>
          <w:p w14:paraId="5F2B4B29">
            <w:pPr>
              <w:pStyle w:val="134"/>
              <w:jc w:val="center"/>
              <w:rPr>
                <w:rFonts w:hint="eastAsia" w:hAnsi="宋体" w:cs="宋体"/>
                <w:b/>
                <w:bCs/>
                <w:color w:val="000000"/>
                <w:sz w:val="21"/>
                <w:szCs w:val="21"/>
              </w:rPr>
            </w:pPr>
            <w:r>
              <w:rPr>
                <w:rFonts w:hint="eastAsia" w:hAnsi="宋体" w:cs="宋体"/>
                <w:b/>
                <w:bCs/>
                <w:color w:val="000000"/>
                <w:sz w:val="21"/>
                <w:szCs w:val="21"/>
              </w:rPr>
              <w:t>序号</w:t>
            </w:r>
          </w:p>
        </w:tc>
        <w:tc>
          <w:tcPr>
            <w:tcW w:w="1579" w:type="dxa"/>
            <w:noWrap w:val="0"/>
            <w:vAlign w:val="center"/>
          </w:tcPr>
          <w:p w14:paraId="1211656A">
            <w:pPr>
              <w:pStyle w:val="134"/>
              <w:jc w:val="center"/>
              <w:rPr>
                <w:rFonts w:hint="default" w:hAnsi="宋体" w:eastAsia="等线" w:cs="宋体"/>
                <w:b/>
                <w:bCs/>
                <w:color w:val="000000"/>
                <w:sz w:val="21"/>
                <w:szCs w:val="21"/>
                <w:lang w:val="en-US" w:eastAsia="zh-CN"/>
              </w:rPr>
            </w:pPr>
            <w:r>
              <w:rPr>
                <w:rFonts w:hint="eastAsia" w:hAnsi="宋体" w:cs="宋体"/>
                <w:b/>
                <w:bCs/>
                <w:color w:val="000000"/>
                <w:sz w:val="21"/>
                <w:szCs w:val="21"/>
                <w:lang w:val="en-US" w:eastAsia="zh-CN"/>
              </w:rPr>
              <w:t>项目名称</w:t>
            </w:r>
          </w:p>
        </w:tc>
        <w:tc>
          <w:tcPr>
            <w:tcW w:w="2105" w:type="dxa"/>
            <w:noWrap w:val="0"/>
            <w:vAlign w:val="center"/>
          </w:tcPr>
          <w:p w14:paraId="5828A3CC">
            <w:pPr>
              <w:pStyle w:val="134"/>
              <w:jc w:val="center"/>
              <w:rPr>
                <w:rFonts w:hint="eastAsia" w:hAnsi="宋体" w:cs="宋体"/>
                <w:b/>
                <w:bCs/>
                <w:color w:val="000000"/>
                <w:sz w:val="21"/>
                <w:szCs w:val="21"/>
              </w:rPr>
            </w:pPr>
            <w:r>
              <w:rPr>
                <w:rFonts w:hint="eastAsia" w:hAnsi="宋体" w:cs="宋体"/>
                <w:b/>
                <w:bCs/>
                <w:color w:val="000000"/>
                <w:sz w:val="21"/>
                <w:szCs w:val="21"/>
              </w:rPr>
              <w:t>谈判文件要求</w:t>
            </w:r>
          </w:p>
        </w:tc>
        <w:tc>
          <w:tcPr>
            <w:tcW w:w="2228" w:type="dxa"/>
            <w:noWrap w:val="0"/>
            <w:vAlign w:val="center"/>
          </w:tcPr>
          <w:p w14:paraId="03345A9A">
            <w:pPr>
              <w:pStyle w:val="134"/>
              <w:jc w:val="center"/>
              <w:rPr>
                <w:rFonts w:hint="eastAsia" w:hAnsi="宋体" w:cs="宋体"/>
                <w:b/>
                <w:bCs/>
                <w:color w:val="000000"/>
                <w:sz w:val="21"/>
                <w:szCs w:val="21"/>
              </w:rPr>
            </w:pPr>
            <w:r>
              <w:rPr>
                <w:rFonts w:hint="eastAsia" w:hAnsi="宋体" w:cs="宋体"/>
                <w:b/>
                <w:bCs/>
                <w:color w:val="000000"/>
                <w:sz w:val="21"/>
                <w:szCs w:val="21"/>
              </w:rPr>
              <w:t>响应货物/服务技术参数</w:t>
            </w:r>
          </w:p>
        </w:tc>
        <w:tc>
          <w:tcPr>
            <w:tcW w:w="1281" w:type="dxa"/>
            <w:noWrap w:val="0"/>
            <w:vAlign w:val="center"/>
          </w:tcPr>
          <w:p w14:paraId="77E44ACA">
            <w:pPr>
              <w:pStyle w:val="134"/>
              <w:jc w:val="center"/>
              <w:rPr>
                <w:rFonts w:hint="eastAsia" w:hAnsi="宋体" w:cs="宋体"/>
                <w:b/>
                <w:bCs/>
                <w:color w:val="000000"/>
                <w:sz w:val="21"/>
                <w:szCs w:val="21"/>
              </w:rPr>
            </w:pPr>
            <w:r>
              <w:rPr>
                <w:rFonts w:hint="eastAsia" w:hAnsi="宋体" w:cs="宋体"/>
                <w:b/>
                <w:bCs/>
                <w:color w:val="000000"/>
                <w:sz w:val="21"/>
                <w:szCs w:val="21"/>
              </w:rPr>
              <w:t>偏离情况</w:t>
            </w:r>
          </w:p>
          <w:p w14:paraId="6529AB59">
            <w:pPr>
              <w:pStyle w:val="134"/>
              <w:jc w:val="center"/>
              <w:rPr>
                <w:rFonts w:hint="eastAsia" w:hAnsi="宋体" w:cs="宋体"/>
                <w:b/>
                <w:bCs/>
                <w:color w:val="000000"/>
                <w:sz w:val="21"/>
                <w:szCs w:val="21"/>
              </w:rPr>
            </w:pPr>
            <w:r>
              <w:rPr>
                <w:rFonts w:hint="eastAsia" w:hAnsi="宋体" w:cs="宋体"/>
                <w:b/>
                <w:bCs/>
                <w:color w:val="000000"/>
                <w:sz w:val="21"/>
                <w:szCs w:val="21"/>
              </w:rPr>
              <w:t>（符合、正偏离或负偏离）</w:t>
            </w:r>
          </w:p>
        </w:tc>
        <w:tc>
          <w:tcPr>
            <w:tcW w:w="1450" w:type="dxa"/>
            <w:noWrap w:val="0"/>
            <w:vAlign w:val="center"/>
          </w:tcPr>
          <w:p w14:paraId="4BE85D52">
            <w:pPr>
              <w:pStyle w:val="134"/>
              <w:jc w:val="center"/>
              <w:rPr>
                <w:rFonts w:hint="eastAsia" w:hAnsi="宋体" w:cs="宋体"/>
                <w:b/>
                <w:bCs/>
                <w:color w:val="000000"/>
                <w:sz w:val="21"/>
                <w:szCs w:val="21"/>
              </w:rPr>
            </w:pPr>
            <w:r>
              <w:rPr>
                <w:rFonts w:hint="eastAsia" w:hAnsi="宋体" w:cs="宋体"/>
                <w:b/>
                <w:bCs/>
                <w:color w:val="000000"/>
                <w:sz w:val="21"/>
                <w:szCs w:val="21"/>
              </w:rPr>
              <w:t>偏离项（将偏离的内容填入此列）</w:t>
            </w:r>
          </w:p>
        </w:tc>
        <w:tc>
          <w:tcPr>
            <w:tcW w:w="1450" w:type="dxa"/>
            <w:noWrap w:val="0"/>
            <w:vAlign w:val="center"/>
          </w:tcPr>
          <w:p w14:paraId="3C07F8BF">
            <w:pPr>
              <w:pStyle w:val="134"/>
              <w:jc w:val="center"/>
              <w:rPr>
                <w:rFonts w:hint="eastAsia" w:hAnsi="宋体" w:cs="宋体"/>
                <w:b/>
                <w:bCs/>
                <w:color w:val="000000"/>
                <w:sz w:val="21"/>
                <w:szCs w:val="21"/>
              </w:rPr>
            </w:pPr>
            <w:r>
              <w:rPr>
                <w:rFonts w:hint="eastAsia" w:hAnsi="宋体" w:cs="宋体"/>
                <w:b/>
                <w:bCs/>
                <w:color w:val="000000"/>
                <w:sz w:val="21"/>
                <w:szCs w:val="21"/>
              </w:rPr>
              <w:t>备注</w:t>
            </w:r>
          </w:p>
        </w:tc>
      </w:tr>
      <w:tr w14:paraId="3947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7D53582E">
            <w:pPr>
              <w:pStyle w:val="134"/>
              <w:rPr>
                <w:rFonts w:hint="eastAsia" w:hAnsi="宋体" w:cs="宋体"/>
                <w:color w:val="000000"/>
                <w:szCs w:val="24"/>
              </w:rPr>
            </w:pPr>
          </w:p>
        </w:tc>
        <w:tc>
          <w:tcPr>
            <w:tcW w:w="1579" w:type="dxa"/>
            <w:noWrap w:val="0"/>
            <w:vAlign w:val="top"/>
          </w:tcPr>
          <w:p w14:paraId="737EDF79">
            <w:pPr>
              <w:pStyle w:val="134"/>
              <w:rPr>
                <w:rFonts w:hint="eastAsia" w:hAnsi="宋体" w:cs="宋体"/>
                <w:color w:val="000000"/>
                <w:szCs w:val="24"/>
              </w:rPr>
            </w:pPr>
          </w:p>
        </w:tc>
        <w:tc>
          <w:tcPr>
            <w:tcW w:w="2105" w:type="dxa"/>
            <w:noWrap w:val="0"/>
            <w:vAlign w:val="top"/>
          </w:tcPr>
          <w:p w14:paraId="11A17BAA">
            <w:pPr>
              <w:pStyle w:val="134"/>
              <w:rPr>
                <w:rFonts w:hint="eastAsia" w:hAnsi="宋体" w:cs="宋体"/>
                <w:color w:val="000000"/>
                <w:szCs w:val="24"/>
              </w:rPr>
            </w:pPr>
          </w:p>
        </w:tc>
        <w:tc>
          <w:tcPr>
            <w:tcW w:w="2228" w:type="dxa"/>
            <w:noWrap w:val="0"/>
            <w:vAlign w:val="top"/>
          </w:tcPr>
          <w:p w14:paraId="44FA9209">
            <w:pPr>
              <w:pStyle w:val="134"/>
              <w:rPr>
                <w:rFonts w:hint="eastAsia" w:hAnsi="宋体" w:cs="宋体"/>
                <w:color w:val="000000"/>
                <w:szCs w:val="24"/>
              </w:rPr>
            </w:pPr>
          </w:p>
        </w:tc>
        <w:tc>
          <w:tcPr>
            <w:tcW w:w="1281" w:type="dxa"/>
            <w:noWrap w:val="0"/>
            <w:vAlign w:val="top"/>
          </w:tcPr>
          <w:p w14:paraId="5FE7468D">
            <w:pPr>
              <w:pStyle w:val="134"/>
              <w:rPr>
                <w:rFonts w:hint="eastAsia" w:hAnsi="宋体" w:cs="宋体"/>
                <w:color w:val="000000"/>
                <w:szCs w:val="24"/>
              </w:rPr>
            </w:pPr>
          </w:p>
        </w:tc>
        <w:tc>
          <w:tcPr>
            <w:tcW w:w="1450" w:type="dxa"/>
            <w:noWrap w:val="0"/>
            <w:vAlign w:val="top"/>
          </w:tcPr>
          <w:p w14:paraId="07F731EE">
            <w:pPr>
              <w:pStyle w:val="134"/>
              <w:rPr>
                <w:rFonts w:hint="eastAsia" w:hAnsi="宋体" w:cs="宋体"/>
                <w:color w:val="000000"/>
                <w:szCs w:val="24"/>
              </w:rPr>
            </w:pPr>
          </w:p>
        </w:tc>
        <w:tc>
          <w:tcPr>
            <w:tcW w:w="1450" w:type="dxa"/>
            <w:noWrap w:val="0"/>
            <w:vAlign w:val="top"/>
          </w:tcPr>
          <w:p w14:paraId="43F919A1">
            <w:pPr>
              <w:pStyle w:val="134"/>
              <w:rPr>
                <w:rFonts w:hint="eastAsia" w:hAnsi="宋体" w:cs="宋体"/>
                <w:color w:val="000000"/>
                <w:szCs w:val="24"/>
              </w:rPr>
            </w:pPr>
          </w:p>
        </w:tc>
      </w:tr>
      <w:tr w14:paraId="539F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7C50FA7B">
            <w:pPr>
              <w:pStyle w:val="134"/>
              <w:rPr>
                <w:rFonts w:hint="eastAsia" w:hAnsi="宋体" w:cs="宋体"/>
                <w:color w:val="000000"/>
                <w:szCs w:val="24"/>
              </w:rPr>
            </w:pPr>
          </w:p>
        </w:tc>
        <w:tc>
          <w:tcPr>
            <w:tcW w:w="1579" w:type="dxa"/>
            <w:noWrap w:val="0"/>
            <w:vAlign w:val="top"/>
          </w:tcPr>
          <w:p w14:paraId="7F2F3792">
            <w:pPr>
              <w:pStyle w:val="134"/>
              <w:rPr>
                <w:rFonts w:hint="eastAsia" w:hAnsi="宋体" w:cs="宋体"/>
                <w:color w:val="000000"/>
                <w:szCs w:val="24"/>
              </w:rPr>
            </w:pPr>
          </w:p>
        </w:tc>
        <w:tc>
          <w:tcPr>
            <w:tcW w:w="2105" w:type="dxa"/>
            <w:noWrap w:val="0"/>
            <w:vAlign w:val="top"/>
          </w:tcPr>
          <w:p w14:paraId="57EF7F1B">
            <w:pPr>
              <w:pStyle w:val="134"/>
              <w:rPr>
                <w:rFonts w:hint="eastAsia" w:hAnsi="宋体" w:cs="宋体"/>
                <w:color w:val="000000"/>
                <w:szCs w:val="24"/>
              </w:rPr>
            </w:pPr>
          </w:p>
        </w:tc>
        <w:tc>
          <w:tcPr>
            <w:tcW w:w="2228" w:type="dxa"/>
            <w:noWrap w:val="0"/>
            <w:vAlign w:val="top"/>
          </w:tcPr>
          <w:p w14:paraId="736B3E75">
            <w:pPr>
              <w:pStyle w:val="134"/>
              <w:rPr>
                <w:rFonts w:hint="eastAsia" w:hAnsi="宋体" w:cs="宋体"/>
                <w:color w:val="000000"/>
                <w:szCs w:val="24"/>
              </w:rPr>
            </w:pPr>
          </w:p>
        </w:tc>
        <w:tc>
          <w:tcPr>
            <w:tcW w:w="1281" w:type="dxa"/>
            <w:noWrap w:val="0"/>
            <w:vAlign w:val="top"/>
          </w:tcPr>
          <w:p w14:paraId="13E59408">
            <w:pPr>
              <w:pStyle w:val="134"/>
              <w:rPr>
                <w:rFonts w:hint="eastAsia" w:hAnsi="宋体" w:cs="宋体"/>
                <w:color w:val="000000"/>
                <w:szCs w:val="24"/>
              </w:rPr>
            </w:pPr>
          </w:p>
        </w:tc>
        <w:tc>
          <w:tcPr>
            <w:tcW w:w="1450" w:type="dxa"/>
            <w:noWrap w:val="0"/>
            <w:vAlign w:val="top"/>
          </w:tcPr>
          <w:p w14:paraId="1EFB7838">
            <w:pPr>
              <w:pStyle w:val="134"/>
              <w:rPr>
                <w:rFonts w:hint="eastAsia" w:hAnsi="宋体" w:cs="宋体"/>
                <w:color w:val="000000"/>
                <w:szCs w:val="24"/>
              </w:rPr>
            </w:pPr>
          </w:p>
        </w:tc>
        <w:tc>
          <w:tcPr>
            <w:tcW w:w="1450" w:type="dxa"/>
            <w:noWrap w:val="0"/>
            <w:vAlign w:val="top"/>
          </w:tcPr>
          <w:p w14:paraId="28AA3959">
            <w:pPr>
              <w:pStyle w:val="134"/>
              <w:rPr>
                <w:rFonts w:hint="eastAsia" w:hAnsi="宋体" w:cs="宋体"/>
                <w:color w:val="000000"/>
                <w:szCs w:val="24"/>
              </w:rPr>
            </w:pPr>
          </w:p>
        </w:tc>
      </w:tr>
      <w:tr w14:paraId="146D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72A12936">
            <w:pPr>
              <w:pStyle w:val="134"/>
              <w:rPr>
                <w:rFonts w:hint="eastAsia" w:hAnsi="宋体" w:cs="宋体"/>
                <w:color w:val="000000"/>
                <w:szCs w:val="24"/>
              </w:rPr>
            </w:pPr>
          </w:p>
        </w:tc>
        <w:tc>
          <w:tcPr>
            <w:tcW w:w="1579" w:type="dxa"/>
            <w:noWrap w:val="0"/>
            <w:vAlign w:val="top"/>
          </w:tcPr>
          <w:p w14:paraId="158F2C24">
            <w:pPr>
              <w:pStyle w:val="134"/>
              <w:rPr>
                <w:rFonts w:hint="eastAsia" w:hAnsi="宋体" w:cs="宋体"/>
                <w:color w:val="000000"/>
                <w:szCs w:val="24"/>
              </w:rPr>
            </w:pPr>
          </w:p>
        </w:tc>
        <w:tc>
          <w:tcPr>
            <w:tcW w:w="2105" w:type="dxa"/>
            <w:noWrap w:val="0"/>
            <w:vAlign w:val="top"/>
          </w:tcPr>
          <w:p w14:paraId="0C19E91F">
            <w:pPr>
              <w:pStyle w:val="134"/>
              <w:rPr>
                <w:rFonts w:hint="eastAsia" w:hAnsi="宋体" w:cs="宋体"/>
                <w:color w:val="000000"/>
                <w:szCs w:val="24"/>
              </w:rPr>
            </w:pPr>
          </w:p>
        </w:tc>
        <w:tc>
          <w:tcPr>
            <w:tcW w:w="2228" w:type="dxa"/>
            <w:noWrap w:val="0"/>
            <w:vAlign w:val="top"/>
          </w:tcPr>
          <w:p w14:paraId="488F1A5A">
            <w:pPr>
              <w:pStyle w:val="134"/>
              <w:rPr>
                <w:rFonts w:hint="eastAsia" w:hAnsi="宋体" w:cs="宋体"/>
                <w:color w:val="000000"/>
                <w:szCs w:val="24"/>
              </w:rPr>
            </w:pPr>
          </w:p>
        </w:tc>
        <w:tc>
          <w:tcPr>
            <w:tcW w:w="1281" w:type="dxa"/>
            <w:noWrap w:val="0"/>
            <w:vAlign w:val="top"/>
          </w:tcPr>
          <w:p w14:paraId="6F479483">
            <w:pPr>
              <w:pStyle w:val="134"/>
              <w:rPr>
                <w:rFonts w:hint="eastAsia" w:hAnsi="宋体" w:cs="宋体"/>
                <w:color w:val="000000"/>
                <w:szCs w:val="24"/>
              </w:rPr>
            </w:pPr>
          </w:p>
        </w:tc>
        <w:tc>
          <w:tcPr>
            <w:tcW w:w="1450" w:type="dxa"/>
            <w:noWrap w:val="0"/>
            <w:vAlign w:val="top"/>
          </w:tcPr>
          <w:p w14:paraId="1E7CF2E2">
            <w:pPr>
              <w:pStyle w:val="134"/>
              <w:rPr>
                <w:rFonts w:hint="eastAsia" w:hAnsi="宋体" w:cs="宋体"/>
                <w:color w:val="000000"/>
                <w:szCs w:val="24"/>
              </w:rPr>
            </w:pPr>
          </w:p>
        </w:tc>
        <w:tc>
          <w:tcPr>
            <w:tcW w:w="1450" w:type="dxa"/>
            <w:noWrap w:val="0"/>
            <w:vAlign w:val="top"/>
          </w:tcPr>
          <w:p w14:paraId="3AB2760C">
            <w:pPr>
              <w:pStyle w:val="134"/>
              <w:rPr>
                <w:rFonts w:hint="eastAsia" w:hAnsi="宋体" w:cs="宋体"/>
                <w:color w:val="000000"/>
                <w:szCs w:val="24"/>
              </w:rPr>
            </w:pPr>
          </w:p>
        </w:tc>
      </w:tr>
      <w:tr w14:paraId="3E4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0A29336D">
            <w:pPr>
              <w:pStyle w:val="134"/>
              <w:rPr>
                <w:rFonts w:hint="eastAsia" w:hAnsi="宋体" w:cs="宋体"/>
                <w:color w:val="000000"/>
                <w:szCs w:val="24"/>
              </w:rPr>
            </w:pPr>
          </w:p>
        </w:tc>
        <w:tc>
          <w:tcPr>
            <w:tcW w:w="1579" w:type="dxa"/>
            <w:noWrap w:val="0"/>
            <w:vAlign w:val="top"/>
          </w:tcPr>
          <w:p w14:paraId="2D3F6D49">
            <w:pPr>
              <w:pStyle w:val="134"/>
              <w:rPr>
                <w:rFonts w:hint="eastAsia" w:hAnsi="宋体" w:cs="宋体"/>
                <w:color w:val="000000"/>
                <w:szCs w:val="24"/>
              </w:rPr>
            </w:pPr>
          </w:p>
        </w:tc>
        <w:tc>
          <w:tcPr>
            <w:tcW w:w="2105" w:type="dxa"/>
            <w:noWrap w:val="0"/>
            <w:vAlign w:val="top"/>
          </w:tcPr>
          <w:p w14:paraId="20631202">
            <w:pPr>
              <w:pStyle w:val="134"/>
              <w:rPr>
                <w:rFonts w:hint="eastAsia" w:hAnsi="宋体" w:cs="宋体"/>
                <w:color w:val="000000"/>
                <w:szCs w:val="24"/>
              </w:rPr>
            </w:pPr>
          </w:p>
        </w:tc>
        <w:tc>
          <w:tcPr>
            <w:tcW w:w="2228" w:type="dxa"/>
            <w:noWrap w:val="0"/>
            <w:vAlign w:val="top"/>
          </w:tcPr>
          <w:p w14:paraId="08190D14">
            <w:pPr>
              <w:pStyle w:val="134"/>
              <w:rPr>
                <w:rFonts w:hint="eastAsia" w:hAnsi="宋体" w:cs="宋体"/>
                <w:color w:val="000000"/>
                <w:szCs w:val="24"/>
              </w:rPr>
            </w:pPr>
          </w:p>
        </w:tc>
        <w:tc>
          <w:tcPr>
            <w:tcW w:w="1281" w:type="dxa"/>
            <w:noWrap w:val="0"/>
            <w:vAlign w:val="top"/>
          </w:tcPr>
          <w:p w14:paraId="4DF6833D">
            <w:pPr>
              <w:pStyle w:val="134"/>
              <w:rPr>
                <w:rFonts w:hint="eastAsia" w:hAnsi="宋体" w:cs="宋体"/>
                <w:color w:val="000000"/>
                <w:szCs w:val="24"/>
              </w:rPr>
            </w:pPr>
          </w:p>
        </w:tc>
        <w:tc>
          <w:tcPr>
            <w:tcW w:w="1450" w:type="dxa"/>
            <w:noWrap w:val="0"/>
            <w:vAlign w:val="top"/>
          </w:tcPr>
          <w:p w14:paraId="3EC68F7B">
            <w:pPr>
              <w:pStyle w:val="134"/>
              <w:rPr>
                <w:rFonts w:hint="eastAsia" w:hAnsi="宋体" w:cs="宋体"/>
                <w:color w:val="000000"/>
                <w:szCs w:val="24"/>
              </w:rPr>
            </w:pPr>
          </w:p>
        </w:tc>
        <w:tc>
          <w:tcPr>
            <w:tcW w:w="1450" w:type="dxa"/>
            <w:noWrap w:val="0"/>
            <w:vAlign w:val="top"/>
          </w:tcPr>
          <w:p w14:paraId="16E2E695">
            <w:pPr>
              <w:pStyle w:val="134"/>
              <w:rPr>
                <w:rFonts w:hint="eastAsia" w:hAnsi="宋体" w:cs="宋体"/>
                <w:color w:val="000000"/>
                <w:szCs w:val="24"/>
              </w:rPr>
            </w:pPr>
          </w:p>
        </w:tc>
      </w:tr>
      <w:tr w14:paraId="1E26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549D0CAD">
            <w:pPr>
              <w:pStyle w:val="134"/>
              <w:rPr>
                <w:rFonts w:hint="eastAsia" w:hAnsi="宋体" w:cs="宋体"/>
                <w:color w:val="000000"/>
                <w:szCs w:val="24"/>
              </w:rPr>
            </w:pPr>
          </w:p>
        </w:tc>
        <w:tc>
          <w:tcPr>
            <w:tcW w:w="1579" w:type="dxa"/>
            <w:noWrap w:val="0"/>
            <w:vAlign w:val="top"/>
          </w:tcPr>
          <w:p w14:paraId="3E74D728">
            <w:pPr>
              <w:pStyle w:val="134"/>
              <w:rPr>
                <w:rFonts w:hint="eastAsia" w:hAnsi="宋体" w:cs="宋体"/>
                <w:color w:val="000000"/>
                <w:szCs w:val="24"/>
              </w:rPr>
            </w:pPr>
          </w:p>
        </w:tc>
        <w:tc>
          <w:tcPr>
            <w:tcW w:w="2105" w:type="dxa"/>
            <w:noWrap w:val="0"/>
            <w:vAlign w:val="top"/>
          </w:tcPr>
          <w:p w14:paraId="5A05016E">
            <w:pPr>
              <w:pStyle w:val="134"/>
              <w:rPr>
                <w:rFonts w:hint="eastAsia" w:hAnsi="宋体" w:cs="宋体"/>
                <w:color w:val="000000"/>
                <w:szCs w:val="24"/>
              </w:rPr>
            </w:pPr>
          </w:p>
        </w:tc>
        <w:tc>
          <w:tcPr>
            <w:tcW w:w="2228" w:type="dxa"/>
            <w:noWrap w:val="0"/>
            <w:vAlign w:val="top"/>
          </w:tcPr>
          <w:p w14:paraId="18B83650">
            <w:pPr>
              <w:pStyle w:val="134"/>
              <w:rPr>
                <w:rFonts w:hint="eastAsia" w:hAnsi="宋体" w:cs="宋体"/>
                <w:color w:val="000000"/>
                <w:szCs w:val="24"/>
              </w:rPr>
            </w:pPr>
          </w:p>
        </w:tc>
        <w:tc>
          <w:tcPr>
            <w:tcW w:w="1281" w:type="dxa"/>
            <w:noWrap w:val="0"/>
            <w:vAlign w:val="top"/>
          </w:tcPr>
          <w:p w14:paraId="0C85C1F4">
            <w:pPr>
              <w:pStyle w:val="134"/>
              <w:rPr>
                <w:rFonts w:hint="eastAsia" w:hAnsi="宋体" w:cs="宋体"/>
                <w:color w:val="000000"/>
                <w:szCs w:val="24"/>
              </w:rPr>
            </w:pPr>
          </w:p>
        </w:tc>
        <w:tc>
          <w:tcPr>
            <w:tcW w:w="1450" w:type="dxa"/>
            <w:noWrap w:val="0"/>
            <w:vAlign w:val="top"/>
          </w:tcPr>
          <w:p w14:paraId="6246D0AD">
            <w:pPr>
              <w:pStyle w:val="134"/>
              <w:rPr>
                <w:rFonts w:hint="eastAsia" w:hAnsi="宋体" w:cs="宋体"/>
                <w:color w:val="000000"/>
                <w:szCs w:val="24"/>
              </w:rPr>
            </w:pPr>
          </w:p>
        </w:tc>
        <w:tc>
          <w:tcPr>
            <w:tcW w:w="1450" w:type="dxa"/>
            <w:noWrap w:val="0"/>
            <w:vAlign w:val="top"/>
          </w:tcPr>
          <w:p w14:paraId="18C22F5B">
            <w:pPr>
              <w:pStyle w:val="134"/>
              <w:rPr>
                <w:rFonts w:hint="eastAsia" w:hAnsi="宋体" w:cs="宋体"/>
                <w:color w:val="000000"/>
                <w:szCs w:val="24"/>
              </w:rPr>
            </w:pPr>
          </w:p>
        </w:tc>
      </w:tr>
      <w:tr w14:paraId="0F4D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8" w:type="dxa"/>
            <w:noWrap w:val="0"/>
            <w:vAlign w:val="top"/>
          </w:tcPr>
          <w:p w14:paraId="41623F40">
            <w:pPr>
              <w:pStyle w:val="134"/>
              <w:rPr>
                <w:rFonts w:hint="eastAsia" w:hAnsi="宋体" w:cs="宋体"/>
                <w:color w:val="000000"/>
                <w:szCs w:val="24"/>
              </w:rPr>
            </w:pPr>
          </w:p>
        </w:tc>
        <w:tc>
          <w:tcPr>
            <w:tcW w:w="1579" w:type="dxa"/>
            <w:noWrap w:val="0"/>
            <w:vAlign w:val="top"/>
          </w:tcPr>
          <w:p w14:paraId="795E673A">
            <w:pPr>
              <w:pStyle w:val="134"/>
              <w:rPr>
                <w:rFonts w:hint="eastAsia" w:hAnsi="宋体" w:cs="宋体"/>
                <w:color w:val="000000"/>
                <w:szCs w:val="24"/>
              </w:rPr>
            </w:pPr>
          </w:p>
        </w:tc>
        <w:tc>
          <w:tcPr>
            <w:tcW w:w="2105" w:type="dxa"/>
            <w:noWrap w:val="0"/>
            <w:vAlign w:val="top"/>
          </w:tcPr>
          <w:p w14:paraId="2E83378B">
            <w:pPr>
              <w:pStyle w:val="134"/>
              <w:rPr>
                <w:rFonts w:hint="eastAsia" w:hAnsi="宋体" w:cs="宋体"/>
                <w:color w:val="000000"/>
                <w:szCs w:val="24"/>
              </w:rPr>
            </w:pPr>
          </w:p>
        </w:tc>
        <w:tc>
          <w:tcPr>
            <w:tcW w:w="2228" w:type="dxa"/>
            <w:noWrap w:val="0"/>
            <w:vAlign w:val="top"/>
          </w:tcPr>
          <w:p w14:paraId="68E84F40">
            <w:pPr>
              <w:pStyle w:val="134"/>
              <w:rPr>
                <w:rFonts w:hint="eastAsia" w:hAnsi="宋体" w:cs="宋体"/>
                <w:color w:val="000000"/>
                <w:szCs w:val="24"/>
              </w:rPr>
            </w:pPr>
          </w:p>
        </w:tc>
        <w:tc>
          <w:tcPr>
            <w:tcW w:w="1281" w:type="dxa"/>
            <w:noWrap w:val="0"/>
            <w:vAlign w:val="top"/>
          </w:tcPr>
          <w:p w14:paraId="7EBBD569">
            <w:pPr>
              <w:pStyle w:val="134"/>
              <w:rPr>
                <w:rFonts w:hint="eastAsia" w:hAnsi="宋体" w:cs="宋体"/>
                <w:color w:val="000000"/>
                <w:szCs w:val="24"/>
              </w:rPr>
            </w:pPr>
          </w:p>
        </w:tc>
        <w:tc>
          <w:tcPr>
            <w:tcW w:w="1450" w:type="dxa"/>
            <w:noWrap w:val="0"/>
            <w:vAlign w:val="top"/>
          </w:tcPr>
          <w:p w14:paraId="6DC53D4B">
            <w:pPr>
              <w:pStyle w:val="134"/>
              <w:rPr>
                <w:rFonts w:hint="eastAsia" w:hAnsi="宋体" w:cs="宋体"/>
                <w:color w:val="000000"/>
                <w:szCs w:val="24"/>
              </w:rPr>
            </w:pPr>
          </w:p>
        </w:tc>
        <w:tc>
          <w:tcPr>
            <w:tcW w:w="1450" w:type="dxa"/>
            <w:noWrap w:val="0"/>
            <w:vAlign w:val="top"/>
          </w:tcPr>
          <w:p w14:paraId="127430F6">
            <w:pPr>
              <w:pStyle w:val="134"/>
              <w:rPr>
                <w:rFonts w:hint="eastAsia" w:hAnsi="宋体" w:cs="宋体"/>
                <w:color w:val="000000"/>
                <w:szCs w:val="24"/>
              </w:rPr>
            </w:pPr>
          </w:p>
        </w:tc>
      </w:tr>
      <w:tr w14:paraId="4BA2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8" w:type="dxa"/>
            <w:noWrap w:val="0"/>
            <w:vAlign w:val="top"/>
          </w:tcPr>
          <w:p w14:paraId="52316CF1">
            <w:pPr>
              <w:pStyle w:val="134"/>
              <w:rPr>
                <w:rFonts w:hint="eastAsia" w:hAnsi="宋体" w:cs="宋体"/>
                <w:color w:val="000000"/>
                <w:szCs w:val="24"/>
              </w:rPr>
            </w:pPr>
          </w:p>
        </w:tc>
        <w:tc>
          <w:tcPr>
            <w:tcW w:w="1579" w:type="dxa"/>
            <w:noWrap w:val="0"/>
            <w:vAlign w:val="top"/>
          </w:tcPr>
          <w:p w14:paraId="5E7D9137">
            <w:pPr>
              <w:pStyle w:val="134"/>
              <w:rPr>
                <w:rFonts w:hint="eastAsia" w:hAnsi="宋体" w:cs="宋体"/>
                <w:color w:val="000000"/>
                <w:szCs w:val="24"/>
              </w:rPr>
            </w:pPr>
          </w:p>
        </w:tc>
        <w:tc>
          <w:tcPr>
            <w:tcW w:w="2105" w:type="dxa"/>
            <w:noWrap w:val="0"/>
            <w:vAlign w:val="top"/>
          </w:tcPr>
          <w:p w14:paraId="2C46ADDD">
            <w:pPr>
              <w:pStyle w:val="134"/>
              <w:rPr>
                <w:rFonts w:hint="eastAsia" w:hAnsi="宋体" w:cs="宋体"/>
                <w:color w:val="000000"/>
                <w:szCs w:val="24"/>
              </w:rPr>
            </w:pPr>
          </w:p>
        </w:tc>
        <w:tc>
          <w:tcPr>
            <w:tcW w:w="2228" w:type="dxa"/>
            <w:noWrap w:val="0"/>
            <w:vAlign w:val="top"/>
          </w:tcPr>
          <w:p w14:paraId="4B9E43BD">
            <w:pPr>
              <w:pStyle w:val="134"/>
              <w:rPr>
                <w:rFonts w:hint="eastAsia" w:hAnsi="宋体" w:cs="宋体"/>
                <w:color w:val="000000"/>
                <w:szCs w:val="24"/>
              </w:rPr>
            </w:pPr>
          </w:p>
        </w:tc>
        <w:tc>
          <w:tcPr>
            <w:tcW w:w="1281" w:type="dxa"/>
            <w:noWrap w:val="0"/>
            <w:vAlign w:val="top"/>
          </w:tcPr>
          <w:p w14:paraId="58086D70">
            <w:pPr>
              <w:pStyle w:val="134"/>
              <w:rPr>
                <w:rFonts w:hint="eastAsia" w:hAnsi="宋体" w:cs="宋体"/>
                <w:color w:val="000000"/>
                <w:szCs w:val="24"/>
              </w:rPr>
            </w:pPr>
          </w:p>
        </w:tc>
        <w:tc>
          <w:tcPr>
            <w:tcW w:w="1450" w:type="dxa"/>
            <w:noWrap w:val="0"/>
            <w:vAlign w:val="top"/>
          </w:tcPr>
          <w:p w14:paraId="5666CD6C">
            <w:pPr>
              <w:pStyle w:val="134"/>
              <w:rPr>
                <w:rFonts w:hint="eastAsia" w:hAnsi="宋体" w:cs="宋体"/>
                <w:color w:val="000000"/>
                <w:szCs w:val="24"/>
              </w:rPr>
            </w:pPr>
          </w:p>
        </w:tc>
        <w:tc>
          <w:tcPr>
            <w:tcW w:w="1450" w:type="dxa"/>
            <w:noWrap w:val="0"/>
            <w:vAlign w:val="top"/>
          </w:tcPr>
          <w:p w14:paraId="55D895F8">
            <w:pPr>
              <w:pStyle w:val="134"/>
              <w:rPr>
                <w:rFonts w:hint="eastAsia" w:hAnsi="宋体" w:cs="宋体"/>
                <w:color w:val="000000"/>
                <w:szCs w:val="24"/>
              </w:rPr>
            </w:pPr>
          </w:p>
        </w:tc>
      </w:tr>
    </w:tbl>
    <w:p w14:paraId="10FBF07E">
      <w:pPr>
        <w:pStyle w:val="115"/>
        <w:wordWrap w:val="0"/>
        <w:topLinePunct/>
        <w:spacing w:line="360" w:lineRule="auto"/>
        <w:ind w:left="654" w:leftChars="140" w:hanging="360" w:hangingChars="150"/>
        <w:rPr>
          <w:rFonts w:hint="eastAsia" w:hAnsi="宋体"/>
          <w:color w:val="000000"/>
          <w:sz w:val="24"/>
          <w:szCs w:val="24"/>
        </w:rPr>
      </w:pPr>
    </w:p>
    <w:p w14:paraId="4472FEF9">
      <w:pPr>
        <w:pStyle w:val="115"/>
        <w:wordWrap w:val="0"/>
        <w:topLinePunct/>
        <w:spacing w:line="360" w:lineRule="auto"/>
        <w:ind w:left="654" w:leftChars="140" w:hanging="360" w:hangingChars="150"/>
        <w:rPr>
          <w:rFonts w:hint="eastAsia" w:hAnsi="宋体"/>
          <w:color w:val="000000"/>
          <w:sz w:val="24"/>
          <w:szCs w:val="24"/>
        </w:rPr>
      </w:pPr>
      <w:r>
        <w:rPr>
          <w:rFonts w:hint="eastAsia" w:hAnsi="宋体"/>
          <w:color w:val="000000"/>
          <w:sz w:val="24"/>
          <w:szCs w:val="24"/>
        </w:rPr>
        <w:t>注：1.供应商须按照采购项目技术要求认真响应，符合无偏离的项目不填写视为完全响应谈判文件技术服务参数要求</w:t>
      </w:r>
      <w:r>
        <w:rPr>
          <w:rFonts w:hint="eastAsia" w:hAnsi="宋体"/>
          <w:b/>
          <w:bCs/>
          <w:color w:val="000000"/>
          <w:sz w:val="24"/>
          <w:szCs w:val="24"/>
          <w:u w:val="single"/>
        </w:rPr>
        <w:t>（第四章要求单独承诺或提供相关证明材料的除外）</w:t>
      </w:r>
      <w:r>
        <w:rPr>
          <w:rFonts w:hint="eastAsia" w:hAnsi="宋体"/>
          <w:color w:val="000000"/>
          <w:sz w:val="24"/>
          <w:szCs w:val="24"/>
        </w:rPr>
        <w:t>，只填写有偏离的项目（含正、负偏离）。</w:t>
      </w:r>
    </w:p>
    <w:p w14:paraId="10C17319">
      <w:pPr>
        <w:pStyle w:val="115"/>
        <w:wordWrap w:val="0"/>
        <w:topLinePunct/>
        <w:spacing w:line="360" w:lineRule="auto"/>
        <w:ind w:left="514" w:leftChars="245" w:firstLine="120" w:firstLineChars="50"/>
        <w:rPr>
          <w:rFonts w:hint="eastAsia" w:hAnsi="宋体"/>
          <w:color w:val="000000"/>
          <w:sz w:val="24"/>
          <w:szCs w:val="24"/>
        </w:rPr>
      </w:pPr>
      <w:r>
        <w:rPr>
          <w:rFonts w:hint="eastAsia" w:hAnsi="宋体"/>
          <w:color w:val="000000"/>
          <w:sz w:val="24"/>
          <w:szCs w:val="24"/>
        </w:rPr>
        <w:t>2．供应商必须据实填写，不得虚假响应，否则将取消其响应或成交资格，并按照相关法律法规进行从重处理。</w:t>
      </w:r>
    </w:p>
    <w:p w14:paraId="1C175DBE">
      <w:pPr>
        <w:pStyle w:val="115"/>
        <w:wordWrap w:val="0"/>
        <w:topLinePunct/>
        <w:spacing w:line="360" w:lineRule="auto"/>
        <w:ind w:left="514" w:leftChars="245" w:firstLine="120" w:firstLineChars="50"/>
        <w:rPr>
          <w:rFonts w:hint="eastAsia" w:hAnsi="宋体"/>
          <w:color w:val="000000"/>
          <w:sz w:val="24"/>
          <w:szCs w:val="24"/>
        </w:rPr>
      </w:pPr>
      <w:r>
        <w:rPr>
          <w:rFonts w:hint="eastAsia" w:hAnsi="宋体"/>
          <w:color w:val="000000"/>
          <w:sz w:val="24"/>
          <w:szCs w:val="24"/>
        </w:rPr>
        <w:t>3.采购文件中要求提供检测报告的应注明该项技术参数的检测报告在响应文件中的页码（单独列明或在本表中填写）。</w:t>
      </w:r>
    </w:p>
    <w:p w14:paraId="491D277E">
      <w:pPr>
        <w:pStyle w:val="115"/>
        <w:wordWrap w:val="0"/>
        <w:topLinePunct/>
        <w:spacing w:line="360" w:lineRule="auto"/>
        <w:ind w:left="514" w:leftChars="245" w:firstLine="120" w:firstLineChars="50"/>
        <w:rPr>
          <w:rFonts w:hint="eastAsia" w:hAnsi="宋体"/>
          <w:color w:val="000000"/>
          <w:sz w:val="24"/>
          <w:szCs w:val="24"/>
        </w:rPr>
      </w:pPr>
    </w:p>
    <w:p w14:paraId="2CC88F7D">
      <w:pPr>
        <w:pStyle w:val="156"/>
        <w:rPr>
          <w:rFonts w:hint="eastAsia"/>
          <w:color w:val="000000"/>
        </w:rPr>
      </w:pPr>
      <w:r>
        <w:rPr>
          <w:color w:val="000000"/>
        </w:rPr>
        <w:br w:type="page"/>
      </w:r>
    </w:p>
    <w:p w14:paraId="0D146387">
      <w:pPr>
        <w:pStyle w:val="97"/>
        <w:jc w:val="center"/>
        <w:rPr>
          <w:rFonts w:hint="eastAsia" w:hAnsi="宋体"/>
          <w:b/>
          <w:bCs/>
          <w:color w:val="000000"/>
          <w:kern w:val="2"/>
          <w:sz w:val="32"/>
          <w:szCs w:val="28"/>
        </w:rPr>
      </w:pPr>
      <w:r>
        <w:rPr>
          <w:rFonts w:hint="eastAsia" w:hAnsi="宋体"/>
          <w:b/>
          <w:bCs/>
          <w:color w:val="000000"/>
          <w:kern w:val="2"/>
          <w:sz w:val="32"/>
          <w:szCs w:val="28"/>
        </w:rPr>
        <w:t>十、售后服务承诺及措施</w:t>
      </w:r>
    </w:p>
    <w:p w14:paraId="3EB0D9C2">
      <w:pPr>
        <w:pStyle w:val="175"/>
        <w:spacing w:line="400" w:lineRule="exact"/>
        <w:rPr>
          <w:rFonts w:hint="eastAsia" w:hAnsi="宋体"/>
          <w:bCs/>
          <w:color w:val="000000"/>
          <w:sz w:val="24"/>
          <w:szCs w:val="24"/>
        </w:rPr>
      </w:pPr>
      <w:r>
        <w:rPr>
          <w:rFonts w:hint="eastAsia" w:hAnsi="宋体"/>
          <w:bCs/>
          <w:color w:val="000000"/>
          <w:sz w:val="24"/>
          <w:szCs w:val="24"/>
        </w:rPr>
        <w:t>供应商根据要求制定服务方案和服务措施。</w:t>
      </w:r>
    </w:p>
    <w:p w14:paraId="14372834">
      <w:pPr>
        <w:pStyle w:val="175"/>
        <w:spacing w:line="400" w:lineRule="exact"/>
        <w:rPr>
          <w:rFonts w:hint="eastAsia" w:hAnsi="宋体"/>
          <w:bCs/>
          <w:color w:val="000000"/>
          <w:sz w:val="24"/>
          <w:szCs w:val="24"/>
        </w:rPr>
      </w:pPr>
    </w:p>
    <w:p w14:paraId="34AFDAD0">
      <w:pPr>
        <w:pStyle w:val="175"/>
        <w:wordWrap w:val="0"/>
        <w:topLinePunct/>
        <w:spacing w:line="400" w:lineRule="exact"/>
        <w:ind w:firstLine="360" w:firstLineChars="150"/>
        <w:rPr>
          <w:rFonts w:hint="eastAsia" w:hAnsi="宋体"/>
          <w:b/>
          <w:bCs/>
          <w:color w:val="000000"/>
          <w:sz w:val="24"/>
        </w:rPr>
      </w:pPr>
      <w:r>
        <w:rPr>
          <w:rFonts w:hint="eastAsia" w:hAnsi="宋体"/>
          <w:b/>
          <w:bCs/>
          <w:color w:val="000000"/>
          <w:sz w:val="24"/>
        </w:rPr>
        <w:t>附表：供应商本项目管理、技术、服务人员情况表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10"/>
        <w:gridCol w:w="781"/>
        <w:gridCol w:w="841"/>
        <w:gridCol w:w="811"/>
        <w:gridCol w:w="1081"/>
        <w:gridCol w:w="1082"/>
        <w:gridCol w:w="1081"/>
        <w:gridCol w:w="1082"/>
      </w:tblGrid>
      <w:tr w14:paraId="59BD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center"/>
          </w:tcPr>
          <w:p w14:paraId="54F34276">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类别</w:t>
            </w:r>
          </w:p>
        </w:tc>
        <w:tc>
          <w:tcPr>
            <w:tcW w:w="810" w:type="dxa"/>
            <w:vMerge w:val="restart"/>
            <w:noWrap w:val="0"/>
            <w:vAlign w:val="center"/>
          </w:tcPr>
          <w:p w14:paraId="2CC8A600">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职务</w:t>
            </w:r>
          </w:p>
        </w:tc>
        <w:tc>
          <w:tcPr>
            <w:tcW w:w="781" w:type="dxa"/>
            <w:vMerge w:val="restart"/>
            <w:noWrap w:val="0"/>
            <w:vAlign w:val="center"/>
          </w:tcPr>
          <w:p w14:paraId="630C9274">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姓名</w:t>
            </w:r>
          </w:p>
        </w:tc>
        <w:tc>
          <w:tcPr>
            <w:tcW w:w="841" w:type="dxa"/>
            <w:vMerge w:val="restart"/>
            <w:noWrap w:val="0"/>
            <w:vAlign w:val="center"/>
          </w:tcPr>
          <w:p w14:paraId="71ABBA0A">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职称</w:t>
            </w:r>
          </w:p>
        </w:tc>
        <w:tc>
          <w:tcPr>
            <w:tcW w:w="811" w:type="dxa"/>
            <w:vMerge w:val="restart"/>
            <w:noWrap w:val="0"/>
            <w:vAlign w:val="center"/>
          </w:tcPr>
          <w:p w14:paraId="1995F975">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常住地</w:t>
            </w:r>
          </w:p>
        </w:tc>
        <w:tc>
          <w:tcPr>
            <w:tcW w:w="4326" w:type="dxa"/>
            <w:gridSpan w:val="4"/>
            <w:noWrap w:val="0"/>
            <w:vAlign w:val="center"/>
          </w:tcPr>
          <w:p w14:paraId="2F5E2FDB">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资格证明(附复印件)</w:t>
            </w:r>
          </w:p>
        </w:tc>
      </w:tr>
      <w:tr w14:paraId="14FB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center"/>
          </w:tcPr>
          <w:p w14:paraId="79707D93">
            <w:pPr>
              <w:pStyle w:val="175"/>
              <w:spacing w:line="400" w:lineRule="exact"/>
              <w:jc w:val="center"/>
              <w:rPr>
                <w:rFonts w:hint="eastAsia" w:hAnsi="宋体" w:cs="宋体"/>
                <w:b/>
                <w:bCs/>
                <w:color w:val="000000"/>
                <w:sz w:val="24"/>
                <w:szCs w:val="24"/>
              </w:rPr>
            </w:pPr>
          </w:p>
        </w:tc>
        <w:tc>
          <w:tcPr>
            <w:tcW w:w="810" w:type="dxa"/>
            <w:vMerge w:val="continue"/>
            <w:noWrap w:val="0"/>
            <w:vAlign w:val="center"/>
          </w:tcPr>
          <w:p w14:paraId="3DBEF213">
            <w:pPr>
              <w:pStyle w:val="175"/>
              <w:spacing w:line="400" w:lineRule="exact"/>
              <w:jc w:val="center"/>
              <w:rPr>
                <w:rFonts w:hint="eastAsia" w:hAnsi="宋体" w:cs="宋体"/>
                <w:b/>
                <w:bCs/>
                <w:color w:val="000000"/>
                <w:sz w:val="24"/>
                <w:szCs w:val="24"/>
              </w:rPr>
            </w:pPr>
          </w:p>
        </w:tc>
        <w:tc>
          <w:tcPr>
            <w:tcW w:w="781" w:type="dxa"/>
            <w:vMerge w:val="continue"/>
            <w:noWrap w:val="0"/>
            <w:vAlign w:val="center"/>
          </w:tcPr>
          <w:p w14:paraId="4307B836">
            <w:pPr>
              <w:pStyle w:val="175"/>
              <w:spacing w:line="400" w:lineRule="exact"/>
              <w:jc w:val="center"/>
              <w:rPr>
                <w:rFonts w:hint="eastAsia" w:hAnsi="宋体" w:cs="宋体"/>
                <w:b/>
                <w:bCs/>
                <w:color w:val="000000"/>
                <w:sz w:val="24"/>
                <w:szCs w:val="24"/>
              </w:rPr>
            </w:pPr>
          </w:p>
        </w:tc>
        <w:tc>
          <w:tcPr>
            <w:tcW w:w="841" w:type="dxa"/>
            <w:vMerge w:val="continue"/>
            <w:noWrap w:val="0"/>
            <w:vAlign w:val="center"/>
          </w:tcPr>
          <w:p w14:paraId="4F7A789C">
            <w:pPr>
              <w:pStyle w:val="175"/>
              <w:spacing w:line="400" w:lineRule="exact"/>
              <w:jc w:val="center"/>
              <w:rPr>
                <w:rFonts w:hint="eastAsia" w:hAnsi="宋体" w:cs="宋体"/>
                <w:b/>
                <w:bCs/>
                <w:color w:val="000000"/>
                <w:sz w:val="24"/>
                <w:szCs w:val="24"/>
              </w:rPr>
            </w:pPr>
          </w:p>
        </w:tc>
        <w:tc>
          <w:tcPr>
            <w:tcW w:w="811" w:type="dxa"/>
            <w:vMerge w:val="continue"/>
            <w:noWrap w:val="0"/>
            <w:vAlign w:val="center"/>
          </w:tcPr>
          <w:p w14:paraId="48B956A7">
            <w:pPr>
              <w:pStyle w:val="175"/>
              <w:spacing w:line="400" w:lineRule="exact"/>
              <w:jc w:val="center"/>
              <w:rPr>
                <w:rFonts w:hint="eastAsia" w:hAnsi="宋体" w:cs="宋体"/>
                <w:b/>
                <w:bCs/>
                <w:color w:val="000000"/>
                <w:sz w:val="24"/>
                <w:szCs w:val="24"/>
              </w:rPr>
            </w:pPr>
          </w:p>
        </w:tc>
        <w:tc>
          <w:tcPr>
            <w:tcW w:w="1081" w:type="dxa"/>
            <w:noWrap w:val="0"/>
            <w:vAlign w:val="center"/>
          </w:tcPr>
          <w:p w14:paraId="0B412109">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证书名称</w:t>
            </w:r>
          </w:p>
        </w:tc>
        <w:tc>
          <w:tcPr>
            <w:tcW w:w="1082" w:type="dxa"/>
            <w:noWrap w:val="0"/>
            <w:vAlign w:val="center"/>
          </w:tcPr>
          <w:p w14:paraId="4F291165">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级别</w:t>
            </w:r>
          </w:p>
        </w:tc>
        <w:tc>
          <w:tcPr>
            <w:tcW w:w="1081" w:type="dxa"/>
            <w:noWrap w:val="0"/>
            <w:vAlign w:val="center"/>
          </w:tcPr>
          <w:p w14:paraId="59B2DABA">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证号</w:t>
            </w:r>
          </w:p>
        </w:tc>
        <w:tc>
          <w:tcPr>
            <w:tcW w:w="1082" w:type="dxa"/>
            <w:noWrap w:val="0"/>
            <w:vAlign w:val="center"/>
          </w:tcPr>
          <w:p w14:paraId="24A4FC14">
            <w:pPr>
              <w:pStyle w:val="175"/>
              <w:spacing w:line="400" w:lineRule="exact"/>
              <w:jc w:val="center"/>
              <w:rPr>
                <w:rFonts w:hint="eastAsia" w:hAnsi="宋体" w:cs="宋体"/>
                <w:b/>
                <w:bCs/>
                <w:color w:val="000000"/>
                <w:sz w:val="24"/>
                <w:szCs w:val="24"/>
              </w:rPr>
            </w:pPr>
            <w:r>
              <w:rPr>
                <w:rFonts w:hint="eastAsia" w:hAnsi="宋体" w:cs="宋体"/>
                <w:b/>
                <w:bCs/>
                <w:color w:val="000000"/>
                <w:sz w:val="24"/>
                <w:szCs w:val="24"/>
              </w:rPr>
              <w:t>专业</w:t>
            </w:r>
          </w:p>
        </w:tc>
      </w:tr>
      <w:tr w14:paraId="7528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restart"/>
            <w:noWrap w:val="0"/>
            <w:vAlign w:val="top"/>
          </w:tcPr>
          <w:p w14:paraId="4C2F0A7F">
            <w:pPr>
              <w:pStyle w:val="175"/>
              <w:spacing w:line="400" w:lineRule="exact"/>
              <w:jc w:val="center"/>
              <w:rPr>
                <w:rFonts w:hint="eastAsia" w:hAnsi="宋体" w:cs="宋体"/>
                <w:color w:val="000000"/>
                <w:sz w:val="24"/>
                <w:szCs w:val="24"/>
              </w:rPr>
            </w:pPr>
            <w:r>
              <w:rPr>
                <w:rFonts w:hint="eastAsia" w:hAnsi="宋体" w:cs="宋体"/>
                <w:color w:val="000000"/>
                <w:sz w:val="24"/>
                <w:szCs w:val="24"/>
              </w:rPr>
              <w:t>管</w:t>
            </w:r>
          </w:p>
          <w:p w14:paraId="13E76C3C">
            <w:pPr>
              <w:pStyle w:val="175"/>
              <w:spacing w:line="400" w:lineRule="exact"/>
              <w:jc w:val="center"/>
              <w:rPr>
                <w:rFonts w:hint="eastAsia" w:hAnsi="宋体" w:cs="宋体"/>
                <w:color w:val="000000"/>
                <w:sz w:val="24"/>
                <w:szCs w:val="24"/>
              </w:rPr>
            </w:pPr>
            <w:r>
              <w:rPr>
                <w:rFonts w:hint="eastAsia" w:hAnsi="宋体" w:cs="宋体"/>
                <w:color w:val="000000"/>
                <w:sz w:val="24"/>
                <w:szCs w:val="24"/>
              </w:rPr>
              <w:t>理</w:t>
            </w:r>
          </w:p>
          <w:p w14:paraId="26A7293B">
            <w:pPr>
              <w:pStyle w:val="175"/>
              <w:spacing w:line="400" w:lineRule="exact"/>
              <w:jc w:val="center"/>
              <w:rPr>
                <w:rFonts w:hint="eastAsia" w:hAnsi="宋体" w:cs="宋体"/>
                <w:color w:val="000000"/>
                <w:sz w:val="24"/>
                <w:szCs w:val="24"/>
              </w:rPr>
            </w:pPr>
            <w:r>
              <w:rPr>
                <w:rFonts w:hint="eastAsia" w:hAnsi="宋体" w:cs="宋体"/>
                <w:color w:val="000000"/>
                <w:sz w:val="24"/>
                <w:szCs w:val="24"/>
              </w:rPr>
              <w:t>人</w:t>
            </w:r>
          </w:p>
          <w:p w14:paraId="4CB200EE">
            <w:pPr>
              <w:pStyle w:val="175"/>
              <w:spacing w:line="400" w:lineRule="exact"/>
              <w:jc w:val="center"/>
              <w:rPr>
                <w:rFonts w:hint="eastAsia" w:hAnsi="宋体" w:cs="宋体"/>
                <w:color w:val="000000"/>
                <w:sz w:val="24"/>
                <w:szCs w:val="24"/>
              </w:rPr>
            </w:pPr>
            <w:r>
              <w:rPr>
                <w:rFonts w:hint="eastAsia" w:hAnsi="宋体" w:cs="宋体"/>
                <w:color w:val="000000"/>
                <w:sz w:val="24"/>
                <w:szCs w:val="24"/>
              </w:rPr>
              <w:t>员</w:t>
            </w:r>
          </w:p>
        </w:tc>
        <w:tc>
          <w:tcPr>
            <w:tcW w:w="810" w:type="dxa"/>
            <w:noWrap w:val="0"/>
            <w:vAlign w:val="top"/>
          </w:tcPr>
          <w:p w14:paraId="03740C9B">
            <w:pPr>
              <w:pStyle w:val="175"/>
              <w:spacing w:line="400" w:lineRule="exact"/>
              <w:jc w:val="center"/>
              <w:rPr>
                <w:rFonts w:hint="eastAsia" w:hAnsi="宋体" w:cs="宋体"/>
                <w:color w:val="000000"/>
                <w:sz w:val="24"/>
                <w:szCs w:val="24"/>
              </w:rPr>
            </w:pPr>
          </w:p>
        </w:tc>
        <w:tc>
          <w:tcPr>
            <w:tcW w:w="781" w:type="dxa"/>
            <w:noWrap w:val="0"/>
            <w:vAlign w:val="top"/>
          </w:tcPr>
          <w:p w14:paraId="24748DCC">
            <w:pPr>
              <w:pStyle w:val="175"/>
              <w:spacing w:line="400" w:lineRule="exact"/>
              <w:jc w:val="center"/>
              <w:rPr>
                <w:rFonts w:hint="eastAsia" w:hAnsi="宋体" w:cs="宋体"/>
                <w:color w:val="000000"/>
                <w:sz w:val="24"/>
                <w:szCs w:val="24"/>
              </w:rPr>
            </w:pPr>
          </w:p>
        </w:tc>
        <w:tc>
          <w:tcPr>
            <w:tcW w:w="841" w:type="dxa"/>
            <w:noWrap w:val="0"/>
            <w:vAlign w:val="top"/>
          </w:tcPr>
          <w:p w14:paraId="0B7F8FA2">
            <w:pPr>
              <w:pStyle w:val="175"/>
              <w:spacing w:line="400" w:lineRule="exact"/>
              <w:jc w:val="center"/>
              <w:rPr>
                <w:rFonts w:hint="eastAsia" w:hAnsi="宋体" w:cs="宋体"/>
                <w:color w:val="000000"/>
                <w:sz w:val="24"/>
                <w:szCs w:val="24"/>
              </w:rPr>
            </w:pPr>
          </w:p>
        </w:tc>
        <w:tc>
          <w:tcPr>
            <w:tcW w:w="811" w:type="dxa"/>
            <w:noWrap w:val="0"/>
            <w:vAlign w:val="top"/>
          </w:tcPr>
          <w:p w14:paraId="5C57F405">
            <w:pPr>
              <w:pStyle w:val="175"/>
              <w:spacing w:line="400" w:lineRule="exact"/>
              <w:jc w:val="center"/>
              <w:rPr>
                <w:rFonts w:hint="eastAsia" w:hAnsi="宋体" w:cs="宋体"/>
                <w:color w:val="000000"/>
                <w:sz w:val="24"/>
                <w:szCs w:val="24"/>
              </w:rPr>
            </w:pPr>
          </w:p>
        </w:tc>
        <w:tc>
          <w:tcPr>
            <w:tcW w:w="1081" w:type="dxa"/>
            <w:noWrap w:val="0"/>
            <w:vAlign w:val="top"/>
          </w:tcPr>
          <w:p w14:paraId="486A9A39">
            <w:pPr>
              <w:pStyle w:val="175"/>
              <w:spacing w:line="400" w:lineRule="exact"/>
              <w:jc w:val="center"/>
              <w:rPr>
                <w:rFonts w:hint="eastAsia" w:hAnsi="宋体" w:cs="宋体"/>
                <w:color w:val="000000"/>
                <w:sz w:val="24"/>
                <w:szCs w:val="24"/>
              </w:rPr>
            </w:pPr>
          </w:p>
        </w:tc>
        <w:tc>
          <w:tcPr>
            <w:tcW w:w="1082" w:type="dxa"/>
            <w:noWrap w:val="0"/>
            <w:vAlign w:val="top"/>
          </w:tcPr>
          <w:p w14:paraId="3F7CADF9">
            <w:pPr>
              <w:pStyle w:val="175"/>
              <w:spacing w:line="400" w:lineRule="exact"/>
              <w:jc w:val="center"/>
              <w:rPr>
                <w:rFonts w:hint="eastAsia" w:hAnsi="宋体" w:cs="宋体"/>
                <w:color w:val="000000"/>
                <w:sz w:val="24"/>
                <w:szCs w:val="24"/>
              </w:rPr>
            </w:pPr>
          </w:p>
        </w:tc>
        <w:tc>
          <w:tcPr>
            <w:tcW w:w="1081" w:type="dxa"/>
            <w:noWrap w:val="0"/>
            <w:vAlign w:val="top"/>
          </w:tcPr>
          <w:p w14:paraId="3906B87A">
            <w:pPr>
              <w:pStyle w:val="175"/>
              <w:spacing w:line="400" w:lineRule="exact"/>
              <w:jc w:val="center"/>
              <w:rPr>
                <w:rFonts w:hint="eastAsia" w:hAnsi="宋体" w:cs="宋体"/>
                <w:color w:val="000000"/>
                <w:sz w:val="24"/>
                <w:szCs w:val="24"/>
              </w:rPr>
            </w:pPr>
          </w:p>
        </w:tc>
        <w:tc>
          <w:tcPr>
            <w:tcW w:w="1082" w:type="dxa"/>
            <w:noWrap w:val="0"/>
            <w:vAlign w:val="top"/>
          </w:tcPr>
          <w:p w14:paraId="41A66D0B">
            <w:pPr>
              <w:pStyle w:val="175"/>
              <w:spacing w:line="400" w:lineRule="exact"/>
              <w:jc w:val="center"/>
              <w:rPr>
                <w:rFonts w:hint="eastAsia" w:hAnsi="宋体" w:cs="宋体"/>
                <w:color w:val="000000"/>
                <w:sz w:val="24"/>
                <w:szCs w:val="24"/>
              </w:rPr>
            </w:pPr>
          </w:p>
        </w:tc>
      </w:tr>
      <w:tr w14:paraId="626F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4069F0FA">
            <w:pPr>
              <w:pStyle w:val="175"/>
              <w:spacing w:line="400" w:lineRule="exact"/>
              <w:jc w:val="center"/>
              <w:rPr>
                <w:rFonts w:hint="eastAsia" w:hAnsi="宋体" w:cs="宋体"/>
                <w:color w:val="000000"/>
                <w:sz w:val="24"/>
                <w:szCs w:val="24"/>
              </w:rPr>
            </w:pPr>
          </w:p>
        </w:tc>
        <w:tc>
          <w:tcPr>
            <w:tcW w:w="810" w:type="dxa"/>
            <w:noWrap w:val="0"/>
            <w:vAlign w:val="top"/>
          </w:tcPr>
          <w:p w14:paraId="73369742">
            <w:pPr>
              <w:pStyle w:val="175"/>
              <w:spacing w:line="400" w:lineRule="exact"/>
              <w:jc w:val="center"/>
              <w:rPr>
                <w:rFonts w:hint="eastAsia" w:hAnsi="宋体" w:cs="宋体"/>
                <w:color w:val="000000"/>
                <w:sz w:val="24"/>
                <w:szCs w:val="24"/>
              </w:rPr>
            </w:pPr>
          </w:p>
        </w:tc>
        <w:tc>
          <w:tcPr>
            <w:tcW w:w="781" w:type="dxa"/>
            <w:noWrap w:val="0"/>
            <w:vAlign w:val="top"/>
          </w:tcPr>
          <w:p w14:paraId="3AF4B8B8">
            <w:pPr>
              <w:pStyle w:val="175"/>
              <w:spacing w:line="400" w:lineRule="exact"/>
              <w:jc w:val="center"/>
              <w:rPr>
                <w:rFonts w:hint="eastAsia" w:hAnsi="宋体" w:cs="宋体"/>
                <w:color w:val="000000"/>
                <w:sz w:val="24"/>
                <w:szCs w:val="24"/>
              </w:rPr>
            </w:pPr>
          </w:p>
        </w:tc>
        <w:tc>
          <w:tcPr>
            <w:tcW w:w="841" w:type="dxa"/>
            <w:noWrap w:val="0"/>
            <w:vAlign w:val="top"/>
          </w:tcPr>
          <w:p w14:paraId="64308538">
            <w:pPr>
              <w:pStyle w:val="175"/>
              <w:spacing w:line="400" w:lineRule="exact"/>
              <w:jc w:val="center"/>
              <w:rPr>
                <w:rFonts w:hint="eastAsia" w:hAnsi="宋体" w:cs="宋体"/>
                <w:color w:val="000000"/>
                <w:sz w:val="24"/>
                <w:szCs w:val="24"/>
              </w:rPr>
            </w:pPr>
          </w:p>
        </w:tc>
        <w:tc>
          <w:tcPr>
            <w:tcW w:w="811" w:type="dxa"/>
            <w:noWrap w:val="0"/>
            <w:vAlign w:val="top"/>
          </w:tcPr>
          <w:p w14:paraId="2D83ECBC">
            <w:pPr>
              <w:pStyle w:val="175"/>
              <w:spacing w:line="400" w:lineRule="exact"/>
              <w:jc w:val="center"/>
              <w:rPr>
                <w:rFonts w:hint="eastAsia" w:hAnsi="宋体" w:cs="宋体"/>
                <w:color w:val="000000"/>
                <w:sz w:val="24"/>
                <w:szCs w:val="24"/>
              </w:rPr>
            </w:pPr>
          </w:p>
        </w:tc>
        <w:tc>
          <w:tcPr>
            <w:tcW w:w="1081" w:type="dxa"/>
            <w:noWrap w:val="0"/>
            <w:vAlign w:val="top"/>
          </w:tcPr>
          <w:p w14:paraId="5DF95119">
            <w:pPr>
              <w:pStyle w:val="175"/>
              <w:spacing w:line="400" w:lineRule="exact"/>
              <w:jc w:val="center"/>
              <w:rPr>
                <w:rFonts w:hint="eastAsia" w:hAnsi="宋体" w:cs="宋体"/>
                <w:color w:val="000000"/>
                <w:sz w:val="24"/>
                <w:szCs w:val="24"/>
              </w:rPr>
            </w:pPr>
          </w:p>
        </w:tc>
        <w:tc>
          <w:tcPr>
            <w:tcW w:w="1082" w:type="dxa"/>
            <w:noWrap w:val="0"/>
            <w:vAlign w:val="top"/>
          </w:tcPr>
          <w:p w14:paraId="02396F27">
            <w:pPr>
              <w:pStyle w:val="175"/>
              <w:spacing w:line="400" w:lineRule="exact"/>
              <w:jc w:val="center"/>
              <w:rPr>
                <w:rFonts w:hint="eastAsia" w:hAnsi="宋体" w:cs="宋体"/>
                <w:color w:val="000000"/>
                <w:sz w:val="24"/>
                <w:szCs w:val="24"/>
              </w:rPr>
            </w:pPr>
          </w:p>
        </w:tc>
        <w:tc>
          <w:tcPr>
            <w:tcW w:w="1081" w:type="dxa"/>
            <w:noWrap w:val="0"/>
            <w:vAlign w:val="top"/>
          </w:tcPr>
          <w:p w14:paraId="08B8ABFE">
            <w:pPr>
              <w:pStyle w:val="175"/>
              <w:spacing w:line="400" w:lineRule="exact"/>
              <w:jc w:val="center"/>
              <w:rPr>
                <w:rFonts w:hint="eastAsia" w:hAnsi="宋体" w:cs="宋体"/>
                <w:color w:val="000000"/>
                <w:sz w:val="24"/>
                <w:szCs w:val="24"/>
              </w:rPr>
            </w:pPr>
          </w:p>
        </w:tc>
        <w:tc>
          <w:tcPr>
            <w:tcW w:w="1082" w:type="dxa"/>
            <w:noWrap w:val="0"/>
            <w:vAlign w:val="top"/>
          </w:tcPr>
          <w:p w14:paraId="40169A39">
            <w:pPr>
              <w:pStyle w:val="175"/>
              <w:spacing w:line="400" w:lineRule="exact"/>
              <w:jc w:val="center"/>
              <w:rPr>
                <w:rFonts w:hint="eastAsia" w:hAnsi="宋体" w:cs="宋体"/>
                <w:color w:val="000000"/>
                <w:sz w:val="24"/>
                <w:szCs w:val="24"/>
              </w:rPr>
            </w:pPr>
          </w:p>
        </w:tc>
      </w:tr>
      <w:tr w14:paraId="3CAF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206CB35D">
            <w:pPr>
              <w:pStyle w:val="175"/>
              <w:spacing w:line="400" w:lineRule="exact"/>
              <w:jc w:val="center"/>
              <w:rPr>
                <w:rFonts w:hint="eastAsia" w:hAnsi="宋体" w:cs="宋体"/>
                <w:color w:val="000000"/>
                <w:sz w:val="24"/>
                <w:szCs w:val="24"/>
              </w:rPr>
            </w:pPr>
          </w:p>
        </w:tc>
        <w:tc>
          <w:tcPr>
            <w:tcW w:w="810" w:type="dxa"/>
            <w:noWrap w:val="0"/>
            <w:vAlign w:val="top"/>
          </w:tcPr>
          <w:p w14:paraId="14AAA871">
            <w:pPr>
              <w:pStyle w:val="175"/>
              <w:spacing w:line="400" w:lineRule="exact"/>
              <w:jc w:val="center"/>
              <w:rPr>
                <w:rFonts w:hint="eastAsia" w:hAnsi="宋体" w:cs="宋体"/>
                <w:color w:val="000000"/>
                <w:sz w:val="24"/>
                <w:szCs w:val="24"/>
              </w:rPr>
            </w:pPr>
          </w:p>
        </w:tc>
        <w:tc>
          <w:tcPr>
            <w:tcW w:w="781" w:type="dxa"/>
            <w:noWrap w:val="0"/>
            <w:vAlign w:val="top"/>
          </w:tcPr>
          <w:p w14:paraId="3659A868">
            <w:pPr>
              <w:pStyle w:val="175"/>
              <w:spacing w:line="400" w:lineRule="exact"/>
              <w:jc w:val="center"/>
              <w:rPr>
                <w:rFonts w:hint="eastAsia" w:hAnsi="宋体" w:cs="宋体"/>
                <w:color w:val="000000"/>
                <w:sz w:val="24"/>
                <w:szCs w:val="24"/>
              </w:rPr>
            </w:pPr>
          </w:p>
        </w:tc>
        <w:tc>
          <w:tcPr>
            <w:tcW w:w="841" w:type="dxa"/>
            <w:noWrap w:val="0"/>
            <w:vAlign w:val="top"/>
          </w:tcPr>
          <w:p w14:paraId="4365644C">
            <w:pPr>
              <w:pStyle w:val="175"/>
              <w:spacing w:line="400" w:lineRule="exact"/>
              <w:jc w:val="center"/>
              <w:rPr>
                <w:rFonts w:hint="eastAsia" w:hAnsi="宋体" w:cs="宋体"/>
                <w:color w:val="000000"/>
                <w:sz w:val="24"/>
                <w:szCs w:val="24"/>
              </w:rPr>
            </w:pPr>
          </w:p>
        </w:tc>
        <w:tc>
          <w:tcPr>
            <w:tcW w:w="811" w:type="dxa"/>
            <w:noWrap w:val="0"/>
            <w:vAlign w:val="top"/>
          </w:tcPr>
          <w:p w14:paraId="2DA5EEA8">
            <w:pPr>
              <w:pStyle w:val="175"/>
              <w:spacing w:line="400" w:lineRule="exact"/>
              <w:jc w:val="center"/>
              <w:rPr>
                <w:rFonts w:hint="eastAsia" w:hAnsi="宋体" w:cs="宋体"/>
                <w:color w:val="000000"/>
                <w:sz w:val="24"/>
                <w:szCs w:val="24"/>
              </w:rPr>
            </w:pPr>
          </w:p>
        </w:tc>
        <w:tc>
          <w:tcPr>
            <w:tcW w:w="1081" w:type="dxa"/>
            <w:noWrap w:val="0"/>
            <w:vAlign w:val="top"/>
          </w:tcPr>
          <w:p w14:paraId="240DD1D3">
            <w:pPr>
              <w:pStyle w:val="175"/>
              <w:spacing w:line="400" w:lineRule="exact"/>
              <w:jc w:val="center"/>
              <w:rPr>
                <w:rFonts w:hint="eastAsia" w:hAnsi="宋体" w:cs="宋体"/>
                <w:color w:val="000000"/>
                <w:sz w:val="24"/>
                <w:szCs w:val="24"/>
              </w:rPr>
            </w:pPr>
          </w:p>
        </w:tc>
        <w:tc>
          <w:tcPr>
            <w:tcW w:w="1082" w:type="dxa"/>
            <w:noWrap w:val="0"/>
            <w:vAlign w:val="top"/>
          </w:tcPr>
          <w:p w14:paraId="168E5DB0">
            <w:pPr>
              <w:pStyle w:val="175"/>
              <w:spacing w:line="400" w:lineRule="exact"/>
              <w:jc w:val="center"/>
              <w:rPr>
                <w:rFonts w:hint="eastAsia" w:hAnsi="宋体" w:cs="宋体"/>
                <w:color w:val="000000"/>
                <w:sz w:val="24"/>
                <w:szCs w:val="24"/>
              </w:rPr>
            </w:pPr>
          </w:p>
        </w:tc>
        <w:tc>
          <w:tcPr>
            <w:tcW w:w="1081" w:type="dxa"/>
            <w:noWrap w:val="0"/>
            <w:vAlign w:val="top"/>
          </w:tcPr>
          <w:p w14:paraId="2966FADD">
            <w:pPr>
              <w:pStyle w:val="175"/>
              <w:spacing w:line="400" w:lineRule="exact"/>
              <w:jc w:val="center"/>
              <w:rPr>
                <w:rFonts w:hint="eastAsia" w:hAnsi="宋体" w:cs="宋体"/>
                <w:color w:val="000000"/>
                <w:sz w:val="24"/>
                <w:szCs w:val="24"/>
              </w:rPr>
            </w:pPr>
          </w:p>
        </w:tc>
        <w:tc>
          <w:tcPr>
            <w:tcW w:w="1082" w:type="dxa"/>
            <w:noWrap w:val="0"/>
            <w:vAlign w:val="top"/>
          </w:tcPr>
          <w:p w14:paraId="5F5A6DD9">
            <w:pPr>
              <w:pStyle w:val="175"/>
              <w:spacing w:line="400" w:lineRule="exact"/>
              <w:jc w:val="center"/>
              <w:rPr>
                <w:rFonts w:hint="eastAsia" w:hAnsi="宋体" w:cs="宋体"/>
                <w:color w:val="000000"/>
                <w:sz w:val="24"/>
                <w:szCs w:val="24"/>
              </w:rPr>
            </w:pPr>
          </w:p>
        </w:tc>
      </w:tr>
      <w:tr w14:paraId="2E47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restart"/>
            <w:noWrap w:val="0"/>
            <w:vAlign w:val="top"/>
          </w:tcPr>
          <w:p w14:paraId="645A89AB">
            <w:pPr>
              <w:pStyle w:val="175"/>
              <w:spacing w:line="400" w:lineRule="exact"/>
              <w:jc w:val="center"/>
              <w:rPr>
                <w:rFonts w:hint="eastAsia" w:hAnsi="宋体" w:cs="宋体"/>
                <w:color w:val="000000"/>
                <w:sz w:val="24"/>
                <w:szCs w:val="24"/>
              </w:rPr>
            </w:pPr>
            <w:r>
              <w:rPr>
                <w:rFonts w:hint="eastAsia" w:hAnsi="宋体" w:cs="宋体"/>
                <w:color w:val="000000"/>
                <w:sz w:val="24"/>
                <w:szCs w:val="24"/>
              </w:rPr>
              <w:t>技</w:t>
            </w:r>
          </w:p>
          <w:p w14:paraId="52FD40F4">
            <w:pPr>
              <w:pStyle w:val="175"/>
              <w:spacing w:line="400" w:lineRule="exact"/>
              <w:jc w:val="center"/>
              <w:rPr>
                <w:rFonts w:hint="eastAsia" w:hAnsi="宋体" w:cs="宋体"/>
                <w:color w:val="000000"/>
                <w:sz w:val="24"/>
                <w:szCs w:val="24"/>
              </w:rPr>
            </w:pPr>
            <w:r>
              <w:rPr>
                <w:rFonts w:hint="eastAsia" w:hAnsi="宋体" w:cs="宋体"/>
                <w:color w:val="000000"/>
                <w:sz w:val="24"/>
                <w:szCs w:val="24"/>
              </w:rPr>
              <w:t>术</w:t>
            </w:r>
          </w:p>
          <w:p w14:paraId="3EA44464">
            <w:pPr>
              <w:pStyle w:val="175"/>
              <w:spacing w:line="400" w:lineRule="exact"/>
              <w:jc w:val="center"/>
              <w:rPr>
                <w:rFonts w:hint="eastAsia" w:hAnsi="宋体" w:cs="宋体"/>
                <w:color w:val="000000"/>
                <w:sz w:val="24"/>
                <w:szCs w:val="24"/>
              </w:rPr>
            </w:pPr>
            <w:r>
              <w:rPr>
                <w:rFonts w:hint="eastAsia" w:hAnsi="宋体" w:cs="宋体"/>
                <w:color w:val="000000"/>
                <w:sz w:val="24"/>
                <w:szCs w:val="24"/>
              </w:rPr>
              <w:t>人</w:t>
            </w:r>
          </w:p>
          <w:p w14:paraId="7F7DC362">
            <w:pPr>
              <w:pStyle w:val="175"/>
              <w:spacing w:line="400" w:lineRule="exact"/>
              <w:jc w:val="center"/>
              <w:rPr>
                <w:rFonts w:hint="eastAsia" w:hAnsi="宋体" w:cs="宋体"/>
                <w:color w:val="000000"/>
                <w:sz w:val="24"/>
                <w:szCs w:val="24"/>
              </w:rPr>
            </w:pPr>
            <w:r>
              <w:rPr>
                <w:rFonts w:hint="eastAsia" w:hAnsi="宋体" w:cs="宋体"/>
                <w:color w:val="000000"/>
                <w:sz w:val="24"/>
                <w:szCs w:val="24"/>
              </w:rPr>
              <w:t>员</w:t>
            </w:r>
          </w:p>
        </w:tc>
        <w:tc>
          <w:tcPr>
            <w:tcW w:w="810" w:type="dxa"/>
            <w:noWrap w:val="0"/>
            <w:vAlign w:val="top"/>
          </w:tcPr>
          <w:p w14:paraId="1106518E">
            <w:pPr>
              <w:pStyle w:val="175"/>
              <w:spacing w:line="400" w:lineRule="exact"/>
              <w:jc w:val="center"/>
              <w:rPr>
                <w:rFonts w:hint="eastAsia" w:hAnsi="宋体" w:cs="宋体"/>
                <w:color w:val="000000"/>
                <w:sz w:val="24"/>
                <w:szCs w:val="24"/>
              </w:rPr>
            </w:pPr>
          </w:p>
        </w:tc>
        <w:tc>
          <w:tcPr>
            <w:tcW w:w="781" w:type="dxa"/>
            <w:noWrap w:val="0"/>
            <w:vAlign w:val="top"/>
          </w:tcPr>
          <w:p w14:paraId="5CD167AD">
            <w:pPr>
              <w:pStyle w:val="175"/>
              <w:spacing w:line="400" w:lineRule="exact"/>
              <w:jc w:val="center"/>
              <w:rPr>
                <w:rFonts w:hint="eastAsia" w:hAnsi="宋体" w:cs="宋体"/>
                <w:color w:val="000000"/>
                <w:sz w:val="24"/>
                <w:szCs w:val="24"/>
              </w:rPr>
            </w:pPr>
          </w:p>
        </w:tc>
        <w:tc>
          <w:tcPr>
            <w:tcW w:w="841" w:type="dxa"/>
            <w:noWrap w:val="0"/>
            <w:vAlign w:val="top"/>
          </w:tcPr>
          <w:p w14:paraId="6822D6FA">
            <w:pPr>
              <w:pStyle w:val="175"/>
              <w:spacing w:line="400" w:lineRule="exact"/>
              <w:jc w:val="center"/>
              <w:rPr>
                <w:rFonts w:hint="eastAsia" w:hAnsi="宋体" w:cs="宋体"/>
                <w:color w:val="000000"/>
                <w:sz w:val="24"/>
                <w:szCs w:val="24"/>
              </w:rPr>
            </w:pPr>
          </w:p>
        </w:tc>
        <w:tc>
          <w:tcPr>
            <w:tcW w:w="811" w:type="dxa"/>
            <w:noWrap w:val="0"/>
            <w:vAlign w:val="top"/>
          </w:tcPr>
          <w:p w14:paraId="7F81253D">
            <w:pPr>
              <w:pStyle w:val="175"/>
              <w:spacing w:line="400" w:lineRule="exact"/>
              <w:jc w:val="center"/>
              <w:rPr>
                <w:rFonts w:hint="eastAsia" w:hAnsi="宋体" w:cs="宋体"/>
                <w:color w:val="000000"/>
                <w:sz w:val="24"/>
                <w:szCs w:val="24"/>
              </w:rPr>
            </w:pPr>
          </w:p>
        </w:tc>
        <w:tc>
          <w:tcPr>
            <w:tcW w:w="1081" w:type="dxa"/>
            <w:noWrap w:val="0"/>
            <w:vAlign w:val="top"/>
          </w:tcPr>
          <w:p w14:paraId="4590ACCF">
            <w:pPr>
              <w:pStyle w:val="175"/>
              <w:spacing w:line="400" w:lineRule="exact"/>
              <w:jc w:val="center"/>
              <w:rPr>
                <w:rFonts w:hint="eastAsia" w:hAnsi="宋体" w:cs="宋体"/>
                <w:color w:val="000000"/>
                <w:sz w:val="24"/>
                <w:szCs w:val="24"/>
              </w:rPr>
            </w:pPr>
          </w:p>
        </w:tc>
        <w:tc>
          <w:tcPr>
            <w:tcW w:w="1082" w:type="dxa"/>
            <w:noWrap w:val="0"/>
            <w:vAlign w:val="top"/>
          </w:tcPr>
          <w:p w14:paraId="671049AF">
            <w:pPr>
              <w:pStyle w:val="175"/>
              <w:spacing w:line="400" w:lineRule="exact"/>
              <w:jc w:val="center"/>
              <w:rPr>
                <w:rFonts w:hint="eastAsia" w:hAnsi="宋体" w:cs="宋体"/>
                <w:color w:val="000000"/>
                <w:sz w:val="24"/>
                <w:szCs w:val="24"/>
              </w:rPr>
            </w:pPr>
          </w:p>
        </w:tc>
        <w:tc>
          <w:tcPr>
            <w:tcW w:w="1081" w:type="dxa"/>
            <w:noWrap w:val="0"/>
            <w:vAlign w:val="top"/>
          </w:tcPr>
          <w:p w14:paraId="6EDBEFFB">
            <w:pPr>
              <w:pStyle w:val="175"/>
              <w:spacing w:line="400" w:lineRule="exact"/>
              <w:jc w:val="center"/>
              <w:rPr>
                <w:rFonts w:hint="eastAsia" w:hAnsi="宋体" w:cs="宋体"/>
                <w:color w:val="000000"/>
                <w:sz w:val="24"/>
                <w:szCs w:val="24"/>
              </w:rPr>
            </w:pPr>
          </w:p>
        </w:tc>
        <w:tc>
          <w:tcPr>
            <w:tcW w:w="1082" w:type="dxa"/>
            <w:noWrap w:val="0"/>
            <w:vAlign w:val="top"/>
          </w:tcPr>
          <w:p w14:paraId="6384A393">
            <w:pPr>
              <w:pStyle w:val="175"/>
              <w:spacing w:line="400" w:lineRule="exact"/>
              <w:jc w:val="center"/>
              <w:rPr>
                <w:rFonts w:hint="eastAsia" w:hAnsi="宋体" w:cs="宋体"/>
                <w:color w:val="000000"/>
                <w:sz w:val="24"/>
                <w:szCs w:val="24"/>
              </w:rPr>
            </w:pPr>
          </w:p>
        </w:tc>
      </w:tr>
      <w:tr w14:paraId="01F5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86" w:type="dxa"/>
            <w:vMerge w:val="continue"/>
            <w:noWrap w:val="0"/>
            <w:vAlign w:val="top"/>
          </w:tcPr>
          <w:p w14:paraId="66771EEB">
            <w:pPr>
              <w:pStyle w:val="175"/>
              <w:spacing w:line="400" w:lineRule="exact"/>
              <w:jc w:val="center"/>
              <w:rPr>
                <w:rFonts w:hint="eastAsia" w:hAnsi="宋体" w:cs="宋体"/>
                <w:color w:val="000000"/>
                <w:sz w:val="24"/>
                <w:szCs w:val="24"/>
              </w:rPr>
            </w:pPr>
          </w:p>
        </w:tc>
        <w:tc>
          <w:tcPr>
            <w:tcW w:w="810" w:type="dxa"/>
            <w:noWrap w:val="0"/>
            <w:vAlign w:val="top"/>
          </w:tcPr>
          <w:p w14:paraId="00997AA6">
            <w:pPr>
              <w:pStyle w:val="175"/>
              <w:spacing w:line="400" w:lineRule="exact"/>
              <w:jc w:val="center"/>
              <w:rPr>
                <w:rFonts w:hint="eastAsia" w:hAnsi="宋体" w:cs="宋体"/>
                <w:color w:val="000000"/>
                <w:sz w:val="24"/>
                <w:szCs w:val="24"/>
              </w:rPr>
            </w:pPr>
          </w:p>
        </w:tc>
        <w:tc>
          <w:tcPr>
            <w:tcW w:w="781" w:type="dxa"/>
            <w:noWrap w:val="0"/>
            <w:vAlign w:val="top"/>
          </w:tcPr>
          <w:p w14:paraId="7C79DCF0">
            <w:pPr>
              <w:pStyle w:val="175"/>
              <w:spacing w:line="400" w:lineRule="exact"/>
              <w:jc w:val="center"/>
              <w:rPr>
                <w:rFonts w:hint="eastAsia" w:hAnsi="宋体" w:cs="宋体"/>
                <w:color w:val="000000"/>
                <w:sz w:val="24"/>
                <w:szCs w:val="24"/>
              </w:rPr>
            </w:pPr>
          </w:p>
        </w:tc>
        <w:tc>
          <w:tcPr>
            <w:tcW w:w="841" w:type="dxa"/>
            <w:noWrap w:val="0"/>
            <w:vAlign w:val="top"/>
          </w:tcPr>
          <w:p w14:paraId="22EC2906">
            <w:pPr>
              <w:pStyle w:val="175"/>
              <w:spacing w:line="400" w:lineRule="exact"/>
              <w:jc w:val="center"/>
              <w:rPr>
                <w:rFonts w:hint="eastAsia" w:hAnsi="宋体" w:cs="宋体"/>
                <w:color w:val="000000"/>
                <w:sz w:val="24"/>
                <w:szCs w:val="24"/>
              </w:rPr>
            </w:pPr>
          </w:p>
        </w:tc>
        <w:tc>
          <w:tcPr>
            <w:tcW w:w="811" w:type="dxa"/>
            <w:noWrap w:val="0"/>
            <w:vAlign w:val="top"/>
          </w:tcPr>
          <w:p w14:paraId="08231BED">
            <w:pPr>
              <w:pStyle w:val="175"/>
              <w:spacing w:line="400" w:lineRule="exact"/>
              <w:jc w:val="center"/>
              <w:rPr>
                <w:rFonts w:hint="eastAsia" w:hAnsi="宋体" w:cs="宋体"/>
                <w:color w:val="000000"/>
                <w:sz w:val="24"/>
                <w:szCs w:val="24"/>
              </w:rPr>
            </w:pPr>
          </w:p>
        </w:tc>
        <w:tc>
          <w:tcPr>
            <w:tcW w:w="1081" w:type="dxa"/>
            <w:noWrap w:val="0"/>
            <w:vAlign w:val="top"/>
          </w:tcPr>
          <w:p w14:paraId="4B4E0DE2">
            <w:pPr>
              <w:pStyle w:val="175"/>
              <w:spacing w:line="400" w:lineRule="exact"/>
              <w:jc w:val="center"/>
              <w:rPr>
                <w:rFonts w:hint="eastAsia" w:hAnsi="宋体" w:cs="宋体"/>
                <w:color w:val="000000"/>
                <w:sz w:val="24"/>
                <w:szCs w:val="24"/>
              </w:rPr>
            </w:pPr>
          </w:p>
        </w:tc>
        <w:tc>
          <w:tcPr>
            <w:tcW w:w="1082" w:type="dxa"/>
            <w:noWrap w:val="0"/>
            <w:vAlign w:val="top"/>
          </w:tcPr>
          <w:p w14:paraId="20443C64">
            <w:pPr>
              <w:pStyle w:val="175"/>
              <w:spacing w:line="400" w:lineRule="exact"/>
              <w:jc w:val="center"/>
              <w:rPr>
                <w:rFonts w:hint="eastAsia" w:hAnsi="宋体" w:cs="宋体"/>
                <w:color w:val="000000"/>
                <w:sz w:val="24"/>
                <w:szCs w:val="24"/>
              </w:rPr>
            </w:pPr>
          </w:p>
        </w:tc>
        <w:tc>
          <w:tcPr>
            <w:tcW w:w="1081" w:type="dxa"/>
            <w:noWrap w:val="0"/>
            <w:vAlign w:val="top"/>
          </w:tcPr>
          <w:p w14:paraId="2F92DBB4">
            <w:pPr>
              <w:pStyle w:val="175"/>
              <w:spacing w:line="400" w:lineRule="exact"/>
              <w:jc w:val="center"/>
              <w:rPr>
                <w:rFonts w:hint="eastAsia" w:hAnsi="宋体" w:cs="宋体"/>
                <w:color w:val="000000"/>
                <w:sz w:val="24"/>
                <w:szCs w:val="24"/>
              </w:rPr>
            </w:pPr>
          </w:p>
        </w:tc>
        <w:tc>
          <w:tcPr>
            <w:tcW w:w="1082" w:type="dxa"/>
            <w:noWrap w:val="0"/>
            <w:vAlign w:val="top"/>
          </w:tcPr>
          <w:p w14:paraId="14787AE3">
            <w:pPr>
              <w:pStyle w:val="175"/>
              <w:spacing w:line="400" w:lineRule="exact"/>
              <w:jc w:val="center"/>
              <w:rPr>
                <w:rFonts w:hint="eastAsia" w:hAnsi="宋体" w:cs="宋体"/>
                <w:color w:val="000000"/>
                <w:sz w:val="24"/>
                <w:szCs w:val="24"/>
              </w:rPr>
            </w:pPr>
          </w:p>
        </w:tc>
      </w:tr>
      <w:tr w14:paraId="1ED7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186" w:type="dxa"/>
            <w:vMerge w:val="continue"/>
            <w:noWrap w:val="0"/>
            <w:vAlign w:val="top"/>
          </w:tcPr>
          <w:p w14:paraId="7AC42FC2">
            <w:pPr>
              <w:pStyle w:val="175"/>
              <w:spacing w:line="400" w:lineRule="exact"/>
              <w:jc w:val="center"/>
              <w:rPr>
                <w:rFonts w:hint="eastAsia" w:hAnsi="宋体" w:cs="宋体"/>
                <w:color w:val="000000"/>
                <w:sz w:val="24"/>
                <w:szCs w:val="24"/>
              </w:rPr>
            </w:pPr>
          </w:p>
        </w:tc>
        <w:tc>
          <w:tcPr>
            <w:tcW w:w="810" w:type="dxa"/>
            <w:noWrap w:val="0"/>
            <w:vAlign w:val="top"/>
          </w:tcPr>
          <w:p w14:paraId="333624FE">
            <w:pPr>
              <w:pStyle w:val="175"/>
              <w:spacing w:line="400" w:lineRule="exact"/>
              <w:jc w:val="center"/>
              <w:rPr>
                <w:rFonts w:hint="eastAsia" w:hAnsi="宋体" w:cs="宋体"/>
                <w:color w:val="000000"/>
                <w:sz w:val="24"/>
                <w:szCs w:val="24"/>
              </w:rPr>
            </w:pPr>
          </w:p>
        </w:tc>
        <w:tc>
          <w:tcPr>
            <w:tcW w:w="781" w:type="dxa"/>
            <w:noWrap w:val="0"/>
            <w:vAlign w:val="top"/>
          </w:tcPr>
          <w:p w14:paraId="71A2EE5D">
            <w:pPr>
              <w:pStyle w:val="175"/>
              <w:spacing w:line="400" w:lineRule="exact"/>
              <w:jc w:val="center"/>
              <w:rPr>
                <w:rFonts w:hint="eastAsia" w:hAnsi="宋体" w:cs="宋体"/>
                <w:color w:val="000000"/>
                <w:sz w:val="24"/>
                <w:szCs w:val="24"/>
              </w:rPr>
            </w:pPr>
          </w:p>
        </w:tc>
        <w:tc>
          <w:tcPr>
            <w:tcW w:w="841" w:type="dxa"/>
            <w:noWrap w:val="0"/>
            <w:vAlign w:val="top"/>
          </w:tcPr>
          <w:p w14:paraId="2DA343B1">
            <w:pPr>
              <w:pStyle w:val="175"/>
              <w:spacing w:line="400" w:lineRule="exact"/>
              <w:jc w:val="center"/>
              <w:rPr>
                <w:rFonts w:hint="eastAsia" w:hAnsi="宋体" w:cs="宋体"/>
                <w:color w:val="000000"/>
                <w:sz w:val="24"/>
                <w:szCs w:val="24"/>
              </w:rPr>
            </w:pPr>
          </w:p>
        </w:tc>
        <w:tc>
          <w:tcPr>
            <w:tcW w:w="811" w:type="dxa"/>
            <w:noWrap w:val="0"/>
            <w:vAlign w:val="top"/>
          </w:tcPr>
          <w:p w14:paraId="4E841B5F">
            <w:pPr>
              <w:pStyle w:val="175"/>
              <w:spacing w:line="400" w:lineRule="exact"/>
              <w:jc w:val="center"/>
              <w:rPr>
                <w:rFonts w:hint="eastAsia" w:hAnsi="宋体" w:cs="宋体"/>
                <w:color w:val="000000"/>
                <w:sz w:val="24"/>
                <w:szCs w:val="24"/>
              </w:rPr>
            </w:pPr>
          </w:p>
        </w:tc>
        <w:tc>
          <w:tcPr>
            <w:tcW w:w="1081" w:type="dxa"/>
            <w:noWrap w:val="0"/>
            <w:vAlign w:val="top"/>
          </w:tcPr>
          <w:p w14:paraId="37DB6D8A">
            <w:pPr>
              <w:pStyle w:val="175"/>
              <w:spacing w:line="400" w:lineRule="exact"/>
              <w:jc w:val="center"/>
              <w:rPr>
                <w:rFonts w:hint="eastAsia" w:hAnsi="宋体" w:cs="宋体"/>
                <w:color w:val="000000"/>
                <w:sz w:val="24"/>
                <w:szCs w:val="24"/>
              </w:rPr>
            </w:pPr>
          </w:p>
        </w:tc>
        <w:tc>
          <w:tcPr>
            <w:tcW w:w="1082" w:type="dxa"/>
            <w:noWrap w:val="0"/>
            <w:vAlign w:val="top"/>
          </w:tcPr>
          <w:p w14:paraId="55B855B3">
            <w:pPr>
              <w:pStyle w:val="175"/>
              <w:spacing w:line="400" w:lineRule="exact"/>
              <w:jc w:val="center"/>
              <w:rPr>
                <w:rFonts w:hint="eastAsia" w:hAnsi="宋体" w:cs="宋体"/>
                <w:color w:val="000000"/>
                <w:sz w:val="24"/>
                <w:szCs w:val="24"/>
              </w:rPr>
            </w:pPr>
          </w:p>
        </w:tc>
        <w:tc>
          <w:tcPr>
            <w:tcW w:w="1081" w:type="dxa"/>
            <w:noWrap w:val="0"/>
            <w:vAlign w:val="top"/>
          </w:tcPr>
          <w:p w14:paraId="4995AA8F">
            <w:pPr>
              <w:pStyle w:val="175"/>
              <w:spacing w:line="400" w:lineRule="exact"/>
              <w:jc w:val="center"/>
              <w:rPr>
                <w:rFonts w:hint="eastAsia" w:hAnsi="宋体" w:cs="宋体"/>
                <w:color w:val="000000"/>
                <w:sz w:val="24"/>
                <w:szCs w:val="24"/>
              </w:rPr>
            </w:pPr>
          </w:p>
        </w:tc>
        <w:tc>
          <w:tcPr>
            <w:tcW w:w="1082" w:type="dxa"/>
            <w:noWrap w:val="0"/>
            <w:vAlign w:val="top"/>
          </w:tcPr>
          <w:p w14:paraId="275DF022">
            <w:pPr>
              <w:pStyle w:val="175"/>
              <w:spacing w:line="400" w:lineRule="exact"/>
              <w:jc w:val="center"/>
              <w:rPr>
                <w:rFonts w:hint="eastAsia" w:hAnsi="宋体" w:cs="宋体"/>
                <w:color w:val="000000"/>
                <w:sz w:val="24"/>
                <w:szCs w:val="24"/>
              </w:rPr>
            </w:pPr>
          </w:p>
        </w:tc>
      </w:tr>
      <w:tr w14:paraId="22AE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restart"/>
            <w:noWrap w:val="0"/>
            <w:vAlign w:val="center"/>
          </w:tcPr>
          <w:p w14:paraId="37E1FAF1">
            <w:pPr>
              <w:pStyle w:val="175"/>
              <w:spacing w:line="400" w:lineRule="exact"/>
              <w:jc w:val="center"/>
              <w:rPr>
                <w:rFonts w:hint="eastAsia" w:hAnsi="宋体" w:cs="宋体"/>
                <w:color w:val="000000"/>
                <w:sz w:val="24"/>
                <w:szCs w:val="24"/>
              </w:rPr>
            </w:pPr>
            <w:r>
              <w:rPr>
                <w:rFonts w:hint="eastAsia" w:hAnsi="宋体" w:cs="宋体"/>
                <w:color w:val="000000"/>
                <w:sz w:val="24"/>
                <w:szCs w:val="24"/>
              </w:rPr>
              <w:t>售后</w:t>
            </w:r>
          </w:p>
          <w:p w14:paraId="418342FF">
            <w:pPr>
              <w:pStyle w:val="175"/>
              <w:spacing w:line="400" w:lineRule="exact"/>
              <w:jc w:val="center"/>
              <w:rPr>
                <w:rFonts w:hint="eastAsia" w:hAnsi="宋体" w:cs="宋体"/>
                <w:color w:val="000000"/>
                <w:sz w:val="24"/>
                <w:szCs w:val="24"/>
              </w:rPr>
            </w:pPr>
            <w:r>
              <w:rPr>
                <w:rFonts w:hint="eastAsia" w:hAnsi="宋体" w:cs="宋体"/>
                <w:color w:val="000000"/>
                <w:sz w:val="24"/>
                <w:szCs w:val="24"/>
              </w:rPr>
              <w:t>服务</w:t>
            </w:r>
          </w:p>
          <w:p w14:paraId="7483AEF6">
            <w:pPr>
              <w:pStyle w:val="175"/>
              <w:spacing w:line="400" w:lineRule="exact"/>
              <w:jc w:val="center"/>
              <w:rPr>
                <w:rFonts w:hint="eastAsia" w:hAnsi="宋体" w:cs="宋体"/>
                <w:color w:val="000000"/>
                <w:sz w:val="24"/>
                <w:szCs w:val="24"/>
              </w:rPr>
            </w:pPr>
            <w:r>
              <w:rPr>
                <w:rFonts w:hint="eastAsia" w:hAnsi="宋体" w:cs="宋体"/>
                <w:color w:val="000000"/>
                <w:sz w:val="24"/>
                <w:szCs w:val="24"/>
              </w:rPr>
              <w:t>人员</w:t>
            </w:r>
          </w:p>
        </w:tc>
        <w:tc>
          <w:tcPr>
            <w:tcW w:w="810" w:type="dxa"/>
            <w:noWrap w:val="0"/>
            <w:vAlign w:val="top"/>
          </w:tcPr>
          <w:p w14:paraId="48F7C953">
            <w:pPr>
              <w:pStyle w:val="175"/>
              <w:spacing w:line="400" w:lineRule="exact"/>
              <w:jc w:val="center"/>
              <w:rPr>
                <w:rFonts w:hint="eastAsia" w:hAnsi="宋体" w:cs="宋体"/>
                <w:color w:val="000000"/>
                <w:sz w:val="24"/>
                <w:szCs w:val="24"/>
              </w:rPr>
            </w:pPr>
          </w:p>
        </w:tc>
        <w:tc>
          <w:tcPr>
            <w:tcW w:w="781" w:type="dxa"/>
            <w:noWrap w:val="0"/>
            <w:vAlign w:val="top"/>
          </w:tcPr>
          <w:p w14:paraId="245F25C9">
            <w:pPr>
              <w:pStyle w:val="175"/>
              <w:spacing w:line="400" w:lineRule="exact"/>
              <w:jc w:val="center"/>
              <w:rPr>
                <w:rFonts w:hint="eastAsia" w:hAnsi="宋体" w:cs="宋体"/>
                <w:color w:val="000000"/>
                <w:sz w:val="24"/>
                <w:szCs w:val="24"/>
              </w:rPr>
            </w:pPr>
          </w:p>
        </w:tc>
        <w:tc>
          <w:tcPr>
            <w:tcW w:w="841" w:type="dxa"/>
            <w:noWrap w:val="0"/>
            <w:vAlign w:val="top"/>
          </w:tcPr>
          <w:p w14:paraId="0719485A">
            <w:pPr>
              <w:pStyle w:val="175"/>
              <w:spacing w:line="400" w:lineRule="exact"/>
              <w:jc w:val="center"/>
              <w:rPr>
                <w:rFonts w:hint="eastAsia" w:hAnsi="宋体" w:cs="宋体"/>
                <w:color w:val="000000"/>
                <w:sz w:val="24"/>
                <w:szCs w:val="24"/>
              </w:rPr>
            </w:pPr>
          </w:p>
        </w:tc>
        <w:tc>
          <w:tcPr>
            <w:tcW w:w="811" w:type="dxa"/>
            <w:noWrap w:val="0"/>
            <w:vAlign w:val="top"/>
          </w:tcPr>
          <w:p w14:paraId="5CD11D3A">
            <w:pPr>
              <w:pStyle w:val="175"/>
              <w:spacing w:line="400" w:lineRule="exact"/>
              <w:jc w:val="center"/>
              <w:rPr>
                <w:rFonts w:hint="eastAsia" w:hAnsi="宋体" w:cs="宋体"/>
                <w:color w:val="000000"/>
                <w:sz w:val="24"/>
                <w:szCs w:val="24"/>
              </w:rPr>
            </w:pPr>
          </w:p>
        </w:tc>
        <w:tc>
          <w:tcPr>
            <w:tcW w:w="1081" w:type="dxa"/>
            <w:noWrap w:val="0"/>
            <w:vAlign w:val="top"/>
          </w:tcPr>
          <w:p w14:paraId="0FE554BF">
            <w:pPr>
              <w:pStyle w:val="175"/>
              <w:spacing w:line="400" w:lineRule="exact"/>
              <w:jc w:val="center"/>
              <w:rPr>
                <w:rFonts w:hint="eastAsia" w:hAnsi="宋体" w:cs="宋体"/>
                <w:color w:val="000000"/>
                <w:sz w:val="24"/>
                <w:szCs w:val="24"/>
              </w:rPr>
            </w:pPr>
          </w:p>
        </w:tc>
        <w:tc>
          <w:tcPr>
            <w:tcW w:w="1082" w:type="dxa"/>
            <w:noWrap w:val="0"/>
            <w:vAlign w:val="top"/>
          </w:tcPr>
          <w:p w14:paraId="47847FA9">
            <w:pPr>
              <w:pStyle w:val="175"/>
              <w:spacing w:line="400" w:lineRule="exact"/>
              <w:jc w:val="center"/>
              <w:rPr>
                <w:rFonts w:hint="eastAsia" w:hAnsi="宋体" w:cs="宋体"/>
                <w:color w:val="000000"/>
                <w:sz w:val="24"/>
                <w:szCs w:val="24"/>
              </w:rPr>
            </w:pPr>
          </w:p>
        </w:tc>
        <w:tc>
          <w:tcPr>
            <w:tcW w:w="1081" w:type="dxa"/>
            <w:noWrap w:val="0"/>
            <w:vAlign w:val="top"/>
          </w:tcPr>
          <w:p w14:paraId="411B8626">
            <w:pPr>
              <w:pStyle w:val="175"/>
              <w:spacing w:line="400" w:lineRule="exact"/>
              <w:jc w:val="center"/>
              <w:rPr>
                <w:rFonts w:hint="eastAsia" w:hAnsi="宋体" w:cs="宋体"/>
                <w:color w:val="000000"/>
                <w:sz w:val="24"/>
                <w:szCs w:val="24"/>
              </w:rPr>
            </w:pPr>
          </w:p>
        </w:tc>
        <w:tc>
          <w:tcPr>
            <w:tcW w:w="1082" w:type="dxa"/>
            <w:noWrap w:val="0"/>
            <w:vAlign w:val="top"/>
          </w:tcPr>
          <w:p w14:paraId="2C78293E">
            <w:pPr>
              <w:pStyle w:val="175"/>
              <w:spacing w:line="400" w:lineRule="exact"/>
              <w:jc w:val="center"/>
              <w:rPr>
                <w:rFonts w:hint="eastAsia" w:hAnsi="宋体" w:cs="宋体"/>
                <w:color w:val="000000"/>
                <w:sz w:val="24"/>
                <w:szCs w:val="24"/>
              </w:rPr>
            </w:pPr>
          </w:p>
        </w:tc>
      </w:tr>
      <w:tr w14:paraId="6533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1AB43E16">
            <w:pPr>
              <w:pStyle w:val="175"/>
              <w:spacing w:line="400" w:lineRule="exact"/>
              <w:jc w:val="center"/>
              <w:rPr>
                <w:rFonts w:hint="eastAsia" w:hAnsi="宋体" w:cs="宋体"/>
                <w:color w:val="000000"/>
                <w:sz w:val="24"/>
                <w:szCs w:val="24"/>
              </w:rPr>
            </w:pPr>
          </w:p>
        </w:tc>
        <w:tc>
          <w:tcPr>
            <w:tcW w:w="810" w:type="dxa"/>
            <w:noWrap w:val="0"/>
            <w:vAlign w:val="top"/>
          </w:tcPr>
          <w:p w14:paraId="6D815344">
            <w:pPr>
              <w:pStyle w:val="175"/>
              <w:spacing w:line="400" w:lineRule="exact"/>
              <w:jc w:val="center"/>
              <w:rPr>
                <w:rFonts w:hint="eastAsia" w:hAnsi="宋体" w:cs="宋体"/>
                <w:color w:val="000000"/>
                <w:sz w:val="24"/>
                <w:szCs w:val="24"/>
              </w:rPr>
            </w:pPr>
          </w:p>
        </w:tc>
        <w:tc>
          <w:tcPr>
            <w:tcW w:w="781" w:type="dxa"/>
            <w:noWrap w:val="0"/>
            <w:vAlign w:val="top"/>
          </w:tcPr>
          <w:p w14:paraId="12172525">
            <w:pPr>
              <w:pStyle w:val="175"/>
              <w:spacing w:line="400" w:lineRule="exact"/>
              <w:jc w:val="center"/>
              <w:rPr>
                <w:rFonts w:hint="eastAsia" w:hAnsi="宋体" w:cs="宋体"/>
                <w:bCs/>
                <w:color w:val="000000"/>
                <w:sz w:val="24"/>
                <w:szCs w:val="24"/>
              </w:rPr>
            </w:pPr>
          </w:p>
        </w:tc>
        <w:tc>
          <w:tcPr>
            <w:tcW w:w="841" w:type="dxa"/>
            <w:noWrap w:val="0"/>
            <w:vAlign w:val="top"/>
          </w:tcPr>
          <w:p w14:paraId="0A7B952D">
            <w:pPr>
              <w:pStyle w:val="175"/>
              <w:spacing w:line="400" w:lineRule="exact"/>
              <w:jc w:val="center"/>
              <w:rPr>
                <w:rFonts w:hint="eastAsia" w:hAnsi="宋体" w:cs="宋体"/>
                <w:bCs/>
                <w:color w:val="000000"/>
                <w:sz w:val="24"/>
                <w:szCs w:val="24"/>
              </w:rPr>
            </w:pPr>
          </w:p>
        </w:tc>
        <w:tc>
          <w:tcPr>
            <w:tcW w:w="811" w:type="dxa"/>
            <w:noWrap w:val="0"/>
            <w:vAlign w:val="top"/>
          </w:tcPr>
          <w:p w14:paraId="755BA540">
            <w:pPr>
              <w:pStyle w:val="175"/>
              <w:spacing w:line="400" w:lineRule="exact"/>
              <w:jc w:val="center"/>
              <w:rPr>
                <w:rFonts w:hint="eastAsia" w:hAnsi="宋体" w:cs="宋体"/>
                <w:bCs/>
                <w:color w:val="000000"/>
                <w:sz w:val="24"/>
                <w:szCs w:val="24"/>
              </w:rPr>
            </w:pPr>
          </w:p>
        </w:tc>
        <w:tc>
          <w:tcPr>
            <w:tcW w:w="1081" w:type="dxa"/>
            <w:noWrap w:val="0"/>
            <w:vAlign w:val="top"/>
          </w:tcPr>
          <w:p w14:paraId="1E451A8C">
            <w:pPr>
              <w:pStyle w:val="175"/>
              <w:spacing w:line="400" w:lineRule="exact"/>
              <w:jc w:val="center"/>
              <w:rPr>
                <w:rFonts w:hint="eastAsia" w:hAnsi="宋体" w:cs="宋体"/>
                <w:bCs/>
                <w:color w:val="000000"/>
                <w:sz w:val="24"/>
                <w:szCs w:val="24"/>
              </w:rPr>
            </w:pPr>
          </w:p>
        </w:tc>
        <w:tc>
          <w:tcPr>
            <w:tcW w:w="1082" w:type="dxa"/>
            <w:noWrap w:val="0"/>
            <w:vAlign w:val="top"/>
          </w:tcPr>
          <w:p w14:paraId="26C058FC">
            <w:pPr>
              <w:pStyle w:val="175"/>
              <w:spacing w:line="400" w:lineRule="exact"/>
              <w:jc w:val="center"/>
              <w:rPr>
                <w:rFonts w:hint="eastAsia" w:hAnsi="宋体" w:cs="宋体"/>
                <w:bCs/>
                <w:color w:val="000000"/>
                <w:sz w:val="24"/>
                <w:szCs w:val="24"/>
              </w:rPr>
            </w:pPr>
          </w:p>
        </w:tc>
        <w:tc>
          <w:tcPr>
            <w:tcW w:w="1081" w:type="dxa"/>
            <w:noWrap w:val="0"/>
            <w:vAlign w:val="top"/>
          </w:tcPr>
          <w:p w14:paraId="42B04EC7">
            <w:pPr>
              <w:pStyle w:val="175"/>
              <w:spacing w:line="400" w:lineRule="exact"/>
              <w:jc w:val="center"/>
              <w:rPr>
                <w:rFonts w:hint="eastAsia" w:hAnsi="宋体" w:cs="宋体"/>
                <w:bCs/>
                <w:color w:val="000000"/>
                <w:sz w:val="24"/>
                <w:szCs w:val="24"/>
              </w:rPr>
            </w:pPr>
          </w:p>
        </w:tc>
        <w:tc>
          <w:tcPr>
            <w:tcW w:w="1082" w:type="dxa"/>
            <w:noWrap w:val="0"/>
            <w:vAlign w:val="top"/>
          </w:tcPr>
          <w:p w14:paraId="3B633EE0">
            <w:pPr>
              <w:pStyle w:val="175"/>
              <w:spacing w:line="400" w:lineRule="exact"/>
              <w:jc w:val="center"/>
              <w:rPr>
                <w:rFonts w:hint="eastAsia" w:hAnsi="宋体" w:cs="宋体"/>
                <w:bCs/>
                <w:color w:val="000000"/>
                <w:sz w:val="24"/>
                <w:szCs w:val="24"/>
              </w:rPr>
            </w:pPr>
          </w:p>
        </w:tc>
      </w:tr>
      <w:tr w14:paraId="670E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186" w:type="dxa"/>
            <w:vMerge w:val="continue"/>
            <w:noWrap w:val="0"/>
            <w:vAlign w:val="top"/>
          </w:tcPr>
          <w:p w14:paraId="168EC793">
            <w:pPr>
              <w:pStyle w:val="175"/>
              <w:spacing w:line="400" w:lineRule="exact"/>
              <w:jc w:val="center"/>
              <w:rPr>
                <w:rFonts w:hint="eastAsia" w:hAnsi="宋体" w:cs="宋体"/>
                <w:color w:val="000000"/>
                <w:sz w:val="24"/>
                <w:szCs w:val="24"/>
              </w:rPr>
            </w:pPr>
          </w:p>
        </w:tc>
        <w:tc>
          <w:tcPr>
            <w:tcW w:w="810" w:type="dxa"/>
            <w:noWrap w:val="0"/>
            <w:vAlign w:val="top"/>
          </w:tcPr>
          <w:p w14:paraId="6CB68E0D">
            <w:pPr>
              <w:pStyle w:val="175"/>
              <w:spacing w:line="400" w:lineRule="exact"/>
              <w:jc w:val="center"/>
              <w:rPr>
                <w:rFonts w:hint="eastAsia" w:hAnsi="宋体" w:cs="宋体"/>
                <w:color w:val="000000"/>
                <w:sz w:val="24"/>
                <w:szCs w:val="24"/>
              </w:rPr>
            </w:pPr>
          </w:p>
        </w:tc>
        <w:tc>
          <w:tcPr>
            <w:tcW w:w="781" w:type="dxa"/>
            <w:noWrap w:val="0"/>
            <w:vAlign w:val="top"/>
          </w:tcPr>
          <w:p w14:paraId="76A417E8">
            <w:pPr>
              <w:pStyle w:val="175"/>
              <w:spacing w:line="400" w:lineRule="exact"/>
              <w:jc w:val="center"/>
              <w:rPr>
                <w:rFonts w:hint="eastAsia" w:hAnsi="宋体" w:cs="宋体"/>
                <w:bCs/>
                <w:color w:val="000000"/>
                <w:sz w:val="24"/>
                <w:szCs w:val="24"/>
              </w:rPr>
            </w:pPr>
          </w:p>
        </w:tc>
        <w:tc>
          <w:tcPr>
            <w:tcW w:w="841" w:type="dxa"/>
            <w:noWrap w:val="0"/>
            <w:vAlign w:val="top"/>
          </w:tcPr>
          <w:p w14:paraId="57680562">
            <w:pPr>
              <w:pStyle w:val="175"/>
              <w:spacing w:line="400" w:lineRule="exact"/>
              <w:jc w:val="center"/>
              <w:rPr>
                <w:rFonts w:hint="eastAsia" w:hAnsi="宋体" w:cs="宋体"/>
                <w:bCs/>
                <w:color w:val="000000"/>
                <w:sz w:val="24"/>
                <w:szCs w:val="24"/>
              </w:rPr>
            </w:pPr>
          </w:p>
        </w:tc>
        <w:tc>
          <w:tcPr>
            <w:tcW w:w="811" w:type="dxa"/>
            <w:noWrap w:val="0"/>
            <w:vAlign w:val="top"/>
          </w:tcPr>
          <w:p w14:paraId="45B26409">
            <w:pPr>
              <w:pStyle w:val="175"/>
              <w:spacing w:line="400" w:lineRule="exact"/>
              <w:jc w:val="center"/>
              <w:rPr>
                <w:rFonts w:hint="eastAsia" w:hAnsi="宋体" w:cs="宋体"/>
                <w:bCs/>
                <w:color w:val="000000"/>
                <w:sz w:val="24"/>
                <w:szCs w:val="24"/>
              </w:rPr>
            </w:pPr>
          </w:p>
        </w:tc>
        <w:tc>
          <w:tcPr>
            <w:tcW w:w="1081" w:type="dxa"/>
            <w:noWrap w:val="0"/>
            <w:vAlign w:val="top"/>
          </w:tcPr>
          <w:p w14:paraId="2E72326C">
            <w:pPr>
              <w:pStyle w:val="175"/>
              <w:spacing w:line="400" w:lineRule="exact"/>
              <w:jc w:val="center"/>
              <w:rPr>
                <w:rFonts w:hint="eastAsia" w:hAnsi="宋体" w:cs="宋体"/>
                <w:bCs/>
                <w:color w:val="000000"/>
                <w:sz w:val="24"/>
                <w:szCs w:val="24"/>
              </w:rPr>
            </w:pPr>
          </w:p>
        </w:tc>
        <w:tc>
          <w:tcPr>
            <w:tcW w:w="1082" w:type="dxa"/>
            <w:noWrap w:val="0"/>
            <w:vAlign w:val="top"/>
          </w:tcPr>
          <w:p w14:paraId="242F3D1E">
            <w:pPr>
              <w:pStyle w:val="175"/>
              <w:spacing w:line="400" w:lineRule="exact"/>
              <w:jc w:val="center"/>
              <w:rPr>
                <w:rFonts w:hint="eastAsia" w:hAnsi="宋体" w:cs="宋体"/>
                <w:bCs/>
                <w:color w:val="000000"/>
                <w:sz w:val="24"/>
                <w:szCs w:val="24"/>
              </w:rPr>
            </w:pPr>
          </w:p>
        </w:tc>
        <w:tc>
          <w:tcPr>
            <w:tcW w:w="1081" w:type="dxa"/>
            <w:noWrap w:val="0"/>
            <w:vAlign w:val="top"/>
          </w:tcPr>
          <w:p w14:paraId="0C8A00DC">
            <w:pPr>
              <w:pStyle w:val="175"/>
              <w:spacing w:line="400" w:lineRule="exact"/>
              <w:jc w:val="center"/>
              <w:rPr>
                <w:rFonts w:hint="eastAsia" w:hAnsi="宋体" w:cs="宋体"/>
                <w:bCs/>
                <w:color w:val="000000"/>
                <w:sz w:val="24"/>
                <w:szCs w:val="24"/>
              </w:rPr>
            </w:pPr>
          </w:p>
        </w:tc>
        <w:tc>
          <w:tcPr>
            <w:tcW w:w="1082" w:type="dxa"/>
            <w:noWrap w:val="0"/>
            <w:vAlign w:val="top"/>
          </w:tcPr>
          <w:p w14:paraId="0BD9F594">
            <w:pPr>
              <w:pStyle w:val="175"/>
              <w:spacing w:line="400" w:lineRule="exact"/>
              <w:jc w:val="center"/>
              <w:rPr>
                <w:rFonts w:hint="eastAsia" w:hAnsi="宋体" w:cs="宋体"/>
                <w:bCs/>
                <w:color w:val="000000"/>
                <w:sz w:val="24"/>
                <w:szCs w:val="24"/>
              </w:rPr>
            </w:pPr>
          </w:p>
        </w:tc>
      </w:tr>
    </w:tbl>
    <w:p w14:paraId="161C3E77">
      <w:pPr>
        <w:pStyle w:val="175"/>
        <w:wordWrap w:val="0"/>
        <w:topLinePunct/>
        <w:spacing w:line="360" w:lineRule="auto"/>
        <w:ind w:firstLine="480" w:firstLineChars="200"/>
        <w:rPr>
          <w:rFonts w:hint="eastAsia" w:hAnsi="宋体"/>
          <w:color w:val="000000"/>
          <w:sz w:val="24"/>
        </w:rPr>
      </w:pPr>
      <w:r>
        <w:rPr>
          <w:rFonts w:hint="eastAsia" w:hAnsi="宋体"/>
          <w:color w:val="000000"/>
          <w:sz w:val="24"/>
        </w:rPr>
        <w:t>备注：谈判项目对人员有要求的，在本表下方附相关证明材料。</w:t>
      </w:r>
    </w:p>
    <w:p w14:paraId="1D9062E0">
      <w:pPr>
        <w:pStyle w:val="175"/>
        <w:wordWrap w:val="0"/>
        <w:topLinePunct/>
        <w:spacing w:line="360" w:lineRule="auto"/>
        <w:ind w:firstLine="480" w:firstLineChars="200"/>
        <w:rPr>
          <w:rFonts w:hint="eastAsia" w:hAnsi="宋体"/>
          <w:color w:val="000000"/>
          <w:sz w:val="24"/>
        </w:rPr>
      </w:pPr>
    </w:p>
    <w:p w14:paraId="7EBC48BA">
      <w:pPr>
        <w:pStyle w:val="113"/>
        <w:rPr>
          <w:rFonts w:hint="eastAsia"/>
          <w:color w:val="000000"/>
        </w:rPr>
      </w:pPr>
      <w:r>
        <w:rPr>
          <w:color w:val="000000"/>
        </w:rPr>
        <w:br w:type="page"/>
      </w:r>
    </w:p>
    <w:p w14:paraId="04C3D907">
      <w:pPr>
        <w:pStyle w:val="97"/>
        <w:jc w:val="center"/>
        <w:rPr>
          <w:rFonts w:hint="eastAsia" w:hAnsi="宋体"/>
          <w:b/>
          <w:bCs/>
          <w:color w:val="000000"/>
          <w:kern w:val="2"/>
          <w:sz w:val="32"/>
          <w:szCs w:val="28"/>
        </w:rPr>
      </w:pPr>
      <w:r>
        <w:rPr>
          <w:rFonts w:hint="eastAsia" w:hAnsi="宋体"/>
          <w:b/>
          <w:bCs/>
          <w:color w:val="000000"/>
          <w:kern w:val="2"/>
          <w:sz w:val="32"/>
          <w:szCs w:val="28"/>
        </w:rPr>
        <w:t>十一、供应商项目业绩一览表</w:t>
      </w:r>
    </w:p>
    <w:p w14:paraId="7B7DD9CB">
      <w:pPr>
        <w:pStyle w:val="104"/>
        <w:topLinePunct/>
        <w:spacing w:line="360" w:lineRule="auto"/>
        <w:ind w:firstLine="900" w:firstLineChars="250"/>
        <w:jc w:val="center"/>
        <w:rPr>
          <w:rFonts w:hint="eastAsia" w:hAnsi="宋体"/>
          <w:bCs/>
          <w:color w:val="000000"/>
          <w:sz w:val="36"/>
          <w:szCs w:val="36"/>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166"/>
        <w:gridCol w:w="1166"/>
        <w:gridCol w:w="1305"/>
        <w:gridCol w:w="9"/>
      </w:tblGrid>
      <w:tr w14:paraId="1B1D4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4" w:space="0"/>
              <w:left w:val="single" w:color="auto" w:sz="4" w:space="0"/>
              <w:bottom w:val="single" w:color="auto" w:sz="6" w:space="0"/>
              <w:right w:val="single" w:color="auto" w:sz="6" w:space="0"/>
            </w:tcBorders>
            <w:noWrap w:val="0"/>
            <w:vAlign w:val="center"/>
          </w:tcPr>
          <w:p w14:paraId="3DC5B2F6">
            <w:pPr>
              <w:pStyle w:val="104"/>
              <w:wordWrap w:val="0"/>
              <w:topLinePunct/>
              <w:spacing w:line="400" w:lineRule="exact"/>
              <w:ind w:firstLine="120" w:firstLineChars="50"/>
              <w:rPr>
                <w:rFonts w:hint="eastAsia" w:hAnsi="宋体" w:cs="Arial"/>
                <w:b/>
                <w:color w:val="000000"/>
                <w:sz w:val="24"/>
                <w:szCs w:val="24"/>
              </w:rPr>
            </w:pPr>
            <w:r>
              <w:rPr>
                <w:rFonts w:hint="eastAsia" w:hAnsi="宋体" w:cs="Arial"/>
                <w:b/>
                <w:color w:val="000000"/>
                <w:sz w:val="24"/>
                <w:szCs w:val="24"/>
              </w:rPr>
              <w:t>年份</w:t>
            </w:r>
          </w:p>
        </w:tc>
        <w:tc>
          <w:tcPr>
            <w:tcW w:w="1440" w:type="dxa"/>
            <w:tcBorders>
              <w:top w:val="single" w:color="auto" w:sz="4" w:space="0"/>
              <w:left w:val="single" w:color="auto" w:sz="6" w:space="0"/>
              <w:bottom w:val="single" w:color="auto" w:sz="6" w:space="0"/>
              <w:right w:val="single" w:color="auto" w:sz="6" w:space="0"/>
            </w:tcBorders>
            <w:noWrap w:val="0"/>
            <w:vAlign w:val="center"/>
          </w:tcPr>
          <w:p w14:paraId="7BE4A00F">
            <w:pPr>
              <w:pStyle w:val="104"/>
              <w:wordWrap w:val="0"/>
              <w:topLinePunct/>
              <w:spacing w:line="400" w:lineRule="exact"/>
              <w:jc w:val="center"/>
              <w:rPr>
                <w:rFonts w:hint="eastAsia" w:hAnsi="宋体" w:cs="Arial"/>
                <w:b/>
                <w:color w:val="000000"/>
                <w:sz w:val="24"/>
                <w:szCs w:val="24"/>
              </w:rPr>
            </w:pPr>
            <w:r>
              <w:rPr>
                <w:rFonts w:hint="eastAsia" w:hAnsi="宋体" w:cs="Arial"/>
                <w:b/>
                <w:color w:val="000000"/>
                <w:sz w:val="24"/>
                <w:szCs w:val="24"/>
              </w:rPr>
              <w:t>用户名称</w:t>
            </w:r>
          </w:p>
        </w:tc>
        <w:tc>
          <w:tcPr>
            <w:tcW w:w="1320" w:type="dxa"/>
            <w:tcBorders>
              <w:top w:val="single" w:color="auto" w:sz="4" w:space="0"/>
              <w:left w:val="single" w:color="auto" w:sz="6" w:space="0"/>
              <w:bottom w:val="single" w:color="auto" w:sz="6" w:space="0"/>
              <w:right w:val="single" w:color="auto" w:sz="6" w:space="0"/>
            </w:tcBorders>
            <w:noWrap w:val="0"/>
            <w:vAlign w:val="center"/>
          </w:tcPr>
          <w:p w14:paraId="698D4850">
            <w:pPr>
              <w:pStyle w:val="104"/>
              <w:wordWrap w:val="0"/>
              <w:topLinePunct/>
              <w:spacing w:line="400" w:lineRule="exact"/>
              <w:jc w:val="center"/>
              <w:rPr>
                <w:rFonts w:hint="eastAsia" w:hAnsi="宋体" w:cs="Arial"/>
                <w:b/>
                <w:color w:val="000000"/>
                <w:sz w:val="24"/>
                <w:szCs w:val="24"/>
              </w:rPr>
            </w:pPr>
            <w:r>
              <w:rPr>
                <w:rFonts w:hint="eastAsia" w:hAnsi="宋体" w:cs="Arial"/>
                <w:b/>
                <w:color w:val="000000"/>
                <w:sz w:val="24"/>
                <w:szCs w:val="24"/>
              </w:rPr>
              <w:t>项目名称</w:t>
            </w:r>
          </w:p>
        </w:tc>
        <w:tc>
          <w:tcPr>
            <w:tcW w:w="1161" w:type="dxa"/>
            <w:tcBorders>
              <w:top w:val="single" w:color="auto" w:sz="4" w:space="0"/>
              <w:left w:val="single" w:color="auto" w:sz="6" w:space="0"/>
              <w:bottom w:val="single" w:color="auto" w:sz="6" w:space="0"/>
              <w:right w:val="single" w:color="auto" w:sz="6" w:space="0"/>
            </w:tcBorders>
            <w:noWrap w:val="0"/>
            <w:vAlign w:val="center"/>
          </w:tcPr>
          <w:p w14:paraId="323188E5">
            <w:pPr>
              <w:pStyle w:val="104"/>
              <w:wordWrap w:val="0"/>
              <w:topLinePunct/>
              <w:spacing w:line="400" w:lineRule="exact"/>
              <w:jc w:val="center"/>
              <w:rPr>
                <w:rFonts w:hint="eastAsia" w:hAnsi="宋体" w:cs="Arial"/>
                <w:b/>
                <w:color w:val="000000"/>
                <w:sz w:val="24"/>
                <w:szCs w:val="24"/>
              </w:rPr>
            </w:pPr>
            <w:r>
              <w:rPr>
                <w:rFonts w:hint="eastAsia" w:hAnsi="宋体" w:cs="Arial"/>
                <w:b/>
                <w:color w:val="000000"/>
                <w:sz w:val="24"/>
                <w:szCs w:val="24"/>
              </w:rPr>
              <w:t>合同签</w:t>
            </w:r>
          </w:p>
          <w:p w14:paraId="6C88F0DA">
            <w:pPr>
              <w:pStyle w:val="104"/>
              <w:wordWrap w:val="0"/>
              <w:topLinePunct/>
              <w:spacing w:line="400" w:lineRule="exact"/>
              <w:jc w:val="center"/>
              <w:rPr>
                <w:rFonts w:hint="eastAsia" w:hAnsi="宋体" w:cs="Arial"/>
                <w:b/>
                <w:color w:val="000000"/>
                <w:sz w:val="24"/>
                <w:szCs w:val="24"/>
              </w:rPr>
            </w:pPr>
            <w:r>
              <w:rPr>
                <w:rFonts w:hint="eastAsia" w:hAnsi="宋体" w:cs="Arial"/>
                <w:b/>
                <w:color w:val="000000"/>
                <w:sz w:val="24"/>
                <w:szCs w:val="24"/>
              </w:rPr>
              <w:t>定时间</w:t>
            </w:r>
          </w:p>
        </w:tc>
        <w:tc>
          <w:tcPr>
            <w:tcW w:w="1166" w:type="dxa"/>
            <w:tcBorders>
              <w:top w:val="single" w:color="auto" w:sz="4" w:space="0"/>
              <w:left w:val="single" w:color="auto" w:sz="6" w:space="0"/>
              <w:bottom w:val="single" w:color="auto" w:sz="6" w:space="0"/>
              <w:right w:val="single" w:color="auto" w:sz="6" w:space="0"/>
            </w:tcBorders>
            <w:noWrap w:val="0"/>
            <w:vAlign w:val="top"/>
          </w:tcPr>
          <w:p w14:paraId="37FF7DF8">
            <w:pPr>
              <w:pStyle w:val="104"/>
              <w:topLinePunct/>
              <w:spacing w:line="400" w:lineRule="exact"/>
              <w:ind w:firstLine="120" w:firstLineChars="50"/>
              <w:rPr>
                <w:rFonts w:hint="eastAsia" w:hAnsi="宋体" w:cs="Arial"/>
                <w:b/>
                <w:color w:val="000000"/>
                <w:sz w:val="24"/>
                <w:szCs w:val="24"/>
              </w:rPr>
            </w:pPr>
            <w:r>
              <w:rPr>
                <w:rFonts w:hint="eastAsia" w:hAnsi="宋体" w:cs="Arial"/>
                <w:b/>
                <w:color w:val="000000"/>
                <w:sz w:val="24"/>
                <w:szCs w:val="24"/>
              </w:rPr>
              <w:t>合同完</w:t>
            </w:r>
          </w:p>
          <w:p w14:paraId="0D076172">
            <w:pPr>
              <w:pStyle w:val="104"/>
              <w:topLinePunct/>
              <w:spacing w:line="400" w:lineRule="exact"/>
              <w:ind w:firstLine="120" w:firstLineChars="50"/>
              <w:rPr>
                <w:rFonts w:hint="eastAsia" w:hAnsi="宋体" w:cs="Arial"/>
                <w:b/>
                <w:color w:val="000000"/>
                <w:sz w:val="24"/>
                <w:szCs w:val="24"/>
              </w:rPr>
            </w:pPr>
            <w:r>
              <w:rPr>
                <w:rFonts w:hint="eastAsia" w:hAnsi="宋体" w:cs="Arial"/>
                <w:b/>
                <w:color w:val="000000"/>
                <w:sz w:val="24"/>
                <w:szCs w:val="24"/>
              </w:rPr>
              <w:t>成时间</w:t>
            </w:r>
          </w:p>
        </w:tc>
        <w:tc>
          <w:tcPr>
            <w:tcW w:w="1166" w:type="dxa"/>
            <w:tcBorders>
              <w:top w:val="single" w:color="auto" w:sz="4" w:space="0"/>
              <w:left w:val="single" w:color="auto" w:sz="6" w:space="0"/>
              <w:bottom w:val="single" w:color="auto" w:sz="6" w:space="0"/>
              <w:right w:val="single" w:color="auto" w:sz="6" w:space="0"/>
            </w:tcBorders>
            <w:noWrap w:val="0"/>
            <w:vAlign w:val="center"/>
          </w:tcPr>
          <w:p w14:paraId="118FF49D">
            <w:pPr>
              <w:pStyle w:val="104"/>
              <w:wordWrap w:val="0"/>
              <w:topLinePunct/>
              <w:spacing w:line="400" w:lineRule="exact"/>
              <w:rPr>
                <w:rFonts w:hint="eastAsia" w:hAnsi="宋体" w:cs="Arial"/>
                <w:b/>
                <w:color w:val="000000"/>
                <w:sz w:val="24"/>
                <w:szCs w:val="24"/>
              </w:rPr>
            </w:pPr>
            <w:r>
              <w:rPr>
                <w:rFonts w:hint="eastAsia" w:hAnsi="宋体" w:cs="Arial"/>
                <w:b/>
                <w:color w:val="000000"/>
                <w:sz w:val="24"/>
                <w:szCs w:val="24"/>
              </w:rPr>
              <w:t>合同金额</w:t>
            </w:r>
          </w:p>
        </w:tc>
        <w:tc>
          <w:tcPr>
            <w:tcW w:w="1305" w:type="dxa"/>
            <w:tcBorders>
              <w:top w:val="single" w:color="auto" w:sz="4" w:space="0"/>
              <w:left w:val="single" w:color="auto" w:sz="4" w:space="0"/>
              <w:bottom w:val="single" w:color="auto" w:sz="6" w:space="0"/>
              <w:right w:val="single" w:color="auto" w:sz="4" w:space="0"/>
            </w:tcBorders>
            <w:noWrap w:val="0"/>
            <w:vAlign w:val="center"/>
          </w:tcPr>
          <w:p w14:paraId="541AB685">
            <w:pPr>
              <w:pStyle w:val="104"/>
              <w:wordWrap w:val="0"/>
              <w:topLinePunct/>
              <w:spacing w:line="400" w:lineRule="exact"/>
              <w:rPr>
                <w:rFonts w:hint="eastAsia" w:hAnsi="宋体" w:cs="Arial"/>
                <w:b/>
                <w:color w:val="000000"/>
                <w:sz w:val="24"/>
                <w:szCs w:val="24"/>
              </w:rPr>
            </w:pPr>
            <w:r>
              <w:rPr>
                <w:rFonts w:hint="eastAsia" w:hAnsi="宋体" w:cs="Arial"/>
                <w:b/>
                <w:color w:val="000000"/>
                <w:sz w:val="24"/>
                <w:szCs w:val="24"/>
              </w:rPr>
              <w:t xml:space="preserve">   备注</w:t>
            </w:r>
          </w:p>
        </w:tc>
      </w:tr>
      <w:tr w14:paraId="65874E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424293C1">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CBF213D">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4298EA4">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3402FC88">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26BC212D">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138F732D">
            <w:pPr>
              <w:pStyle w:val="104"/>
              <w:wordWrap w:val="0"/>
              <w:topLinePunct/>
              <w:spacing w:line="400" w:lineRule="exact"/>
              <w:jc w:val="center"/>
              <w:rPr>
                <w:rFonts w:hint="eastAsia" w:hAnsi="宋体" w:cs="Arial"/>
                <w:color w:val="000000"/>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010FE4C8">
            <w:pPr>
              <w:pStyle w:val="104"/>
              <w:wordWrap w:val="0"/>
              <w:topLinePunct/>
              <w:spacing w:line="400" w:lineRule="exact"/>
              <w:jc w:val="center"/>
              <w:rPr>
                <w:rFonts w:hint="eastAsia" w:hAnsi="宋体" w:cs="Arial"/>
                <w:color w:val="000000"/>
                <w:sz w:val="24"/>
                <w:szCs w:val="24"/>
              </w:rPr>
            </w:pPr>
          </w:p>
        </w:tc>
      </w:tr>
      <w:tr w14:paraId="033EA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364B2DB4">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1F0BA0ED">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47615B73">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1E3FBC3B">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0A34D2D8">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56685F31">
            <w:pPr>
              <w:pStyle w:val="104"/>
              <w:wordWrap w:val="0"/>
              <w:topLinePunct/>
              <w:spacing w:line="400" w:lineRule="exact"/>
              <w:jc w:val="center"/>
              <w:rPr>
                <w:rFonts w:hint="eastAsia" w:hAnsi="宋体" w:cs="Arial"/>
                <w:color w:val="000000"/>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521593AB">
            <w:pPr>
              <w:pStyle w:val="104"/>
              <w:wordWrap w:val="0"/>
              <w:topLinePunct/>
              <w:spacing w:line="400" w:lineRule="exact"/>
              <w:jc w:val="center"/>
              <w:rPr>
                <w:rFonts w:hint="eastAsia" w:hAnsi="宋体" w:cs="Arial"/>
                <w:color w:val="000000"/>
                <w:sz w:val="24"/>
                <w:szCs w:val="24"/>
              </w:rPr>
            </w:pPr>
          </w:p>
        </w:tc>
      </w:tr>
      <w:tr w14:paraId="07A782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37E9B537">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59DAD51">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837955A">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59A46601">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1A3F81FC">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0A7AE0BB">
            <w:pPr>
              <w:pStyle w:val="104"/>
              <w:wordWrap w:val="0"/>
              <w:topLinePunct/>
              <w:spacing w:line="400" w:lineRule="exact"/>
              <w:jc w:val="center"/>
              <w:rPr>
                <w:rFonts w:hint="eastAsia" w:hAnsi="宋体" w:cs="Arial"/>
                <w:color w:val="000000"/>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6E45FECB">
            <w:pPr>
              <w:pStyle w:val="104"/>
              <w:wordWrap w:val="0"/>
              <w:topLinePunct/>
              <w:spacing w:line="400" w:lineRule="exact"/>
              <w:jc w:val="center"/>
              <w:rPr>
                <w:rFonts w:hint="eastAsia" w:hAnsi="宋体" w:cs="Arial"/>
                <w:color w:val="000000"/>
                <w:sz w:val="24"/>
                <w:szCs w:val="24"/>
              </w:rPr>
            </w:pPr>
          </w:p>
        </w:tc>
      </w:tr>
      <w:tr w14:paraId="7D27D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4F59C8B2">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0D9451CC">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4" w:space="0"/>
              <w:bottom w:val="single" w:color="auto" w:sz="6" w:space="0"/>
              <w:right w:val="single" w:color="auto" w:sz="6" w:space="0"/>
            </w:tcBorders>
            <w:noWrap w:val="0"/>
            <w:vAlign w:val="center"/>
          </w:tcPr>
          <w:p w14:paraId="3AC8B1B2">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1B09FCA9">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6B334907">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14:paraId="0E0FD258">
            <w:pPr>
              <w:pStyle w:val="104"/>
              <w:wordWrap w:val="0"/>
              <w:topLinePunct/>
              <w:spacing w:line="400" w:lineRule="exact"/>
              <w:jc w:val="center"/>
              <w:rPr>
                <w:rFonts w:hint="eastAsia" w:hAnsi="宋体" w:cs="Arial"/>
                <w:color w:val="000000"/>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6F02E249">
            <w:pPr>
              <w:pStyle w:val="104"/>
              <w:wordWrap w:val="0"/>
              <w:topLinePunct/>
              <w:spacing w:line="400" w:lineRule="exact"/>
              <w:jc w:val="center"/>
              <w:rPr>
                <w:rFonts w:hint="eastAsia" w:hAnsi="宋体" w:cs="Arial"/>
                <w:color w:val="000000"/>
                <w:sz w:val="24"/>
                <w:szCs w:val="24"/>
              </w:rPr>
            </w:pPr>
          </w:p>
        </w:tc>
      </w:tr>
      <w:tr w14:paraId="66902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720" w:type="dxa"/>
            <w:tcBorders>
              <w:top w:val="single" w:color="auto" w:sz="6" w:space="0"/>
              <w:left w:val="single" w:color="auto" w:sz="4" w:space="0"/>
              <w:bottom w:val="single" w:color="auto" w:sz="6" w:space="0"/>
              <w:right w:val="single" w:color="auto" w:sz="4" w:space="0"/>
            </w:tcBorders>
            <w:noWrap w:val="0"/>
            <w:vAlign w:val="center"/>
          </w:tcPr>
          <w:p w14:paraId="7CA0398F">
            <w:pPr>
              <w:pStyle w:val="104"/>
              <w:wordWrap w:val="0"/>
              <w:topLinePunct/>
              <w:spacing w:line="400" w:lineRule="exact"/>
              <w:rPr>
                <w:rFonts w:hint="eastAsia" w:hAnsi="宋体" w:cs="Arial"/>
                <w:color w:val="000000"/>
                <w:sz w:val="24"/>
                <w:szCs w:val="24"/>
              </w:rPr>
            </w:pPr>
          </w:p>
        </w:tc>
        <w:tc>
          <w:tcPr>
            <w:tcW w:w="1440" w:type="dxa"/>
            <w:tcBorders>
              <w:top w:val="single" w:color="auto" w:sz="6" w:space="0"/>
              <w:left w:val="single" w:color="auto" w:sz="4" w:space="0"/>
              <w:bottom w:val="single" w:color="auto" w:sz="6" w:space="0"/>
              <w:right w:val="single" w:color="auto" w:sz="4" w:space="0"/>
            </w:tcBorders>
            <w:noWrap w:val="0"/>
            <w:vAlign w:val="center"/>
          </w:tcPr>
          <w:p w14:paraId="6219619A">
            <w:pPr>
              <w:pStyle w:val="104"/>
              <w:wordWrap w:val="0"/>
              <w:topLinePunct/>
              <w:spacing w:line="400" w:lineRule="exact"/>
              <w:rPr>
                <w:rFonts w:hint="eastAsia" w:hAnsi="宋体" w:cs="Arial"/>
                <w:color w:val="000000"/>
                <w:sz w:val="24"/>
                <w:szCs w:val="24"/>
              </w:rPr>
            </w:pPr>
          </w:p>
        </w:tc>
        <w:tc>
          <w:tcPr>
            <w:tcW w:w="1320" w:type="dxa"/>
            <w:tcBorders>
              <w:top w:val="single" w:color="auto" w:sz="6" w:space="0"/>
              <w:left w:val="single" w:color="auto" w:sz="4" w:space="0"/>
              <w:bottom w:val="single" w:color="auto" w:sz="6" w:space="0"/>
              <w:right w:val="single" w:color="auto" w:sz="4" w:space="0"/>
            </w:tcBorders>
            <w:noWrap w:val="0"/>
            <w:vAlign w:val="center"/>
          </w:tcPr>
          <w:p w14:paraId="1E35B97E">
            <w:pPr>
              <w:pStyle w:val="104"/>
              <w:wordWrap w:val="0"/>
              <w:topLinePunct/>
              <w:spacing w:line="400" w:lineRule="exact"/>
              <w:rPr>
                <w:rFonts w:hint="eastAsia" w:hAnsi="宋体" w:cs="Arial"/>
                <w:color w:val="000000"/>
                <w:sz w:val="24"/>
                <w:szCs w:val="24"/>
              </w:rPr>
            </w:pPr>
          </w:p>
        </w:tc>
        <w:tc>
          <w:tcPr>
            <w:tcW w:w="1161" w:type="dxa"/>
            <w:tcBorders>
              <w:top w:val="single" w:color="auto" w:sz="6" w:space="0"/>
              <w:left w:val="single" w:color="auto" w:sz="4" w:space="0"/>
              <w:bottom w:val="single" w:color="auto" w:sz="6" w:space="0"/>
              <w:right w:val="single" w:color="auto" w:sz="4" w:space="0"/>
            </w:tcBorders>
            <w:noWrap w:val="0"/>
            <w:vAlign w:val="center"/>
          </w:tcPr>
          <w:p w14:paraId="513996BD">
            <w:pPr>
              <w:pStyle w:val="104"/>
              <w:wordWrap w:val="0"/>
              <w:topLinePunct/>
              <w:spacing w:line="400" w:lineRule="exact"/>
              <w:rPr>
                <w:rFonts w:hint="eastAsia" w:hAnsi="宋体" w:cs="Arial"/>
                <w:color w:val="000000"/>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top"/>
          </w:tcPr>
          <w:p w14:paraId="76EBCBE7">
            <w:pPr>
              <w:pStyle w:val="104"/>
              <w:wordWrap w:val="0"/>
              <w:topLinePunct/>
              <w:spacing w:line="400" w:lineRule="exact"/>
              <w:rPr>
                <w:rFonts w:hint="eastAsia" w:hAnsi="宋体" w:cs="Arial"/>
                <w:color w:val="000000"/>
                <w:sz w:val="24"/>
                <w:szCs w:val="24"/>
              </w:rPr>
            </w:pPr>
          </w:p>
        </w:tc>
        <w:tc>
          <w:tcPr>
            <w:tcW w:w="1166" w:type="dxa"/>
            <w:tcBorders>
              <w:top w:val="single" w:color="auto" w:sz="6" w:space="0"/>
              <w:left w:val="single" w:color="auto" w:sz="4" w:space="0"/>
              <w:bottom w:val="single" w:color="auto" w:sz="6" w:space="0"/>
              <w:right w:val="single" w:color="auto" w:sz="4" w:space="0"/>
            </w:tcBorders>
            <w:noWrap w:val="0"/>
            <w:vAlign w:val="center"/>
          </w:tcPr>
          <w:p w14:paraId="55451454">
            <w:pPr>
              <w:pStyle w:val="104"/>
              <w:wordWrap w:val="0"/>
              <w:topLinePunct/>
              <w:spacing w:line="400" w:lineRule="exact"/>
              <w:rPr>
                <w:rFonts w:hint="eastAsia" w:hAnsi="宋体" w:cs="Arial"/>
                <w:color w:val="000000"/>
                <w:sz w:val="24"/>
                <w:szCs w:val="24"/>
              </w:rPr>
            </w:pPr>
          </w:p>
        </w:tc>
        <w:tc>
          <w:tcPr>
            <w:tcW w:w="1305" w:type="dxa"/>
            <w:tcBorders>
              <w:top w:val="single" w:color="auto" w:sz="6" w:space="0"/>
              <w:left w:val="single" w:color="auto" w:sz="4" w:space="0"/>
              <w:bottom w:val="single" w:color="auto" w:sz="6" w:space="0"/>
              <w:right w:val="single" w:color="auto" w:sz="4" w:space="0"/>
            </w:tcBorders>
            <w:noWrap w:val="0"/>
            <w:vAlign w:val="center"/>
          </w:tcPr>
          <w:p w14:paraId="1D71D1D5">
            <w:pPr>
              <w:pStyle w:val="104"/>
              <w:wordWrap w:val="0"/>
              <w:topLinePunct/>
              <w:spacing w:line="400" w:lineRule="exact"/>
              <w:rPr>
                <w:rFonts w:hint="eastAsia" w:hAnsi="宋体" w:cs="Arial"/>
                <w:color w:val="000000"/>
                <w:sz w:val="24"/>
                <w:szCs w:val="24"/>
              </w:rPr>
            </w:pPr>
          </w:p>
        </w:tc>
      </w:tr>
      <w:tr w14:paraId="516DA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5B29CED4">
            <w:pPr>
              <w:pStyle w:val="104"/>
              <w:wordWrap w:val="0"/>
              <w:topLinePunct/>
              <w:spacing w:line="400" w:lineRule="exact"/>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8E163DE">
            <w:pPr>
              <w:pStyle w:val="104"/>
              <w:wordWrap w:val="0"/>
              <w:topLinePunct/>
              <w:spacing w:line="400" w:lineRule="exact"/>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8B55AF1">
            <w:pPr>
              <w:pStyle w:val="104"/>
              <w:wordWrap w:val="0"/>
              <w:topLinePunct/>
              <w:spacing w:line="400" w:lineRule="exact"/>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3A1952AA">
            <w:pPr>
              <w:pStyle w:val="104"/>
              <w:wordWrap w:val="0"/>
              <w:topLinePunct/>
              <w:spacing w:line="400" w:lineRule="exact"/>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165440D4">
            <w:pPr>
              <w:pStyle w:val="104"/>
              <w:wordWrap w:val="0"/>
              <w:topLinePunct/>
              <w:spacing w:line="400" w:lineRule="exact"/>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56DA0C2B">
            <w:pPr>
              <w:pStyle w:val="104"/>
              <w:wordWrap w:val="0"/>
              <w:topLinePunct/>
              <w:spacing w:line="400" w:lineRule="exact"/>
              <w:rPr>
                <w:rFonts w:hint="eastAsia" w:hAnsi="宋体" w:cs="Arial"/>
                <w:color w:val="000000"/>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6C5674B6">
            <w:pPr>
              <w:pStyle w:val="104"/>
              <w:wordWrap w:val="0"/>
              <w:topLinePunct/>
              <w:spacing w:line="400" w:lineRule="exact"/>
              <w:rPr>
                <w:rFonts w:hint="eastAsia" w:hAnsi="宋体" w:cs="Arial"/>
                <w:color w:val="000000"/>
                <w:sz w:val="24"/>
                <w:szCs w:val="24"/>
              </w:rPr>
            </w:pPr>
          </w:p>
        </w:tc>
      </w:tr>
      <w:tr w14:paraId="62090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53FC2DCB">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5917CA61">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23CE129">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4D02FDB6">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3D689772">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2A09BE40">
            <w:pPr>
              <w:pStyle w:val="104"/>
              <w:wordWrap w:val="0"/>
              <w:topLinePunct/>
              <w:spacing w:line="400" w:lineRule="exact"/>
              <w:jc w:val="center"/>
              <w:rPr>
                <w:rFonts w:hint="eastAsia" w:hAnsi="宋体" w:cs="Arial"/>
                <w:color w:val="000000"/>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5D75BBDD">
            <w:pPr>
              <w:pStyle w:val="104"/>
              <w:wordWrap w:val="0"/>
              <w:topLinePunct/>
              <w:spacing w:line="400" w:lineRule="exact"/>
              <w:jc w:val="center"/>
              <w:rPr>
                <w:rFonts w:hint="eastAsia" w:hAnsi="宋体" w:cs="Arial"/>
                <w:color w:val="000000"/>
                <w:sz w:val="24"/>
                <w:szCs w:val="24"/>
              </w:rPr>
            </w:pPr>
          </w:p>
        </w:tc>
      </w:tr>
      <w:tr w14:paraId="751EB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6" w:space="0"/>
              <w:left w:val="single" w:color="auto" w:sz="4" w:space="0"/>
              <w:bottom w:val="single" w:color="auto" w:sz="6" w:space="0"/>
              <w:right w:val="single" w:color="auto" w:sz="6" w:space="0"/>
            </w:tcBorders>
            <w:noWrap w:val="0"/>
            <w:vAlign w:val="center"/>
          </w:tcPr>
          <w:p w14:paraId="0A1B80A6">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44F657B">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CFB6174">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14:paraId="754C5772">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6" w:space="0"/>
            </w:tcBorders>
            <w:noWrap w:val="0"/>
            <w:vAlign w:val="top"/>
          </w:tcPr>
          <w:p w14:paraId="72DB5272">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6" w:space="0"/>
              <w:right w:val="single" w:color="auto" w:sz="4" w:space="0"/>
            </w:tcBorders>
            <w:noWrap w:val="0"/>
            <w:vAlign w:val="center"/>
          </w:tcPr>
          <w:p w14:paraId="7511F901">
            <w:pPr>
              <w:pStyle w:val="104"/>
              <w:wordWrap w:val="0"/>
              <w:topLinePunct/>
              <w:spacing w:line="400" w:lineRule="exact"/>
              <w:jc w:val="center"/>
              <w:rPr>
                <w:rFonts w:hint="eastAsia" w:hAnsi="宋体" w:cs="Arial"/>
                <w:color w:val="000000"/>
                <w:sz w:val="24"/>
                <w:szCs w:val="24"/>
              </w:rPr>
            </w:pPr>
          </w:p>
        </w:tc>
        <w:tc>
          <w:tcPr>
            <w:tcW w:w="1314" w:type="dxa"/>
            <w:gridSpan w:val="2"/>
            <w:tcBorders>
              <w:top w:val="single" w:color="auto" w:sz="6" w:space="0"/>
              <w:left w:val="single" w:color="auto" w:sz="4" w:space="0"/>
              <w:bottom w:val="single" w:color="auto" w:sz="6" w:space="0"/>
              <w:right w:val="single" w:color="auto" w:sz="4" w:space="0"/>
            </w:tcBorders>
            <w:noWrap w:val="0"/>
            <w:vAlign w:val="center"/>
          </w:tcPr>
          <w:p w14:paraId="352EC136">
            <w:pPr>
              <w:pStyle w:val="104"/>
              <w:wordWrap w:val="0"/>
              <w:topLinePunct/>
              <w:spacing w:line="400" w:lineRule="exact"/>
              <w:jc w:val="center"/>
              <w:rPr>
                <w:rFonts w:hint="eastAsia" w:hAnsi="宋体" w:cs="Arial"/>
                <w:color w:val="000000"/>
                <w:sz w:val="24"/>
                <w:szCs w:val="24"/>
              </w:rPr>
            </w:pPr>
          </w:p>
        </w:tc>
      </w:tr>
      <w:tr w14:paraId="3E3C1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top w:val="single" w:color="auto" w:sz="6" w:space="0"/>
              <w:left w:val="single" w:color="auto" w:sz="4" w:space="0"/>
              <w:bottom w:val="single" w:color="auto" w:sz="4" w:space="0"/>
              <w:right w:val="single" w:color="auto" w:sz="6" w:space="0"/>
            </w:tcBorders>
            <w:noWrap w:val="0"/>
            <w:vAlign w:val="center"/>
          </w:tcPr>
          <w:p w14:paraId="07988AB4">
            <w:pPr>
              <w:pStyle w:val="104"/>
              <w:wordWrap w:val="0"/>
              <w:topLinePunct/>
              <w:spacing w:line="400" w:lineRule="exact"/>
              <w:jc w:val="center"/>
              <w:rPr>
                <w:rFonts w:hint="eastAsia" w:hAnsi="宋体" w:cs="Arial"/>
                <w:color w:val="000000"/>
                <w:sz w:val="24"/>
                <w:szCs w:val="24"/>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14:paraId="3198F9E1">
            <w:pPr>
              <w:pStyle w:val="104"/>
              <w:wordWrap w:val="0"/>
              <w:topLinePunct/>
              <w:spacing w:line="400" w:lineRule="exact"/>
              <w:jc w:val="center"/>
              <w:rPr>
                <w:rFonts w:hint="eastAsia" w:hAnsi="宋体" w:cs="Arial"/>
                <w:color w:val="000000"/>
                <w:sz w:val="24"/>
                <w:szCs w:val="24"/>
              </w:rPr>
            </w:pPr>
          </w:p>
        </w:tc>
        <w:tc>
          <w:tcPr>
            <w:tcW w:w="1320" w:type="dxa"/>
            <w:tcBorders>
              <w:top w:val="single" w:color="auto" w:sz="6" w:space="0"/>
              <w:left w:val="single" w:color="auto" w:sz="6" w:space="0"/>
              <w:bottom w:val="single" w:color="auto" w:sz="4" w:space="0"/>
              <w:right w:val="single" w:color="auto" w:sz="6" w:space="0"/>
            </w:tcBorders>
            <w:noWrap w:val="0"/>
            <w:vAlign w:val="center"/>
          </w:tcPr>
          <w:p w14:paraId="791AF83C">
            <w:pPr>
              <w:pStyle w:val="104"/>
              <w:wordWrap w:val="0"/>
              <w:topLinePunct/>
              <w:spacing w:line="400" w:lineRule="exact"/>
              <w:jc w:val="center"/>
              <w:rPr>
                <w:rFonts w:hint="eastAsia" w:hAnsi="宋体" w:cs="Arial"/>
                <w:color w:val="000000"/>
                <w:sz w:val="24"/>
                <w:szCs w:val="24"/>
              </w:rPr>
            </w:pPr>
          </w:p>
        </w:tc>
        <w:tc>
          <w:tcPr>
            <w:tcW w:w="1161" w:type="dxa"/>
            <w:tcBorders>
              <w:top w:val="single" w:color="auto" w:sz="6" w:space="0"/>
              <w:left w:val="single" w:color="auto" w:sz="6" w:space="0"/>
              <w:bottom w:val="single" w:color="auto" w:sz="4" w:space="0"/>
              <w:right w:val="single" w:color="auto" w:sz="6" w:space="0"/>
            </w:tcBorders>
            <w:noWrap w:val="0"/>
            <w:vAlign w:val="center"/>
          </w:tcPr>
          <w:p w14:paraId="6839D327">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4" w:space="0"/>
              <w:right w:val="single" w:color="auto" w:sz="6" w:space="0"/>
            </w:tcBorders>
            <w:noWrap w:val="0"/>
            <w:vAlign w:val="top"/>
          </w:tcPr>
          <w:p w14:paraId="55680B75">
            <w:pPr>
              <w:pStyle w:val="104"/>
              <w:wordWrap w:val="0"/>
              <w:topLinePunct/>
              <w:spacing w:line="400" w:lineRule="exact"/>
              <w:jc w:val="center"/>
              <w:rPr>
                <w:rFonts w:hint="eastAsia" w:hAnsi="宋体" w:cs="Arial"/>
                <w:color w:val="000000"/>
                <w:sz w:val="24"/>
                <w:szCs w:val="24"/>
              </w:rPr>
            </w:pPr>
          </w:p>
        </w:tc>
        <w:tc>
          <w:tcPr>
            <w:tcW w:w="1166" w:type="dxa"/>
            <w:tcBorders>
              <w:top w:val="single" w:color="auto" w:sz="6" w:space="0"/>
              <w:left w:val="single" w:color="auto" w:sz="6" w:space="0"/>
              <w:bottom w:val="single" w:color="auto" w:sz="4" w:space="0"/>
              <w:right w:val="single" w:color="auto" w:sz="4" w:space="0"/>
            </w:tcBorders>
            <w:noWrap w:val="0"/>
            <w:vAlign w:val="center"/>
          </w:tcPr>
          <w:p w14:paraId="61217EEF">
            <w:pPr>
              <w:pStyle w:val="104"/>
              <w:wordWrap w:val="0"/>
              <w:topLinePunct/>
              <w:spacing w:line="400" w:lineRule="exact"/>
              <w:jc w:val="center"/>
              <w:rPr>
                <w:rFonts w:hint="eastAsia" w:hAnsi="宋体" w:cs="Arial"/>
                <w:color w:val="000000"/>
                <w:sz w:val="24"/>
                <w:szCs w:val="24"/>
              </w:rPr>
            </w:pPr>
          </w:p>
        </w:tc>
        <w:tc>
          <w:tcPr>
            <w:tcW w:w="1314" w:type="dxa"/>
            <w:gridSpan w:val="2"/>
            <w:tcBorders>
              <w:top w:val="single" w:color="auto" w:sz="6" w:space="0"/>
              <w:left w:val="single" w:color="auto" w:sz="4" w:space="0"/>
              <w:bottom w:val="single" w:color="auto" w:sz="4" w:space="0"/>
              <w:right w:val="single" w:color="auto" w:sz="4" w:space="0"/>
            </w:tcBorders>
            <w:noWrap w:val="0"/>
            <w:vAlign w:val="center"/>
          </w:tcPr>
          <w:p w14:paraId="2FEECC37">
            <w:pPr>
              <w:pStyle w:val="104"/>
              <w:wordWrap w:val="0"/>
              <w:topLinePunct/>
              <w:spacing w:line="400" w:lineRule="exact"/>
              <w:jc w:val="center"/>
              <w:rPr>
                <w:rFonts w:hint="eastAsia" w:hAnsi="宋体" w:cs="Arial"/>
                <w:color w:val="000000"/>
                <w:sz w:val="24"/>
                <w:szCs w:val="24"/>
              </w:rPr>
            </w:pPr>
          </w:p>
        </w:tc>
      </w:tr>
    </w:tbl>
    <w:p w14:paraId="2686FC3A">
      <w:pPr>
        <w:pStyle w:val="104"/>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359" w:leftChars="171"/>
        <w:rPr>
          <w:rFonts w:hint="eastAsia" w:hAnsi="宋体" w:cs="Arial"/>
          <w:b/>
          <w:bCs/>
          <w:color w:val="000000"/>
          <w:sz w:val="24"/>
          <w:szCs w:val="24"/>
        </w:rPr>
      </w:pPr>
    </w:p>
    <w:p w14:paraId="6C989168">
      <w:pPr>
        <w:pStyle w:val="104"/>
        <w:tabs>
          <w:tab w:val="left" w:pos="555"/>
          <w:tab w:val="left" w:pos="2214"/>
          <w:tab w:val="left" w:pos="3774"/>
          <w:tab w:val="left" w:pos="4854"/>
          <w:tab w:val="left" w:pos="5934"/>
          <w:tab w:val="left" w:pos="7014"/>
          <w:tab w:val="left" w:pos="8214"/>
          <w:tab w:val="left" w:pos="10134"/>
          <w:tab w:val="left" w:pos="11124"/>
        </w:tabs>
        <w:wordWrap w:val="0"/>
        <w:topLinePunct/>
        <w:spacing w:line="400" w:lineRule="exact"/>
        <w:ind w:left="359" w:leftChars="171"/>
        <w:rPr>
          <w:rFonts w:hint="eastAsia" w:hAnsi="宋体" w:cs="Arial"/>
          <w:color w:val="000000"/>
          <w:sz w:val="24"/>
          <w:szCs w:val="24"/>
        </w:rPr>
      </w:pPr>
      <w:r>
        <w:rPr>
          <w:rFonts w:hint="eastAsia" w:hAnsi="宋体" w:cs="Arial"/>
          <w:b/>
          <w:bCs/>
          <w:color w:val="000000"/>
          <w:sz w:val="24"/>
          <w:szCs w:val="24"/>
        </w:rPr>
        <w:t>附：</w:t>
      </w:r>
      <w:r>
        <w:rPr>
          <w:rFonts w:hint="eastAsia" w:hAnsi="宋体" w:cs="Arial"/>
          <w:color w:val="000000"/>
          <w:sz w:val="24"/>
          <w:szCs w:val="24"/>
        </w:rPr>
        <w:t>1、提供合同原件的复印件。</w:t>
      </w:r>
    </w:p>
    <w:p w14:paraId="62812344">
      <w:pPr>
        <w:pStyle w:val="104"/>
        <w:wordWrap w:val="0"/>
        <w:topLinePunct/>
        <w:spacing w:line="360" w:lineRule="auto"/>
        <w:ind w:firstLine="720" w:firstLineChars="300"/>
        <w:rPr>
          <w:rFonts w:hint="eastAsia" w:hAnsi="宋体"/>
          <w:color w:val="000000"/>
          <w:sz w:val="24"/>
          <w:szCs w:val="24"/>
        </w:rPr>
      </w:pPr>
      <w:r>
        <w:rPr>
          <w:rFonts w:hint="eastAsia" w:hAnsi="宋体" w:cs="Arial"/>
          <w:color w:val="000000"/>
          <w:sz w:val="24"/>
          <w:szCs w:val="24"/>
        </w:rPr>
        <w:t xml:space="preserve"> 2、如采购文件中对业绩时间没有明确规定的，以合同签订时间为准</w:t>
      </w:r>
      <w:r>
        <w:rPr>
          <w:rFonts w:hint="eastAsia" w:hAnsi="宋体"/>
          <w:color w:val="000000"/>
          <w:sz w:val="24"/>
          <w:szCs w:val="24"/>
        </w:rPr>
        <w:t>。</w:t>
      </w:r>
    </w:p>
    <w:p w14:paraId="295DE378">
      <w:pPr>
        <w:pStyle w:val="104"/>
        <w:wordWrap w:val="0"/>
        <w:topLinePunct/>
        <w:spacing w:line="360" w:lineRule="auto"/>
        <w:ind w:firstLine="480" w:firstLineChars="200"/>
        <w:rPr>
          <w:rFonts w:hint="eastAsia" w:hAnsi="宋体"/>
          <w:color w:val="000000"/>
          <w:sz w:val="24"/>
        </w:rPr>
      </w:pPr>
    </w:p>
    <w:p w14:paraId="450CF804">
      <w:pPr>
        <w:ind w:firstLine="2100" w:firstLineChars="1000"/>
        <w:rPr>
          <w:color w:val="000000"/>
          <w:sz w:val="24"/>
          <w:szCs w:val="24"/>
        </w:rPr>
      </w:pPr>
      <w:r>
        <w:rPr>
          <w:color w:val="000000"/>
        </w:rPr>
        <w:br w:type="page"/>
      </w:r>
      <w:r>
        <w:rPr>
          <w:rFonts w:hint="eastAsia"/>
          <w:color w:val="000000"/>
        </w:rPr>
        <w:t xml:space="preserve">          </w:t>
      </w:r>
      <w:r>
        <w:rPr>
          <w:rFonts w:hint="eastAsia" w:hAnsi="宋体"/>
          <w:b/>
          <w:bCs/>
          <w:color w:val="000000"/>
          <w:sz w:val="32"/>
          <w:szCs w:val="28"/>
        </w:rPr>
        <w:t>十二、其他资料</w:t>
      </w:r>
    </w:p>
    <w:p w14:paraId="2FCC962C">
      <w:pPr>
        <w:jc w:val="center"/>
        <w:outlineLvl w:val="0"/>
        <w:rPr>
          <w:rFonts w:hint="eastAsia" w:hAnsi="宋体" w:cs="Arial"/>
          <w:bCs/>
          <w:color w:val="000000"/>
          <w:sz w:val="24"/>
          <w:szCs w:val="24"/>
        </w:rPr>
      </w:pPr>
      <w:r>
        <w:rPr>
          <w:rFonts w:hint="eastAsia" w:hAnsi="宋体" w:cs="Arial"/>
          <w:bCs/>
          <w:color w:val="000000"/>
          <w:sz w:val="24"/>
          <w:szCs w:val="24"/>
        </w:rPr>
        <w:t>附:供应商的信誉证明、获奖情况等相关材料及供应商认为需要提供的其他资料。</w:t>
      </w:r>
    </w:p>
    <w:p w14:paraId="1574DBC8">
      <w:pPr>
        <w:jc w:val="center"/>
        <w:outlineLvl w:val="0"/>
        <w:rPr>
          <w:rFonts w:hint="eastAsia" w:ascii="宋体" w:hAnsi="宋体"/>
          <w:color w:val="000000"/>
          <w:sz w:val="36"/>
          <w:szCs w:val="36"/>
        </w:rPr>
      </w:pPr>
      <w:r>
        <w:rPr>
          <w:rFonts w:hint="eastAsia" w:hAnsi="宋体" w:cs="Arial"/>
          <w:bCs/>
          <w:color w:val="000000"/>
          <w:sz w:val="24"/>
          <w:szCs w:val="24"/>
        </w:rPr>
        <w:br w:type="page"/>
      </w:r>
      <w:r>
        <w:rPr>
          <w:rFonts w:hint="eastAsia" w:ascii="宋体" w:hAnsi="宋体" w:cs="宋体"/>
          <w:b/>
          <w:color w:val="000000"/>
          <w:kern w:val="44"/>
          <w:sz w:val="38"/>
          <w:szCs w:val="24"/>
        </w:rPr>
        <w:t>第四章 采购项目技术、服务及其他要求</w:t>
      </w:r>
      <w:bookmarkEnd w:id="266"/>
    </w:p>
    <w:p w14:paraId="679AD070">
      <w:pPr>
        <w:widowControl/>
        <w:spacing w:line="560" w:lineRule="exact"/>
        <w:ind w:firstLine="560"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bidi="ar"/>
        </w:rPr>
        <w:t>一、项目</w:t>
      </w:r>
      <w:r>
        <w:rPr>
          <w:rFonts w:hint="eastAsia" w:ascii="宋体" w:hAnsi="宋体" w:eastAsia="宋体" w:cs="宋体"/>
          <w:b/>
          <w:bCs/>
          <w:color w:val="000000"/>
          <w:kern w:val="0"/>
          <w:sz w:val="28"/>
          <w:szCs w:val="28"/>
          <w:lang w:val="en-US" w:eastAsia="zh-CN" w:bidi="ar"/>
        </w:rPr>
        <w:t>名称</w:t>
      </w:r>
    </w:p>
    <w:p w14:paraId="7AC2C7A8">
      <w:pPr>
        <w:pStyle w:val="17"/>
        <w:spacing w:line="360" w:lineRule="auto"/>
        <w:ind w:firstLine="480"/>
        <w:rPr>
          <w:rFonts w:hint="eastAsia" w:ascii="宋体" w:hAnsi="宋体" w:eastAsia="宋体" w:cs="宋体"/>
          <w:b w:val="0"/>
          <w:bCs/>
          <w:kern w:val="2"/>
          <w:sz w:val="24"/>
          <w:szCs w:val="22"/>
          <w:lang w:val="en-US" w:eastAsia="zh-CN" w:bidi="ar"/>
        </w:rPr>
      </w:pPr>
      <w:r>
        <w:rPr>
          <w:rFonts w:hint="eastAsia" w:ascii="宋体" w:hAnsi="宋体" w:eastAsia="宋体" w:cs="宋体"/>
          <w:b w:val="0"/>
          <w:bCs/>
          <w:kern w:val="2"/>
          <w:sz w:val="24"/>
          <w:szCs w:val="22"/>
          <w:lang w:val="en-US" w:eastAsia="zh-CN" w:bidi="ar"/>
        </w:rPr>
        <w:t>眉山市东坡区全域旅游公共服务保障设施建设项目（一期）—眉州古城墙遗址公园沉浸式文旅新场景建设项目咨询服务</w:t>
      </w:r>
    </w:p>
    <w:p w14:paraId="110B7AD3">
      <w:pPr>
        <w:pStyle w:val="17"/>
        <w:widowControl/>
        <w:numPr>
          <w:ilvl w:val="0"/>
          <w:numId w:val="3"/>
        </w:numPr>
        <w:spacing w:line="360" w:lineRule="auto"/>
        <w:ind w:firstLine="560" w:firstLineChars="200"/>
        <w:jc w:val="left"/>
        <w:rPr>
          <w:rFonts w:hint="eastAsia" w:ascii="宋体" w:hAnsi="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服务要求</w:t>
      </w:r>
    </w:p>
    <w:p w14:paraId="327E201F">
      <w:pPr>
        <w:pStyle w:val="17"/>
        <w:widowControl/>
        <w:spacing w:line="360" w:lineRule="auto"/>
        <w:ind w:firstLine="480" w:firstLineChars="200"/>
        <w:jc w:val="left"/>
        <w:rPr>
          <w:rFonts w:hint="eastAsia" w:ascii="宋体" w:hAnsi="宋体" w:cs="宋体"/>
          <w:b w:val="0"/>
          <w:bCs/>
          <w:kern w:val="2"/>
          <w:sz w:val="24"/>
          <w:szCs w:val="22"/>
          <w:lang w:val="en-US" w:eastAsia="zh-CN" w:bidi="ar"/>
        </w:rPr>
      </w:pPr>
      <w:r>
        <w:rPr>
          <w:rFonts w:hint="eastAsia" w:ascii="宋体" w:hAnsi="宋体" w:cs="宋体"/>
          <w:b w:val="0"/>
          <w:bCs/>
          <w:kern w:val="2"/>
          <w:sz w:val="24"/>
          <w:szCs w:val="22"/>
          <w:lang w:val="en-US" w:eastAsia="zh-CN" w:bidi="ar"/>
        </w:rPr>
        <w:t>1、项目背景</w:t>
      </w:r>
    </w:p>
    <w:p w14:paraId="4D8F36F4">
      <w:pPr>
        <w:pStyle w:val="17"/>
        <w:widowControl/>
        <w:spacing w:line="360" w:lineRule="auto"/>
        <w:ind w:firstLine="480" w:firstLineChars="200"/>
        <w:jc w:val="left"/>
        <w:rPr>
          <w:rFonts w:hint="eastAsia" w:ascii="宋体" w:hAnsi="宋体" w:eastAsia="宋体" w:cs="宋体"/>
          <w:bCs/>
          <w:sz w:val="24"/>
          <w:szCs w:val="22"/>
        </w:rPr>
      </w:pPr>
      <w:r>
        <w:rPr>
          <w:rFonts w:hint="eastAsia" w:ascii="宋体" w:hAnsi="宋体" w:eastAsia="宋体" w:cs="宋体"/>
          <w:b w:val="0"/>
          <w:bCs/>
          <w:sz w:val="24"/>
          <w:szCs w:val="22"/>
          <w:lang w:val="en-US" w:eastAsia="zh-CN"/>
        </w:rPr>
        <w:t>为贯彻落实省委十二届七次全会精神，聚焦“高品质供给、高能级主体、高效能机制”，持续扩大内需、优化供给，做优增量、盘活存量，切实将文旅资源优势转换为市场竞争力，培育品牌IP，带动文旅消费，打造“文化为魂、场景为体、体验为核”融合新场景</w:t>
      </w:r>
      <w:r>
        <w:rPr>
          <w:rFonts w:hint="eastAsia" w:ascii="宋体" w:hAnsi="宋体" w:cs="宋体"/>
          <w:b w:val="0"/>
          <w:bCs/>
          <w:sz w:val="24"/>
          <w:szCs w:val="22"/>
          <w:lang w:val="en-US" w:eastAsia="zh-CN"/>
        </w:rPr>
        <w:t>。</w:t>
      </w:r>
    </w:p>
    <w:p w14:paraId="30AA99DF">
      <w:pPr>
        <w:pStyle w:val="17"/>
        <w:widowControl/>
        <w:numPr>
          <w:ilvl w:val="0"/>
          <w:numId w:val="4"/>
        </w:numPr>
        <w:spacing w:line="360" w:lineRule="auto"/>
        <w:ind w:firstLine="480" w:firstLineChars="200"/>
        <w:jc w:val="left"/>
        <w:rPr>
          <w:rFonts w:hint="eastAsia" w:ascii="宋体" w:hAnsi="宋体" w:cs="宋体"/>
          <w:b w:val="0"/>
          <w:bCs/>
          <w:kern w:val="2"/>
          <w:sz w:val="24"/>
          <w:szCs w:val="22"/>
          <w:lang w:val="en-US" w:eastAsia="zh-CN" w:bidi="ar"/>
        </w:rPr>
      </w:pPr>
      <w:r>
        <w:rPr>
          <w:rFonts w:hint="eastAsia" w:ascii="宋体" w:hAnsi="宋体" w:cs="宋体"/>
          <w:b w:val="0"/>
          <w:bCs/>
          <w:kern w:val="2"/>
          <w:sz w:val="24"/>
          <w:szCs w:val="22"/>
          <w:lang w:val="en-US" w:eastAsia="zh-CN" w:bidi="ar"/>
        </w:rPr>
        <w:t>工作内容</w:t>
      </w:r>
    </w:p>
    <w:p w14:paraId="36B1D374">
      <w:pPr>
        <w:pStyle w:val="17"/>
        <w:spacing w:line="360" w:lineRule="auto"/>
        <w:ind w:firstLine="480"/>
        <w:rPr>
          <w:rFonts w:hint="eastAsia" w:ascii="宋体" w:hAnsi="宋体" w:cs="宋体"/>
          <w:bCs/>
          <w:sz w:val="24"/>
          <w:u w:val="none"/>
          <w:lang w:val="en-US" w:eastAsia="zh-CN"/>
        </w:rPr>
      </w:pPr>
      <w:r>
        <w:rPr>
          <w:rFonts w:hint="eastAsia" w:ascii="宋体" w:hAnsi="宋体" w:eastAsia="宋体" w:cs="宋体"/>
          <w:bCs/>
          <w:sz w:val="24"/>
          <w:szCs w:val="22"/>
          <w:u w:val="none"/>
          <w:lang w:val="en-US" w:eastAsia="zh-CN"/>
        </w:rPr>
        <w:t>围绕“文旅+百业”“百业+文旅”，支持打造文博旅游、红色旅游、康养旅游、研学旅游、工业农业旅游等领域新技术、新业态、新场景项目；具备项目建设必备前置条件，能统筹落实项目在规划、建设、资金、土地等方面需求；通过1—2年，能完成项目建设、修缮、改造、提升；能够在项目所在市（州）乃至全省形成文化旅游融合引领示范效应，产生较好社会和经济效益</w:t>
      </w:r>
      <w:r>
        <w:rPr>
          <w:rFonts w:hint="eastAsia" w:ascii="宋体" w:hAnsi="宋体" w:cs="宋体"/>
          <w:bCs/>
          <w:sz w:val="24"/>
          <w:szCs w:val="22"/>
          <w:u w:val="none"/>
          <w:lang w:val="en-US" w:eastAsia="zh-CN"/>
        </w:rPr>
        <w:t>，依托眉山市东坡区全域旅游公共服务保障设施建设项目（一期）—眉州古城墙遗址公园现有场景，申报2026年度文旅融合新场景项目。</w:t>
      </w:r>
    </w:p>
    <w:p w14:paraId="34A9CE63">
      <w:pPr>
        <w:widowControl/>
        <w:spacing w:line="560" w:lineRule="exact"/>
        <w:ind w:firstLine="560" w:firstLineChars="200"/>
        <w:jc w:val="left"/>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val="en-US" w:eastAsia="zh-CN" w:bidi="ar"/>
        </w:rPr>
        <w:t>三</w:t>
      </w:r>
      <w:r>
        <w:rPr>
          <w:rFonts w:hint="eastAsia" w:ascii="宋体" w:hAnsi="宋体" w:eastAsia="宋体" w:cs="宋体"/>
          <w:b/>
          <w:bCs/>
          <w:color w:val="000000"/>
          <w:kern w:val="0"/>
          <w:sz w:val="28"/>
          <w:szCs w:val="28"/>
          <w:lang w:bidi="ar"/>
        </w:rPr>
        <w:t>、商务要求</w:t>
      </w:r>
    </w:p>
    <w:p w14:paraId="0E9D6C85">
      <w:pPr>
        <w:pStyle w:val="17"/>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rPr>
        <w:t>1、</w:t>
      </w:r>
      <w:r>
        <w:rPr>
          <w:rFonts w:hint="eastAsia" w:ascii="宋体" w:hAnsi="宋体" w:cs="宋体"/>
          <w:bCs/>
          <w:sz w:val="24"/>
          <w:lang w:val="en-US" w:eastAsia="zh-CN"/>
        </w:rPr>
        <w:t>服务期限</w:t>
      </w:r>
      <w:r>
        <w:rPr>
          <w:rFonts w:hint="eastAsia" w:ascii="宋体" w:hAnsi="宋体" w:eastAsia="宋体" w:cs="宋体"/>
          <w:bCs/>
          <w:sz w:val="24"/>
          <w:lang w:val="en-US"/>
        </w:rPr>
        <w:t>：自合同签订之日起</w:t>
      </w:r>
      <w:r>
        <w:rPr>
          <w:rFonts w:hint="eastAsia" w:ascii="宋体" w:hAnsi="宋体" w:cs="宋体"/>
          <w:bCs/>
          <w:sz w:val="24"/>
          <w:lang w:val="en-US" w:eastAsia="zh-CN"/>
        </w:rPr>
        <w:t>至完成项目验收止。</w:t>
      </w:r>
    </w:p>
    <w:p w14:paraId="19A44989">
      <w:pPr>
        <w:pStyle w:val="17"/>
        <w:spacing w:line="360" w:lineRule="auto"/>
        <w:ind w:firstLine="480" w:firstLineChars="200"/>
        <w:rPr>
          <w:rFonts w:hint="eastAsia" w:ascii="宋体" w:hAnsi="宋体" w:eastAsia="宋体" w:cs="宋体"/>
          <w:bCs/>
          <w:sz w:val="24"/>
          <w:lang w:val="en-US"/>
        </w:rPr>
      </w:pPr>
      <w:r>
        <w:rPr>
          <w:rFonts w:hint="eastAsia" w:ascii="宋体" w:hAnsi="宋体" w:eastAsia="宋体" w:cs="宋体"/>
          <w:bCs/>
          <w:sz w:val="24"/>
          <w:lang w:val="en-US"/>
        </w:rPr>
        <w:t>2、</w:t>
      </w:r>
      <w:r>
        <w:rPr>
          <w:rFonts w:hint="eastAsia" w:ascii="宋体" w:hAnsi="宋体" w:eastAsia="宋体" w:cs="宋体"/>
          <w:bCs/>
          <w:sz w:val="24"/>
          <w:lang w:val="en-US" w:eastAsia="zh-CN"/>
        </w:rPr>
        <w:t>实施</w:t>
      </w:r>
      <w:r>
        <w:rPr>
          <w:rFonts w:hint="eastAsia" w:ascii="宋体" w:hAnsi="宋体" w:eastAsia="宋体" w:cs="宋体"/>
          <w:bCs/>
          <w:sz w:val="24"/>
          <w:lang w:val="en-US"/>
        </w:rPr>
        <w:t>地点：</w:t>
      </w:r>
      <w:r>
        <w:rPr>
          <w:rFonts w:hint="eastAsia" w:ascii="宋体" w:hAnsi="宋体" w:cs="宋体"/>
          <w:bCs/>
          <w:sz w:val="24"/>
          <w:lang w:val="en-US" w:eastAsia="zh-CN"/>
        </w:rPr>
        <w:t>采购人指定</w:t>
      </w:r>
      <w:r>
        <w:rPr>
          <w:rFonts w:hint="eastAsia" w:ascii="宋体" w:hAnsi="宋体" w:eastAsia="宋体" w:cs="宋体"/>
          <w:bCs/>
          <w:sz w:val="24"/>
          <w:lang w:val="en-US"/>
        </w:rPr>
        <w:t>。</w:t>
      </w:r>
    </w:p>
    <w:p w14:paraId="46745879">
      <w:pPr>
        <w:pStyle w:val="17"/>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lang w:val="en-US" w:eastAsia="zh-CN"/>
        </w:rPr>
        <w:t>3</w:t>
      </w:r>
      <w:r>
        <w:rPr>
          <w:rFonts w:hint="eastAsia" w:ascii="宋体" w:hAnsi="宋体" w:eastAsia="宋体" w:cs="宋体"/>
          <w:bCs/>
          <w:sz w:val="24"/>
          <w:lang w:val="en-US"/>
        </w:rPr>
        <w:t>、付款方式：</w:t>
      </w:r>
      <w:r>
        <w:rPr>
          <w:rFonts w:hint="eastAsia" w:ascii="宋体" w:hAnsi="宋体" w:cs="宋体"/>
          <w:bCs/>
          <w:sz w:val="24"/>
          <w:lang w:val="en-US" w:eastAsia="zh-CN"/>
        </w:rPr>
        <w:t>合同约定。</w:t>
      </w:r>
    </w:p>
    <w:p w14:paraId="707EC25D">
      <w:pPr>
        <w:pStyle w:val="17"/>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rPr>
        <w:t>、履约验收：</w:t>
      </w:r>
      <w:r>
        <w:rPr>
          <w:rFonts w:hint="eastAsia" w:ascii="宋体" w:hAnsi="宋体" w:cs="宋体"/>
          <w:sz w:val="24"/>
          <w:lang w:val="en-US" w:eastAsia="zh-CN"/>
        </w:rPr>
        <w:t>合同约定。</w:t>
      </w:r>
    </w:p>
    <w:p w14:paraId="0B50934E">
      <w:pPr>
        <w:pStyle w:val="17"/>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5、其他要求</w:t>
      </w:r>
    </w:p>
    <w:p w14:paraId="51D5C57C">
      <w:pPr>
        <w:pStyle w:val="17"/>
        <w:spacing w:line="360" w:lineRule="auto"/>
        <w:ind w:firstLine="480" w:firstLineChars="200"/>
        <w:jc w:val="both"/>
        <w:rPr>
          <w:rFonts w:hint="eastAsia" w:ascii="宋体" w:hAnsi="宋体" w:cs="宋体"/>
          <w:sz w:val="24"/>
        </w:rPr>
      </w:pPr>
      <w:r>
        <w:rPr>
          <w:rFonts w:hint="eastAsia" w:ascii="宋体" w:hAnsi="宋体" w:cs="宋体"/>
          <w:sz w:val="24"/>
          <w:lang w:val="en-US" w:eastAsia="zh-CN"/>
        </w:rPr>
        <w:t>(1)</w:t>
      </w:r>
      <w:r>
        <w:rPr>
          <w:rFonts w:hint="eastAsia" w:ascii="宋体" w:hAnsi="宋体" w:eastAsia="宋体" w:cs="宋体"/>
          <w:sz w:val="24"/>
        </w:rPr>
        <w:t>解决争议的方法：①因服务质量问题发生争议，由采购人或其指定的第三方机构进行鉴定。符合标准的，鉴定费由采购人承担；不符合质量标准的，鉴定费由供应商承担。②合同履行期间，若双方发生争议，可协商或由相关部门调解解决，协商或调解不成的，向采购人所在地人民法院起诉。</w:t>
      </w:r>
    </w:p>
    <w:p w14:paraId="42E29079">
      <w:pPr>
        <w:pStyle w:val="17"/>
        <w:spacing w:line="360" w:lineRule="auto"/>
        <w:ind w:firstLine="480" w:firstLineChars="200"/>
        <w:jc w:val="both"/>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eastAsia="宋体" w:cs="宋体"/>
          <w:sz w:val="24"/>
        </w:rPr>
        <w:t>报价要求：报价应包括实施和完成本项目所需的人工、管理、差旅、税金、利润等一切费用，采购人不再支付其他任何费用。</w:t>
      </w:r>
    </w:p>
    <w:p w14:paraId="214ED500">
      <w:pPr>
        <w:pStyle w:val="17"/>
        <w:spacing w:line="360" w:lineRule="auto"/>
        <w:ind w:firstLine="480" w:firstLineChars="200"/>
        <w:rPr>
          <w:rFonts w:hint="default"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其他未尽事宜由采购人与成交供应商协商解决，并在合同中约定。</w:t>
      </w:r>
    </w:p>
    <w:p w14:paraId="15BEB1A0">
      <w:pPr>
        <w:pStyle w:val="3"/>
        <w:pageBreakBefore/>
        <w:spacing w:line="240" w:lineRule="auto"/>
        <w:jc w:val="center"/>
        <w:rPr>
          <w:rFonts w:hint="eastAsia" w:ascii="宋体" w:hAnsi="宋体" w:eastAsia="宋体" w:cs="宋体"/>
          <w:color w:val="000000"/>
          <w:kern w:val="44"/>
          <w:sz w:val="24"/>
          <w:szCs w:val="24"/>
        </w:rPr>
      </w:pPr>
      <w:bookmarkStart w:id="267" w:name="_Toc28029"/>
      <w:r>
        <w:rPr>
          <w:rFonts w:hint="eastAsia" w:ascii="宋体" w:hAnsi="宋体" w:eastAsia="宋体" w:cs="宋体"/>
          <w:color w:val="000000"/>
          <w:kern w:val="44"/>
          <w:sz w:val="38"/>
          <w:szCs w:val="24"/>
        </w:rPr>
        <w:t>第五章 评审办法</w:t>
      </w:r>
      <w:bookmarkEnd w:id="267"/>
    </w:p>
    <w:p w14:paraId="447BDAC5">
      <w:pPr>
        <w:rPr>
          <w:rStyle w:val="90"/>
          <w:color w:val="000000"/>
          <w:sz w:val="24"/>
          <w:szCs w:val="24"/>
        </w:rPr>
      </w:pPr>
    </w:p>
    <w:p w14:paraId="4A126948">
      <w:pPr>
        <w:ind w:firstLine="470" w:firstLineChars="196"/>
        <w:rPr>
          <w:b/>
          <w:color w:val="000000"/>
          <w:sz w:val="24"/>
          <w:szCs w:val="24"/>
        </w:rPr>
      </w:pPr>
      <w:r>
        <w:rPr>
          <w:rFonts w:hint="eastAsia"/>
          <w:b/>
          <w:color w:val="000000"/>
          <w:sz w:val="24"/>
          <w:szCs w:val="24"/>
        </w:rPr>
        <w:t>1.总则</w:t>
      </w:r>
    </w:p>
    <w:p w14:paraId="76C4C5FE">
      <w:pPr>
        <w:ind w:firstLine="480" w:firstLineChars="200"/>
        <w:rPr>
          <w:color w:val="000000"/>
          <w:sz w:val="24"/>
          <w:szCs w:val="24"/>
        </w:rPr>
      </w:pPr>
      <w:r>
        <w:rPr>
          <w:rFonts w:hint="eastAsia"/>
          <w:color w:val="000000"/>
          <w:sz w:val="24"/>
          <w:szCs w:val="24"/>
        </w:rPr>
        <w:t>1.1参照《中华人民共和国政府采购法》、《中华人民共和国政府采购法实施条例》、《政府采购非招标采购方式管理办法》等法律制度，结合采购项目特点制定本谈判办法。</w:t>
      </w:r>
    </w:p>
    <w:p w14:paraId="1A0128A4">
      <w:pPr>
        <w:ind w:firstLine="480" w:firstLineChars="200"/>
        <w:rPr>
          <w:color w:val="000000"/>
          <w:sz w:val="24"/>
          <w:szCs w:val="24"/>
        </w:rPr>
      </w:pPr>
      <w:r>
        <w:rPr>
          <w:rFonts w:hint="eastAsia"/>
          <w:color w:val="000000"/>
          <w:sz w:val="24"/>
          <w:szCs w:val="24"/>
        </w:rPr>
        <w:t>1.2 谈判工作由采购代理机构负责组织，具体谈判由采购代理机构依法组建的谈判小组负责。谈判小组由采购人代表和有关技术、经济、法律等方面的专家组成。</w:t>
      </w:r>
    </w:p>
    <w:p w14:paraId="7F3DE16D">
      <w:pPr>
        <w:ind w:firstLine="480" w:firstLineChars="200"/>
        <w:rPr>
          <w:color w:val="000000"/>
          <w:sz w:val="24"/>
          <w:szCs w:val="24"/>
        </w:rPr>
      </w:pPr>
      <w:r>
        <w:rPr>
          <w:rFonts w:hint="eastAsia"/>
          <w:color w:val="000000"/>
          <w:sz w:val="24"/>
          <w:szCs w:val="24"/>
        </w:rPr>
        <w:t>1.3 谈判工作应遵循公平、公正、科学及择优的原则，并以相同的谈判程序和标准对待所有的供应商。</w:t>
      </w:r>
    </w:p>
    <w:p w14:paraId="55A30CEC">
      <w:pPr>
        <w:ind w:firstLine="480" w:firstLineChars="200"/>
        <w:rPr>
          <w:color w:val="000000"/>
          <w:sz w:val="24"/>
          <w:szCs w:val="24"/>
        </w:rPr>
      </w:pPr>
      <w:r>
        <w:rPr>
          <w:rFonts w:hint="eastAsia"/>
          <w:color w:val="000000"/>
          <w:sz w:val="24"/>
          <w:szCs w:val="24"/>
        </w:rPr>
        <w:t>1.4 谈判小组按照谈判文件规定的谈判方法和标准进行谈判，并独立履行下列职责：</w:t>
      </w:r>
    </w:p>
    <w:p w14:paraId="6FCC10F3">
      <w:pPr>
        <w:ind w:firstLine="480" w:firstLineChars="200"/>
        <w:rPr>
          <w:color w:val="000000"/>
          <w:sz w:val="24"/>
          <w:szCs w:val="24"/>
        </w:rPr>
      </w:pPr>
      <w:r>
        <w:rPr>
          <w:rFonts w:hint="eastAsia"/>
          <w:color w:val="000000"/>
          <w:sz w:val="24"/>
          <w:szCs w:val="24"/>
        </w:rPr>
        <w:t>（一）熟悉和理解谈判文件，确定谈判文件内容是否违反国家有关强制性规定或者谈判文件存在歧义、重大缺陷；</w:t>
      </w:r>
    </w:p>
    <w:p w14:paraId="53492846">
      <w:pPr>
        <w:ind w:firstLine="480" w:firstLineChars="200"/>
        <w:rPr>
          <w:color w:val="000000"/>
          <w:sz w:val="24"/>
          <w:szCs w:val="24"/>
        </w:rPr>
      </w:pPr>
      <w:r>
        <w:rPr>
          <w:rFonts w:hint="eastAsia"/>
          <w:color w:val="000000"/>
          <w:sz w:val="24"/>
          <w:szCs w:val="24"/>
        </w:rPr>
        <w:t>（二）审查供应商响应文件是否满足谈判文件要求，并作出公正评价；</w:t>
      </w:r>
    </w:p>
    <w:p w14:paraId="440836E4">
      <w:pPr>
        <w:ind w:firstLine="480" w:firstLineChars="200"/>
        <w:rPr>
          <w:color w:val="000000"/>
          <w:sz w:val="24"/>
          <w:szCs w:val="24"/>
        </w:rPr>
      </w:pPr>
      <w:r>
        <w:rPr>
          <w:rFonts w:hint="eastAsia"/>
          <w:color w:val="000000"/>
          <w:sz w:val="24"/>
          <w:szCs w:val="24"/>
        </w:rPr>
        <w:t>（三）根据需要要求供应商对谈判文件有关事项作出澄清、说明或者纠正；</w:t>
      </w:r>
    </w:p>
    <w:p w14:paraId="1D9DB965">
      <w:pPr>
        <w:ind w:firstLine="480" w:firstLineChars="200"/>
        <w:rPr>
          <w:color w:val="000000"/>
          <w:sz w:val="24"/>
          <w:szCs w:val="24"/>
        </w:rPr>
      </w:pPr>
      <w:r>
        <w:rPr>
          <w:rFonts w:hint="eastAsia"/>
          <w:color w:val="000000"/>
          <w:sz w:val="24"/>
          <w:szCs w:val="24"/>
        </w:rPr>
        <w:t>（四）推荐成交供应商，或者受采购人委托确定成交供应商；</w:t>
      </w:r>
    </w:p>
    <w:p w14:paraId="222D728E">
      <w:pPr>
        <w:ind w:firstLine="480" w:firstLineChars="200"/>
        <w:rPr>
          <w:color w:val="000000"/>
          <w:sz w:val="24"/>
          <w:szCs w:val="24"/>
        </w:rPr>
      </w:pPr>
      <w:r>
        <w:rPr>
          <w:rFonts w:hint="eastAsia"/>
          <w:color w:val="000000"/>
          <w:sz w:val="24"/>
          <w:szCs w:val="24"/>
        </w:rPr>
        <w:t>（五）起草评审报告并进行签署；</w:t>
      </w:r>
    </w:p>
    <w:p w14:paraId="76B8909D">
      <w:pPr>
        <w:ind w:firstLine="480" w:firstLineChars="200"/>
        <w:rPr>
          <w:color w:val="000000"/>
          <w:sz w:val="24"/>
          <w:szCs w:val="24"/>
        </w:rPr>
      </w:pPr>
      <w:r>
        <w:rPr>
          <w:rFonts w:hint="eastAsia"/>
          <w:color w:val="000000"/>
          <w:sz w:val="24"/>
          <w:szCs w:val="24"/>
        </w:rPr>
        <w:t>（六）向采购人、财政部门或者其他监督部门报告非法干预评审工作的行为；</w:t>
      </w:r>
    </w:p>
    <w:p w14:paraId="42D55FBE">
      <w:pPr>
        <w:ind w:firstLine="480" w:firstLineChars="200"/>
        <w:rPr>
          <w:color w:val="000000"/>
          <w:sz w:val="24"/>
          <w:szCs w:val="24"/>
        </w:rPr>
      </w:pPr>
      <w:r>
        <w:rPr>
          <w:rFonts w:hint="eastAsia"/>
          <w:color w:val="000000"/>
          <w:sz w:val="24"/>
          <w:szCs w:val="24"/>
        </w:rPr>
        <w:t>（七）法律、法规和规章规定的其他职责。</w:t>
      </w:r>
    </w:p>
    <w:p w14:paraId="3F53AFF9">
      <w:pPr>
        <w:ind w:firstLine="480" w:firstLineChars="200"/>
        <w:rPr>
          <w:color w:val="000000"/>
          <w:sz w:val="24"/>
          <w:szCs w:val="24"/>
        </w:rPr>
      </w:pPr>
      <w:r>
        <w:rPr>
          <w:rFonts w:hint="eastAsia"/>
          <w:color w:val="000000"/>
          <w:sz w:val="24"/>
          <w:szCs w:val="24"/>
        </w:rPr>
        <w:t>1.5 （实质性要求）谈判过程独立、保密。供应商非法干预谈判过程的，其响应文件作为无效处理。</w:t>
      </w:r>
    </w:p>
    <w:p w14:paraId="5E5A5F57">
      <w:pPr>
        <w:ind w:firstLine="480" w:firstLineChars="200"/>
        <w:rPr>
          <w:color w:val="000000"/>
          <w:sz w:val="24"/>
          <w:szCs w:val="24"/>
        </w:rPr>
      </w:pPr>
      <w:r>
        <w:rPr>
          <w:rFonts w:hint="eastAsia"/>
          <w:color w:val="000000"/>
          <w:sz w:val="24"/>
          <w:szCs w:val="24"/>
        </w:rPr>
        <w:t>1.6 谈判小组评价响应文件，除谈判小组要求其澄清、说明或者纠正而提供的资料外，仅依据响应文件本身的内容，不寻求供应商提供其他外部证据。</w:t>
      </w:r>
    </w:p>
    <w:p w14:paraId="51C861A3">
      <w:pPr>
        <w:rPr>
          <w:rStyle w:val="90"/>
          <w:b/>
          <w:color w:val="000000"/>
          <w:sz w:val="24"/>
          <w:szCs w:val="24"/>
        </w:rPr>
      </w:pPr>
      <w:r>
        <w:rPr>
          <w:rStyle w:val="90"/>
          <w:rFonts w:hint="eastAsia"/>
          <w:b/>
          <w:color w:val="000000"/>
          <w:sz w:val="24"/>
          <w:szCs w:val="24"/>
        </w:rPr>
        <w:t xml:space="preserve">    2.评审程序</w:t>
      </w:r>
    </w:p>
    <w:p w14:paraId="7B6FAE70">
      <w:pPr>
        <w:ind w:firstLine="480" w:firstLineChars="200"/>
        <w:rPr>
          <w:rFonts w:hint="eastAsia" w:hAnsi="宋体"/>
          <w:color w:val="000000"/>
          <w:sz w:val="24"/>
          <w:szCs w:val="24"/>
        </w:rPr>
      </w:pPr>
      <w:r>
        <w:rPr>
          <w:rFonts w:hint="eastAsia" w:hAnsi="宋体"/>
          <w:color w:val="000000"/>
          <w:sz w:val="24"/>
          <w:szCs w:val="24"/>
        </w:rPr>
        <w:t>2.1 熟悉和理解谈判文件和停止评审。</w:t>
      </w:r>
    </w:p>
    <w:p w14:paraId="7F1D8BA6">
      <w:pPr>
        <w:ind w:firstLine="480" w:firstLineChars="200"/>
        <w:rPr>
          <w:rFonts w:hint="eastAsia" w:hAnsi="宋体"/>
          <w:color w:val="000000"/>
          <w:sz w:val="24"/>
          <w:szCs w:val="24"/>
        </w:rPr>
      </w:pPr>
      <w:r>
        <w:rPr>
          <w:rFonts w:hint="eastAsia" w:hAnsi="宋体"/>
          <w:color w:val="000000"/>
          <w:sz w:val="24"/>
          <w:szCs w:val="24"/>
        </w:rPr>
        <w:t>2.1.1 谈判小组正式评审前，应当对谈判文件进行熟悉和理解，内容主要包括谈判文件中供应商资格条件要求、采购项目技术、服务和商务要求、评审方法和标准、采购政策要求以及采购合同主要条款等。</w:t>
      </w:r>
    </w:p>
    <w:p w14:paraId="60960368">
      <w:pPr>
        <w:ind w:firstLine="470"/>
        <w:rPr>
          <w:rFonts w:hint="eastAsia" w:hAnsi="宋体"/>
          <w:color w:val="000000"/>
          <w:sz w:val="24"/>
          <w:szCs w:val="24"/>
        </w:rPr>
      </w:pPr>
      <w:r>
        <w:rPr>
          <w:rFonts w:hint="eastAsia" w:hAnsi="宋体"/>
          <w:color w:val="000000"/>
          <w:sz w:val="24"/>
          <w:szCs w:val="24"/>
        </w:rPr>
        <w:t>2.1.2 本谈判文件有下列情形之一的，谈判小组应当停止评审：</w:t>
      </w:r>
    </w:p>
    <w:p w14:paraId="21DDD8FE">
      <w:pPr>
        <w:ind w:firstLine="470"/>
        <w:rPr>
          <w:rFonts w:hint="eastAsia" w:hAnsi="宋体"/>
          <w:color w:val="000000"/>
          <w:sz w:val="24"/>
          <w:szCs w:val="24"/>
        </w:rPr>
      </w:pPr>
      <w:r>
        <w:rPr>
          <w:rFonts w:hint="eastAsia" w:hAnsi="宋体"/>
          <w:color w:val="000000"/>
          <w:sz w:val="24"/>
          <w:szCs w:val="24"/>
        </w:rPr>
        <w:t>（1）谈判文件的规定存在歧义、重大缺陷的；</w:t>
      </w:r>
    </w:p>
    <w:p w14:paraId="72273C5B">
      <w:pPr>
        <w:ind w:firstLine="470"/>
        <w:rPr>
          <w:rFonts w:hint="eastAsia" w:hAnsi="宋体"/>
          <w:color w:val="000000"/>
          <w:sz w:val="24"/>
          <w:szCs w:val="24"/>
        </w:rPr>
      </w:pPr>
      <w:r>
        <w:rPr>
          <w:rFonts w:hint="eastAsia" w:hAnsi="宋体"/>
          <w:color w:val="000000"/>
          <w:sz w:val="24"/>
          <w:szCs w:val="24"/>
        </w:rPr>
        <w:t>（2）谈判文件明显以不合理条件对供应商实行差别待遇或者歧视待遇的；</w:t>
      </w:r>
    </w:p>
    <w:p w14:paraId="6DC6F4F6">
      <w:pPr>
        <w:ind w:firstLine="470"/>
        <w:rPr>
          <w:rFonts w:hint="eastAsia" w:hAnsi="宋体"/>
          <w:color w:val="000000"/>
          <w:sz w:val="24"/>
          <w:szCs w:val="24"/>
        </w:rPr>
      </w:pPr>
      <w:r>
        <w:rPr>
          <w:rFonts w:hint="eastAsia" w:hAnsi="宋体"/>
          <w:color w:val="000000"/>
          <w:sz w:val="24"/>
          <w:szCs w:val="24"/>
        </w:rPr>
        <w:t>（3）采购项目属于国家规定的优先、强制采购范围，但是谈判文件未依法体现优先、强制采购相关规定的；</w:t>
      </w:r>
    </w:p>
    <w:p w14:paraId="005D3896">
      <w:pPr>
        <w:ind w:firstLine="470"/>
        <w:rPr>
          <w:rFonts w:hint="eastAsia" w:hAnsi="宋体"/>
          <w:color w:val="000000"/>
          <w:sz w:val="24"/>
          <w:szCs w:val="24"/>
        </w:rPr>
      </w:pPr>
      <w:r>
        <w:rPr>
          <w:rFonts w:hint="eastAsia" w:hAnsi="宋体"/>
          <w:color w:val="000000"/>
          <w:sz w:val="24"/>
          <w:szCs w:val="24"/>
        </w:rPr>
        <w:t>（4）谈判文件载明的成交原则不合法的；</w:t>
      </w:r>
    </w:p>
    <w:p w14:paraId="27FFA3A5">
      <w:pPr>
        <w:ind w:firstLine="470"/>
        <w:rPr>
          <w:rFonts w:hint="eastAsia" w:hAnsi="宋体"/>
          <w:color w:val="000000"/>
          <w:sz w:val="24"/>
          <w:szCs w:val="24"/>
        </w:rPr>
      </w:pPr>
      <w:r>
        <w:rPr>
          <w:rFonts w:hint="eastAsia" w:hAnsi="宋体"/>
          <w:color w:val="000000"/>
          <w:sz w:val="24"/>
          <w:szCs w:val="24"/>
        </w:rPr>
        <w:t>（5）谈判文件有违反国家其他有关强制性规定的情形。</w:t>
      </w:r>
    </w:p>
    <w:p w14:paraId="629B71C9">
      <w:pPr>
        <w:ind w:firstLine="470"/>
        <w:rPr>
          <w:rFonts w:hint="eastAsia" w:hAnsi="宋体"/>
          <w:color w:val="000000"/>
          <w:sz w:val="24"/>
          <w:szCs w:val="24"/>
        </w:rPr>
      </w:pPr>
      <w:r>
        <w:rPr>
          <w:rFonts w:hint="eastAsia" w:hAnsi="宋体"/>
          <w:color w:val="000000"/>
          <w:sz w:val="24"/>
          <w:szCs w:val="24"/>
        </w:rPr>
        <w:t>2.1.3 出现本条2.1.2规定应当停止评审情形的，谈判小组应当向采购人书面说明情况。除本条规定的情形外，谈判小组不得以任何方式和理由停止评审。</w:t>
      </w:r>
    </w:p>
    <w:p w14:paraId="406770EE">
      <w:pPr>
        <w:ind w:firstLine="480" w:firstLineChars="200"/>
        <w:rPr>
          <w:rFonts w:hint="eastAsia" w:ascii="宋体" w:hAnsi="宋体"/>
          <w:b/>
          <w:color w:val="000000"/>
          <w:sz w:val="24"/>
          <w:szCs w:val="24"/>
        </w:rPr>
      </w:pPr>
      <w:r>
        <w:rPr>
          <w:rFonts w:hint="eastAsia" w:ascii="宋体" w:hAnsi="宋体"/>
          <w:b/>
          <w:color w:val="000000"/>
          <w:sz w:val="24"/>
        </w:rPr>
        <w:t>谈判小组</w:t>
      </w:r>
      <w:r>
        <w:rPr>
          <w:rFonts w:hint="eastAsia" w:ascii="宋体" w:hAnsi="宋体"/>
          <w:b/>
          <w:color w:val="000000"/>
          <w:sz w:val="24"/>
          <w:szCs w:val="24"/>
        </w:rPr>
        <w:t>不得以下列情形对供应商</w:t>
      </w:r>
      <w:r>
        <w:rPr>
          <w:rFonts w:hint="eastAsia" w:ascii="宋体" w:hAnsi="宋体"/>
          <w:b/>
          <w:color w:val="000000"/>
          <w:sz w:val="24"/>
        </w:rPr>
        <w:t>响应</w:t>
      </w:r>
      <w:r>
        <w:rPr>
          <w:rFonts w:hint="eastAsia" w:ascii="宋体" w:hAnsi="宋体"/>
          <w:b/>
          <w:color w:val="000000"/>
          <w:sz w:val="24"/>
          <w:szCs w:val="24"/>
        </w:rPr>
        <w:t>文件做无效处理。</w:t>
      </w:r>
    </w:p>
    <w:p w14:paraId="6E9E3207">
      <w:pPr>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rPr>
        <w:t>供应商</w:t>
      </w:r>
      <w:r>
        <w:rPr>
          <w:rFonts w:hint="eastAsia" w:ascii="宋体" w:hAnsi="宋体"/>
          <w:color w:val="000000"/>
          <w:sz w:val="24"/>
          <w:szCs w:val="24"/>
        </w:rPr>
        <w:t>报价小数位数；</w:t>
      </w:r>
    </w:p>
    <w:p w14:paraId="61FB1D67">
      <w:pPr>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rPr>
        <w:t>响应</w:t>
      </w:r>
      <w:r>
        <w:rPr>
          <w:rFonts w:hint="eastAsia" w:ascii="宋体" w:hAnsi="宋体"/>
          <w:color w:val="000000"/>
          <w:sz w:val="24"/>
          <w:szCs w:val="24"/>
        </w:rPr>
        <w:t>文件装订、纸张、文件排序、编目编码等非实质性的格式、形式问题。</w:t>
      </w:r>
    </w:p>
    <w:p w14:paraId="0A8C3EBC">
      <w:pPr>
        <w:ind w:firstLine="480" w:firstLineChars="200"/>
        <w:rPr>
          <w:rFonts w:hint="eastAsia" w:hAnsi="宋体"/>
          <w:color w:val="000000"/>
          <w:sz w:val="24"/>
          <w:szCs w:val="24"/>
        </w:rPr>
      </w:pPr>
      <w:r>
        <w:rPr>
          <w:rFonts w:hint="eastAsia" w:ascii="宋体" w:hAnsi="宋体"/>
          <w:color w:val="000000"/>
          <w:sz w:val="24"/>
          <w:szCs w:val="24"/>
        </w:rPr>
        <w:t>（3）供应商</w:t>
      </w:r>
      <w:r>
        <w:rPr>
          <w:rFonts w:hint="eastAsia" w:ascii="宋体" w:hAnsi="宋体"/>
          <w:color w:val="000000"/>
          <w:sz w:val="24"/>
        </w:rPr>
        <w:t>响应</w:t>
      </w:r>
      <w:r>
        <w:rPr>
          <w:rFonts w:hint="eastAsia" w:ascii="宋体" w:hAnsi="宋体"/>
          <w:color w:val="000000"/>
          <w:sz w:val="24"/>
          <w:szCs w:val="24"/>
        </w:rPr>
        <w:t>文件格式不符合采购文件所述的</w:t>
      </w:r>
      <w:r>
        <w:rPr>
          <w:rFonts w:hint="eastAsia" w:ascii="宋体" w:hAnsi="宋体"/>
          <w:color w:val="000000"/>
          <w:sz w:val="24"/>
        </w:rPr>
        <w:t>响应</w:t>
      </w:r>
      <w:r>
        <w:rPr>
          <w:rFonts w:hint="eastAsia" w:ascii="宋体" w:hAnsi="宋体"/>
          <w:color w:val="000000"/>
          <w:sz w:val="24"/>
          <w:szCs w:val="24"/>
        </w:rPr>
        <w:t>文件格式要求（正文内容缺失除外，正文内容不包含填写附注说明内容）。</w:t>
      </w:r>
    </w:p>
    <w:p w14:paraId="749C852C">
      <w:pPr>
        <w:ind w:firstLine="420"/>
        <w:rPr>
          <w:rFonts w:hint="eastAsia" w:hAnsi="宋体"/>
          <w:color w:val="000000"/>
          <w:sz w:val="24"/>
          <w:szCs w:val="24"/>
        </w:rPr>
      </w:pPr>
      <w:r>
        <w:rPr>
          <w:rFonts w:hint="eastAsia" w:hAnsi="宋体"/>
          <w:color w:val="000000"/>
          <w:sz w:val="24"/>
          <w:szCs w:val="24"/>
        </w:rPr>
        <w:t>2.2 资格性审查。</w:t>
      </w:r>
    </w:p>
    <w:p w14:paraId="12A021CE">
      <w:pPr>
        <w:ind w:firstLine="470"/>
        <w:rPr>
          <w:rFonts w:hint="eastAsia" w:hAnsi="宋体"/>
          <w:color w:val="000000"/>
          <w:sz w:val="24"/>
          <w:szCs w:val="24"/>
        </w:rPr>
      </w:pPr>
      <w:r>
        <w:rPr>
          <w:rFonts w:hint="eastAsia" w:hAnsi="宋体"/>
          <w:color w:val="000000"/>
          <w:sz w:val="24"/>
          <w:szCs w:val="24"/>
        </w:rPr>
        <w:t>2.2.1谈判小组应依据法律法规和谈判文件的规定，对响应文件是否按照规定要求提供资格性证明材料、是否属于禁止参加谈判的供应商等进行审查，以确定供应商是否具备谈判资格。</w:t>
      </w:r>
    </w:p>
    <w:p w14:paraId="38E33B94">
      <w:pPr>
        <w:ind w:firstLine="470"/>
        <w:rPr>
          <w:rFonts w:hint="eastAsia" w:hAnsi="宋体"/>
          <w:color w:val="000000"/>
          <w:sz w:val="24"/>
          <w:szCs w:val="24"/>
        </w:rPr>
      </w:pPr>
      <w:r>
        <w:rPr>
          <w:rFonts w:hint="eastAsia" w:hAnsi="宋体"/>
          <w:color w:val="000000"/>
          <w:sz w:val="24"/>
          <w:szCs w:val="24"/>
        </w:rPr>
        <w:t>2.2.2资格性审查结束后，谈判小组应当出具资格性审查报告，没有通过资格审查的供应商，谈判小组应当在资格审查报告中说明原因。</w:t>
      </w:r>
    </w:p>
    <w:p w14:paraId="3C2CAC82">
      <w:pPr>
        <w:ind w:firstLine="472"/>
        <w:rPr>
          <w:rFonts w:hint="eastAsia" w:hAnsi="宋体"/>
          <w:color w:val="000000"/>
          <w:sz w:val="24"/>
          <w:szCs w:val="24"/>
        </w:rPr>
      </w:pPr>
      <w:r>
        <w:rPr>
          <w:rFonts w:hint="eastAsia" w:hAnsi="宋体"/>
          <w:color w:val="000000"/>
          <w:sz w:val="24"/>
          <w:szCs w:val="24"/>
        </w:rPr>
        <w:t>2.2.3谈判小组应依据谈判文件规定的所有实质性要求，对符合资格的响应文件进行有效性、完整性和响应程度审查，以确定参加谈判的供应商名单。</w:t>
      </w:r>
    </w:p>
    <w:p w14:paraId="4D5F57AD">
      <w:pPr>
        <w:ind w:firstLine="420"/>
        <w:rPr>
          <w:rFonts w:hint="eastAsia" w:hAnsi="宋体"/>
          <w:color w:val="000000"/>
          <w:sz w:val="24"/>
          <w:szCs w:val="24"/>
        </w:rPr>
      </w:pPr>
      <w:r>
        <w:rPr>
          <w:rFonts w:hint="eastAsia" w:hAnsi="宋体"/>
          <w:color w:val="000000"/>
          <w:sz w:val="24"/>
          <w:szCs w:val="24"/>
        </w:rPr>
        <w:t>2.2.4 未通过资格性审查的供应商或其响应文件有效性、完整性和响应不符合的，谈判小组应填写供应商淘汰表，写明未通过的原因，并由供应商签字确认，供应商拒绝签字的，谈判小组应注明情况并经监督人员签字确认。</w:t>
      </w:r>
    </w:p>
    <w:p w14:paraId="539A6D0D">
      <w:pPr>
        <w:ind w:firstLine="470"/>
        <w:rPr>
          <w:rFonts w:hint="eastAsia" w:hAnsi="宋体"/>
          <w:color w:val="000000"/>
          <w:sz w:val="24"/>
          <w:szCs w:val="24"/>
        </w:rPr>
      </w:pPr>
      <w:r>
        <w:rPr>
          <w:rFonts w:hint="eastAsia" w:hAnsi="宋体"/>
          <w:color w:val="000000"/>
          <w:sz w:val="24"/>
          <w:szCs w:val="24"/>
        </w:rPr>
        <w:t>2.3通过资格性审查和实质性响应审查的供应商不足3家的，终止本次采购活动，并发布终止采购活动公告。</w:t>
      </w:r>
    </w:p>
    <w:p w14:paraId="70E53819">
      <w:pPr>
        <w:ind w:firstLine="420"/>
        <w:rPr>
          <w:rFonts w:hint="eastAsia" w:hAnsi="宋体"/>
          <w:color w:val="000000"/>
          <w:sz w:val="24"/>
          <w:szCs w:val="24"/>
        </w:rPr>
      </w:pPr>
      <w:r>
        <w:rPr>
          <w:rFonts w:hint="eastAsia" w:hAnsi="宋体"/>
          <w:color w:val="000000"/>
          <w:sz w:val="24"/>
          <w:szCs w:val="24"/>
        </w:rPr>
        <w:t>2.4 谈判</w:t>
      </w:r>
    </w:p>
    <w:p w14:paraId="7764CB9A">
      <w:pPr>
        <w:ind w:firstLine="470"/>
        <w:rPr>
          <w:rFonts w:hint="eastAsia" w:hAnsi="宋体"/>
          <w:color w:val="000000"/>
          <w:sz w:val="24"/>
          <w:szCs w:val="24"/>
        </w:rPr>
      </w:pPr>
      <w:r>
        <w:rPr>
          <w:rFonts w:hint="eastAsia" w:hAnsi="宋体"/>
          <w:color w:val="000000"/>
          <w:sz w:val="24"/>
          <w:szCs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427EE3BA">
      <w:pPr>
        <w:ind w:firstLine="470"/>
        <w:rPr>
          <w:rFonts w:hint="eastAsia" w:hAnsi="宋体"/>
          <w:color w:val="000000"/>
          <w:sz w:val="24"/>
          <w:szCs w:val="24"/>
        </w:rPr>
      </w:pPr>
      <w:r>
        <w:rPr>
          <w:rFonts w:hint="eastAsia" w:hAnsi="宋体"/>
          <w:color w:val="000000"/>
          <w:sz w:val="24"/>
          <w:szCs w:val="24"/>
        </w:rPr>
        <w:t>2.4.2每轮谈判开始前，谈判小组应根据谈判文件的规定，并结合各供应商的响应文件拟定谈判内容。</w:t>
      </w:r>
    </w:p>
    <w:p w14:paraId="01CFCC24">
      <w:pPr>
        <w:ind w:firstLine="470"/>
        <w:rPr>
          <w:rFonts w:hint="eastAsia" w:hAnsi="宋体"/>
          <w:color w:val="000000"/>
          <w:sz w:val="24"/>
          <w:szCs w:val="24"/>
        </w:rPr>
      </w:pPr>
      <w:r>
        <w:rPr>
          <w:rFonts w:hint="eastAsia" w:hAnsi="宋体"/>
          <w:color w:val="000000"/>
          <w:sz w:val="24"/>
          <w:szCs w:val="24"/>
        </w:rPr>
        <w:t>2.4.3在谈判过程中，谈判小组可以根据谈判文件和谈判情况实质性变动谈判文件的技术、服务要求以及合同草案条款，但不得变动谈判文件中的其他内容。实质性变动的内容，须经采购人代表书面确认。</w:t>
      </w:r>
    </w:p>
    <w:p w14:paraId="361B0ED6">
      <w:pPr>
        <w:ind w:firstLine="470"/>
        <w:rPr>
          <w:rFonts w:hint="eastAsia" w:hAnsi="宋体"/>
          <w:color w:val="000000"/>
          <w:sz w:val="24"/>
          <w:szCs w:val="24"/>
        </w:rPr>
      </w:pPr>
      <w:r>
        <w:rPr>
          <w:rFonts w:hint="eastAsia" w:hAnsi="宋体"/>
          <w:color w:val="000000"/>
          <w:sz w:val="24"/>
          <w:szCs w:val="24"/>
        </w:rPr>
        <w:t>2.4.4对谈判文件作出的实质性变动是谈判文件的有效组成部分，谈判小组应当及时以书面形式同时通知所有参加谈判的供应商。</w:t>
      </w:r>
    </w:p>
    <w:p w14:paraId="4B2F6CF3">
      <w:pPr>
        <w:ind w:firstLine="470"/>
        <w:rPr>
          <w:rFonts w:hint="eastAsia" w:hAnsi="宋体"/>
          <w:color w:val="000000"/>
          <w:sz w:val="24"/>
          <w:szCs w:val="24"/>
        </w:rPr>
      </w:pPr>
      <w:r>
        <w:rPr>
          <w:rFonts w:hint="eastAsia" w:hAnsi="宋体"/>
          <w:color w:val="000000"/>
          <w:sz w:val="24"/>
          <w:szCs w:val="24"/>
        </w:rPr>
        <w:t>2.4.5谈判过程中，谈判文件变动的，供应商应当按照谈判文件的变动情况和谈判小组的要求重新提交响应文件，并由其法定代表人/主要负责人或其授权代表签字或者加盖公章。</w:t>
      </w:r>
    </w:p>
    <w:p w14:paraId="3E7DAB1C">
      <w:pPr>
        <w:ind w:firstLine="470"/>
        <w:rPr>
          <w:rFonts w:hint="eastAsia" w:hAnsi="宋体"/>
          <w:color w:val="000000"/>
          <w:sz w:val="24"/>
          <w:szCs w:val="24"/>
        </w:rPr>
      </w:pPr>
      <w:r>
        <w:rPr>
          <w:rFonts w:hint="eastAsia" w:hAnsi="宋体"/>
          <w:color w:val="000000"/>
          <w:sz w:val="24"/>
          <w:szCs w:val="24"/>
        </w:rPr>
        <w:t>2.4.6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77DBE574">
      <w:pPr>
        <w:ind w:firstLine="470"/>
        <w:rPr>
          <w:rFonts w:hint="eastAsia" w:hAnsi="宋体"/>
          <w:color w:val="000000"/>
          <w:sz w:val="24"/>
          <w:szCs w:val="24"/>
        </w:rPr>
      </w:pPr>
      <w:r>
        <w:rPr>
          <w:rFonts w:hint="eastAsia" w:hAnsi="宋体"/>
          <w:color w:val="000000"/>
          <w:sz w:val="24"/>
          <w:szCs w:val="24"/>
        </w:rPr>
        <w:t>2.4.7谈判过程中，谈判的任何一方不得透露与谈判有关的其他供应商的技术资料、价格和其他信息。</w:t>
      </w:r>
    </w:p>
    <w:p w14:paraId="23F198B1">
      <w:pPr>
        <w:ind w:firstLine="470"/>
        <w:rPr>
          <w:rFonts w:hint="eastAsia" w:hAnsi="宋体"/>
          <w:color w:val="000000"/>
          <w:sz w:val="24"/>
          <w:szCs w:val="24"/>
        </w:rPr>
      </w:pPr>
      <w:r>
        <w:rPr>
          <w:rFonts w:hint="eastAsia" w:hAnsi="宋体"/>
          <w:color w:val="000000"/>
          <w:sz w:val="24"/>
          <w:szCs w:val="24"/>
        </w:rPr>
        <w:t>2.4.8谈判过程中，谈判小组发现或者知晓供应商存在违法、违纪行为的，谈判小组应当将该供应商淘汰，不允许其提交最后报价。</w:t>
      </w:r>
    </w:p>
    <w:p w14:paraId="4673CEB3">
      <w:pPr>
        <w:ind w:firstLine="470"/>
        <w:rPr>
          <w:rFonts w:hint="eastAsia" w:hAnsi="宋体"/>
          <w:color w:val="000000"/>
          <w:sz w:val="24"/>
          <w:szCs w:val="24"/>
        </w:rPr>
      </w:pPr>
      <w:r>
        <w:rPr>
          <w:rFonts w:hint="eastAsia" w:hAnsi="宋体"/>
          <w:color w:val="000000"/>
          <w:sz w:val="24"/>
          <w:szCs w:val="24"/>
        </w:rPr>
        <w:t xml:space="preserve">2.4.9谈判完成后，谈判小组应出具谈判情况记录表，谈判情况记录表需包含谈判内容、谈判意见、实质性变动内容等。   </w:t>
      </w:r>
    </w:p>
    <w:p w14:paraId="14C318B5">
      <w:pPr>
        <w:ind w:firstLine="480"/>
        <w:rPr>
          <w:rFonts w:hint="eastAsia" w:hAnsi="宋体"/>
          <w:color w:val="000000"/>
          <w:sz w:val="24"/>
          <w:szCs w:val="24"/>
        </w:rPr>
      </w:pPr>
      <w:r>
        <w:rPr>
          <w:rFonts w:hint="eastAsia" w:hAnsi="宋体"/>
          <w:color w:val="000000"/>
          <w:sz w:val="24"/>
          <w:szCs w:val="24"/>
        </w:rPr>
        <w:t>2.5最后报价。</w:t>
      </w:r>
    </w:p>
    <w:p w14:paraId="24E6BE61">
      <w:pPr>
        <w:ind w:firstLine="480"/>
        <w:rPr>
          <w:rFonts w:hint="eastAsia" w:hAnsi="宋体"/>
          <w:color w:val="000000"/>
          <w:sz w:val="24"/>
          <w:szCs w:val="24"/>
        </w:rPr>
      </w:pPr>
      <w:r>
        <w:rPr>
          <w:rFonts w:hint="eastAsia" w:hAnsi="宋体"/>
          <w:color w:val="000000"/>
          <w:sz w:val="24"/>
          <w:szCs w:val="24"/>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BFF8EE9">
      <w:pPr>
        <w:ind w:firstLine="420"/>
        <w:rPr>
          <w:rFonts w:hint="eastAsia" w:hAnsi="宋体"/>
          <w:color w:val="000000"/>
          <w:sz w:val="24"/>
          <w:szCs w:val="24"/>
        </w:rPr>
      </w:pPr>
      <w:r>
        <w:rPr>
          <w:rFonts w:hint="eastAsia" w:hAnsi="宋体"/>
          <w:color w:val="000000"/>
          <w:sz w:val="24"/>
          <w:szCs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14:paraId="7FB91F22">
      <w:pPr>
        <w:ind w:firstLine="480"/>
        <w:rPr>
          <w:rFonts w:hint="eastAsia" w:hAnsi="宋体"/>
          <w:color w:val="000000"/>
          <w:sz w:val="24"/>
          <w:szCs w:val="24"/>
        </w:rPr>
      </w:pPr>
      <w:r>
        <w:rPr>
          <w:rFonts w:hint="eastAsia" w:hAnsi="宋体"/>
          <w:color w:val="000000"/>
          <w:sz w:val="24"/>
          <w:szCs w:val="24"/>
        </w:rPr>
        <w:t>2.5.3供应商最后报价应当由法定代表人/负责人或其授权代表签字确认或加盖公章。最后报价是供应商响应文件的有效组成部分。</w:t>
      </w:r>
    </w:p>
    <w:p w14:paraId="202BB06F">
      <w:pPr>
        <w:ind w:firstLine="480"/>
        <w:rPr>
          <w:rFonts w:hint="eastAsia" w:hAnsi="宋体"/>
          <w:color w:val="000000"/>
          <w:sz w:val="24"/>
          <w:szCs w:val="24"/>
        </w:rPr>
      </w:pPr>
      <w:r>
        <w:rPr>
          <w:rFonts w:hint="eastAsia" w:hAnsi="宋体"/>
          <w:color w:val="000000"/>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供应商应在谈判小组发出澄清后30分钟内确认，超出时间不确认的其响应文件无效。</w:t>
      </w:r>
    </w:p>
    <w:p w14:paraId="2F1FED18">
      <w:pPr>
        <w:ind w:firstLine="480"/>
        <w:rPr>
          <w:rFonts w:hint="eastAsia" w:hAnsi="宋体"/>
          <w:color w:val="000000"/>
          <w:sz w:val="24"/>
          <w:szCs w:val="24"/>
        </w:rPr>
      </w:pPr>
      <w:r>
        <w:rPr>
          <w:rFonts w:hint="eastAsia" w:hAnsi="宋体"/>
          <w:color w:val="000000"/>
          <w:sz w:val="24"/>
          <w:szCs w:val="24"/>
        </w:rPr>
        <w:t>2.6 谈判小组复核。供应商最后报价结束后，谈判小组应当进行评审复核。</w:t>
      </w:r>
    </w:p>
    <w:p w14:paraId="16D2CC32">
      <w:pPr>
        <w:ind w:firstLine="480"/>
        <w:rPr>
          <w:rFonts w:hint="eastAsia" w:hAnsi="宋体"/>
          <w:color w:val="000000"/>
          <w:sz w:val="24"/>
          <w:szCs w:val="24"/>
        </w:rPr>
      </w:pPr>
      <w:r>
        <w:rPr>
          <w:rFonts w:hint="eastAsia" w:hAnsi="宋体"/>
          <w:color w:val="000000"/>
          <w:sz w:val="24"/>
          <w:szCs w:val="24"/>
        </w:rPr>
        <w:t>2.7推荐成交候选供应商。谈判小组复核后，应当按照供应商的报价由低到高顺序推荐成交候选供应商，并编写谈判报告。供应商报价相同的，供应商响应产品中节能、环境标志、无线局域网产品所占金额比例大的优先（以财政部会同国务院有关部门机构认定的为准，供应商须提供证明材料），</w:t>
      </w:r>
      <w:r>
        <w:rPr>
          <w:rFonts w:hint="eastAsia" w:ascii="宋体" w:hAnsi="宋体"/>
          <w:color w:val="000000"/>
          <w:sz w:val="24"/>
        </w:rPr>
        <w:t>还相等的以供应商注册地在国家认定的832个贫困县的优先，次之以注册地在少数民族地区的供应商优先，</w:t>
      </w:r>
      <w:r>
        <w:rPr>
          <w:rFonts w:hint="eastAsia" w:hAnsi="宋体"/>
          <w:color w:val="000000"/>
          <w:sz w:val="24"/>
          <w:szCs w:val="24"/>
        </w:rPr>
        <w:t>如还相等的由谈判小组组织供应商抽签确定供应商顺序。</w:t>
      </w:r>
    </w:p>
    <w:p w14:paraId="16DF58E5">
      <w:pPr>
        <w:ind w:firstLine="480"/>
        <w:rPr>
          <w:rFonts w:hint="eastAsia" w:hAnsi="宋体"/>
          <w:color w:val="000000"/>
          <w:sz w:val="24"/>
          <w:szCs w:val="24"/>
        </w:rPr>
      </w:pPr>
      <w:r>
        <w:rPr>
          <w:rFonts w:hint="eastAsia" w:hAnsi="宋体"/>
          <w:color w:val="000000"/>
          <w:sz w:val="24"/>
          <w:szCs w:val="24"/>
        </w:rPr>
        <w:t>2.8编写谈判报告。谈判小组推荐成交候选供应商后，出具谈判报告。谈判报告应当包括下列内容：</w:t>
      </w:r>
    </w:p>
    <w:p w14:paraId="66677F60">
      <w:pPr>
        <w:ind w:firstLine="480"/>
        <w:rPr>
          <w:rFonts w:hint="eastAsia" w:hAnsi="宋体"/>
          <w:color w:val="000000"/>
          <w:sz w:val="24"/>
          <w:szCs w:val="24"/>
        </w:rPr>
      </w:pPr>
      <w:r>
        <w:rPr>
          <w:rFonts w:hint="eastAsia" w:hAnsi="宋体"/>
          <w:color w:val="000000"/>
          <w:sz w:val="24"/>
          <w:szCs w:val="24"/>
        </w:rPr>
        <w:t>（1）邀请供应商参加采购活动的具体方式和相关情况，以及参加采购活动的供应商名单；</w:t>
      </w:r>
    </w:p>
    <w:p w14:paraId="3AD2092A">
      <w:pPr>
        <w:ind w:firstLine="480"/>
        <w:rPr>
          <w:rFonts w:hint="eastAsia" w:hAnsi="宋体"/>
          <w:color w:val="000000"/>
          <w:sz w:val="24"/>
          <w:szCs w:val="24"/>
        </w:rPr>
      </w:pPr>
      <w:r>
        <w:rPr>
          <w:rFonts w:hint="eastAsia" w:hAnsi="宋体"/>
          <w:color w:val="000000"/>
          <w:sz w:val="24"/>
          <w:szCs w:val="24"/>
        </w:rPr>
        <w:t>（2）评审日期和地点，谈判小组成员名单；</w:t>
      </w:r>
    </w:p>
    <w:p w14:paraId="7B26ADA0">
      <w:pPr>
        <w:ind w:firstLine="480"/>
        <w:rPr>
          <w:rFonts w:hint="eastAsia" w:hAnsi="宋体"/>
          <w:color w:val="000000"/>
          <w:sz w:val="24"/>
          <w:szCs w:val="24"/>
        </w:rPr>
      </w:pPr>
      <w:r>
        <w:rPr>
          <w:rFonts w:hint="eastAsia" w:hAnsi="宋体"/>
          <w:color w:val="000000"/>
          <w:sz w:val="24"/>
          <w:szCs w:val="24"/>
        </w:rPr>
        <w:t>（3）评审情况记录和说明，包括对供应商的资格审查情况、供应商响应文件审查情况、谈判情况、报价情况等；</w:t>
      </w:r>
    </w:p>
    <w:p w14:paraId="658EDB19">
      <w:pPr>
        <w:ind w:firstLine="480"/>
        <w:rPr>
          <w:rFonts w:hint="eastAsia" w:hAnsi="宋体"/>
          <w:color w:val="000000"/>
          <w:sz w:val="24"/>
          <w:szCs w:val="24"/>
        </w:rPr>
      </w:pPr>
      <w:r>
        <w:rPr>
          <w:rFonts w:hint="eastAsia" w:hAnsi="宋体"/>
          <w:color w:val="000000"/>
          <w:sz w:val="24"/>
          <w:szCs w:val="24"/>
        </w:rPr>
        <w:t>（4）推荐的成交候选人的名单及理由。</w:t>
      </w:r>
    </w:p>
    <w:p w14:paraId="2F8D66C6">
      <w:pPr>
        <w:ind w:firstLine="480"/>
        <w:rPr>
          <w:rFonts w:hint="eastAsia" w:hAnsi="宋体"/>
          <w:color w:val="000000"/>
          <w:sz w:val="24"/>
          <w:szCs w:val="24"/>
        </w:rPr>
      </w:pPr>
      <w:r>
        <w:rPr>
          <w:rFonts w:hint="eastAsia" w:hAnsi="宋体"/>
          <w:color w:val="000000"/>
          <w:sz w:val="24"/>
          <w:szCs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5C77BD64">
      <w:pPr>
        <w:ind w:firstLine="480"/>
        <w:rPr>
          <w:rFonts w:hint="eastAsia" w:hAnsi="宋体"/>
          <w:color w:val="000000"/>
          <w:sz w:val="24"/>
          <w:szCs w:val="24"/>
        </w:rPr>
      </w:pPr>
      <w:r>
        <w:rPr>
          <w:rFonts w:hint="eastAsia" w:hAnsi="宋体"/>
          <w:color w:val="000000"/>
          <w:sz w:val="24"/>
          <w:szCs w:val="24"/>
        </w:rPr>
        <w:t>2.9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6522F228">
      <w:pPr>
        <w:ind w:firstLine="480"/>
        <w:rPr>
          <w:rFonts w:hint="eastAsia" w:hAnsi="宋体"/>
          <w:color w:val="000000"/>
          <w:sz w:val="24"/>
          <w:szCs w:val="24"/>
        </w:rPr>
      </w:pPr>
      <w:r>
        <w:rPr>
          <w:rFonts w:hint="eastAsia" w:hAnsi="宋体"/>
          <w:color w:val="000000"/>
          <w:sz w:val="24"/>
          <w:szCs w:val="24"/>
        </w:rPr>
        <w:t>2.10供应商澄清、说明</w:t>
      </w:r>
    </w:p>
    <w:p w14:paraId="17A09E5D">
      <w:pPr>
        <w:ind w:firstLine="480"/>
        <w:rPr>
          <w:rFonts w:hint="eastAsia" w:hAnsi="宋体"/>
          <w:color w:val="000000"/>
          <w:sz w:val="24"/>
          <w:szCs w:val="24"/>
        </w:rPr>
      </w:pPr>
      <w:r>
        <w:rPr>
          <w:rFonts w:hint="eastAsia" w:hAnsi="宋体"/>
          <w:color w:val="000000"/>
          <w:sz w:val="24"/>
          <w:szCs w:val="24"/>
        </w:rPr>
        <w:t>2.10.1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0E91DE">
      <w:pPr>
        <w:ind w:firstLine="480"/>
        <w:rPr>
          <w:rFonts w:hint="eastAsia" w:hAnsi="宋体"/>
          <w:color w:val="000000"/>
          <w:sz w:val="24"/>
          <w:szCs w:val="24"/>
        </w:rPr>
      </w:pPr>
      <w:r>
        <w:rPr>
          <w:rFonts w:hint="eastAsia" w:hAnsi="宋体"/>
          <w:color w:val="000000"/>
          <w:sz w:val="24"/>
          <w:szCs w:val="24"/>
        </w:rPr>
        <w:t>2.10.2谈判小组要求供应商澄清、说明或者更正响应文件</w:t>
      </w:r>
      <w:r>
        <w:rPr>
          <w:rFonts w:hAnsi="宋体"/>
          <w:color w:val="000000"/>
          <w:sz w:val="24"/>
          <w:szCs w:val="24"/>
        </w:rPr>
        <w:t>，</w:t>
      </w:r>
      <w:r>
        <w:rPr>
          <w:rFonts w:hint="eastAsia" w:hAnsi="宋体"/>
          <w:color w:val="000000"/>
          <w:sz w:val="24"/>
          <w:szCs w:val="24"/>
        </w:rPr>
        <w:t>供应商的回复，通过纸质书面的形式进行</w:t>
      </w:r>
      <w:r>
        <w:rPr>
          <w:rFonts w:hAnsi="宋体"/>
          <w:color w:val="000000"/>
          <w:sz w:val="24"/>
          <w:szCs w:val="24"/>
        </w:rPr>
        <w:t>。</w:t>
      </w:r>
      <w:r>
        <w:rPr>
          <w:rFonts w:hint="eastAsia" w:hAnsi="宋体"/>
          <w:color w:val="000000"/>
          <w:sz w:val="24"/>
          <w:szCs w:val="24"/>
        </w:rPr>
        <w:t>供应商的澄清、说明或者更正应当由法定代表人/负责人或其授权代表签字或者加盖公章。</w:t>
      </w:r>
    </w:p>
    <w:p w14:paraId="60632183">
      <w:pPr>
        <w:ind w:firstLine="480"/>
        <w:rPr>
          <w:rFonts w:hint="eastAsia" w:hAnsi="宋体"/>
          <w:color w:val="000000"/>
          <w:sz w:val="24"/>
          <w:szCs w:val="24"/>
        </w:rPr>
      </w:pPr>
      <w:r>
        <w:rPr>
          <w:rFonts w:hint="eastAsia" w:hAnsi="宋体"/>
          <w:color w:val="000000"/>
          <w:sz w:val="24"/>
          <w:szCs w:val="24"/>
        </w:rPr>
        <w:t>2.11终止谈判采购活动。</w:t>
      </w:r>
    </w:p>
    <w:p w14:paraId="18FADCF6">
      <w:pPr>
        <w:ind w:firstLine="480"/>
        <w:rPr>
          <w:rFonts w:hint="eastAsia" w:hAnsi="宋体"/>
          <w:color w:val="000000"/>
          <w:sz w:val="24"/>
          <w:szCs w:val="24"/>
        </w:rPr>
      </w:pPr>
      <w:r>
        <w:rPr>
          <w:rFonts w:hint="eastAsia" w:hAnsi="宋体"/>
          <w:color w:val="000000"/>
          <w:sz w:val="24"/>
          <w:szCs w:val="24"/>
        </w:rPr>
        <w:t>出现下列情形之一的，采购人或者采购代理机构应当终止竞争性谈判采购活动，发布项目终止公告并说明原因，重新开展采购活动：</w:t>
      </w:r>
    </w:p>
    <w:p w14:paraId="3DD62318">
      <w:pPr>
        <w:ind w:firstLine="360"/>
        <w:rPr>
          <w:rFonts w:hint="eastAsia" w:hAnsi="宋体"/>
          <w:color w:val="000000"/>
          <w:sz w:val="24"/>
          <w:szCs w:val="24"/>
        </w:rPr>
      </w:pPr>
      <w:r>
        <w:rPr>
          <w:rFonts w:hint="eastAsia" w:hAnsi="宋体"/>
          <w:color w:val="000000"/>
          <w:sz w:val="24"/>
          <w:szCs w:val="24"/>
        </w:rPr>
        <w:t>（1）因情况变化，不再符合规定的竞争性谈判采购方式适用情形的；</w:t>
      </w:r>
    </w:p>
    <w:p w14:paraId="079FB6FC">
      <w:pPr>
        <w:ind w:firstLine="420"/>
        <w:rPr>
          <w:rFonts w:hint="eastAsia" w:hAnsi="宋体"/>
          <w:color w:val="000000"/>
          <w:sz w:val="24"/>
          <w:szCs w:val="24"/>
        </w:rPr>
      </w:pPr>
      <w:r>
        <w:rPr>
          <w:rFonts w:hint="eastAsia" w:hAnsi="宋体"/>
          <w:color w:val="000000"/>
          <w:sz w:val="24"/>
          <w:szCs w:val="24"/>
        </w:rPr>
        <w:t>（2）出现影响采购公正的违法、违规行为的；</w:t>
      </w:r>
    </w:p>
    <w:p w14:paraId="36C113BC">
      <w:pPr>
        <w:ind w:firstLine="420"/>
        <w:rPr>
          <w:rFonts w:hint="eastAsia" w:hAnsi="宋体"/>
          <w:color w:val="000000"/>
          <w:sz w:val="24"/>
          <w:szCs w:val="24"/>
        </w:rPr>
      </w:pPr>
      <w:r>
        <w:rPr>
          <w:rFonts w:hint="eastAsia" w:hAnsi="宋体"/>
          <w:color w:val="000000"/>
          <w:sz w:val="24"/>
          <w:szCs w:val="24"/>
        </w:rPr>
        <w:t>（3）在采购过程中符合要求的供应商或者报</w:t>
      </w:r>
      <w:r>
        <w:rPr>
          <w:rFonts w:hint="eastAsia" w:hAnsi="宋体"/>
          <w:bCs/>
          <w:color w:val="000000"/>
          <w:sz w:val="24"/>
          <w:szCs w:val="24"/>
        </w:rPr>
        <w:t>价未超过采购预算的供应商不足3家的。</w:t>
      </w:r>
    </w:p>
    <w:p w14:paraId="3B8D90DC">
      <w:pPr>
        <w:tabs>
          <w:tab w:val="left" w:pos="851"/>
        </w:tabs>
        <w:spacing w:line="400" w:lineRule="exact"/>
        <w:ind w:firstLine="480" w:firstLineChars="200"/>
        <w:rPr>
          <w:rFonts w:hint="eastAsia" w:hAnsi="宋体"/>
          <w:b/>
          <w:color w:val="000000"/>
          <w:sz w:val="24"/>
        </w:rPr>
      </w:pPr>
      <w:r>
        <w:rPr>
          <w:rFonts w:hint="eastAsia" w:hAnsi="宋体"/>
          <w:b/>
          <w:color w:val="000000"/>
          <w:sz w:val="24"/>
        </w:rPr>
        <w:t>3．谈判纪律及注意事项</w:t>
      </w:r>
    </w:p>
    <w:p w14:paraId="7B258E76">
      <w:pPr>
        <w:tabs>
          <w:tab w:val="left" w:pos="851"/>
        </w:tabs>
        <w:spacing w:line="400" w:lineRule="exact"/>
        <w:ind w:firstLine="480" w:firstLineChars="200"/>
        <w:rPr>
          <w:rFonts w:hint="eastAsia" w:hAnsi="宋体"/>
          <w:color w:val="000000"/>
          <w:sz w:val="24"/>
        </w:rPr>
      </w:pPr>
      <w:r>
        <w:rPr>
          <w:rFonts w:hint="eastAsia" w:hAnsi="宋体"/>
          <w:color w:val="000000"/>
          <w:sz w:val="24"/>
        </w:rPr>
        <w:t>3.1谈判小组内部讨论的情况和意见必须保密，任何人不得以任何形式透露给供应商或与供应商有关的单位或个人。</w:t>
      </w:r>
    </w:p>
    <w:p w14:paraId="1B205A1C">
      <w:pPr>
        <w:tabs>
          <w:tab w:val="left" w:pos="851"/>
        </w:tabs>
        <w:spacing w:line="400" w:lineRule="exact"/>
        <w:ind w:firstLine="480" w:firstLineChars="200"/>
        <w:rPr>
          <w:rFonts w:hint="eastAsia" w:hAnsi="宋体"/>
          <w:color w:val="000000"/>
          <w:sz w:val="24"/>
        </w:rPr>
      </w:pPr>
      <w:r>
        <w:rPr>
          <w:rFonts w:hint="eastAsia" w:hAnsi="宋体"/>
          <w:color w:val="000000"/>
          <w:sz w:val="24"/>
        </w:rPr>
        <w:t>3.2在谈判过程中，供应商不得以任何形式对谈判小组成员进行旨在影响谈判结果的私下接触，否则将取消其参与谈判的资格。</w:t>
      </w:r>
    </w:p>
    <w:p w14:paraId="1E45073F">
      <w:pPr>
        <w:tabs>
          <w:tab w:val="left" w:pos="851"/>
        </w:tabs>
        <w:spacing w:line="400" w:lineRule="exact"/>
        <w:ind w:firstLine="480" w:firstLineChars="200"/>
        <w:rPr>
          <w:rFonts w:hint="eastAsia" w:hAnsi="宋体"/>
          <w:color w:val="000000"/>
          <w:sz w:val="24"/>
        </w:rPr>
      </w:pPr>
      <w:r>
        <w:rPr>
          <w:rFonts w:hint="eastAsia" w:hAnsi="宋体"/>
          <w:color w:val="000000"/>
          <w:sz w:val="24"/>
        </w:rPr>
        <w:t>3.3</w:t>
      </w:r>
      <w:r>
        <w:rPr>
          <w:rFonts w:hint="eastAsia"/>
          <w:color w:val="000000"/>
          <w:sz w:val="24"/>
        </w:rPr>
        <w:t>对各供应商的商业秘密，谈判小组成员应予以保密，不得泄露给其他供应商。</w:t>
      </w:r>
    </w:p>
    <w:p w14:paraId="7BA891A3">
      <w:pPr>
        <w:tabs>
          <w:tab w:val="left" w:pos="851"/>
        </w:tabs>
        <w:spacing w:line="400" w:lineRule="exact"/>
        <w:ind w:firstLine="480" w:firstLineChars="200"/>
        <w:rPr>
          <w:rFonts w:hint="eastAsia" w:hAnsi="宋体"/>
          <w:color w:val="000000"/>
          <w:sz w:val="24"/>
        </w:rPr>
      </w:pPr>
      <w:r>
        <w:rPr>
          <w:rFonts w:hint="eastAsia" w:hAnsi="宋体"/>
          <w:color w:val="000000"/>
          <w:sz w:val="24"/>
        </w:rPr>
        <w:t>3.4谈判小组独立评判，推荐成交候选人，并写出书面报告。</w:t>
      </w:r>
    </w:p>
    <w:p w14:paraId="43539028">
      <w:pPr>
        <w:tabs>
          <w:tab w:val="left" w:pos="851"/>
        </w:tabs>
        <w:spacing w:line="400" w:lineRule="exact"/>
        <w:ind w:firstLine="480" w:firstLineChars="200"/>
        <w:rPr>
          <w:rFonts w:hint="eastAsia" w:hAnsi="宋体"/>
          <w:color w:val="000000"/>
          <w:sz w:val="24"/>
        </w:rPr>
      </w:pPr>
      <w:r>
        <w:rPr>
          <w:rFonts w:hint="eastAsia" w:hAnsi="宋体"/>
          <w:color w:val="000000"/>
          <w:sz w:val="24"/>
        </w:rPr>
        <w:t>3.5谈判小组可根据需要对供应商进行实地考察。</w:t>
      </w:r>
    </w:p>
    <w:p w14:paraId="360EB1C3">
      <w:pPr>
        <w:spacing w:line="400" w:lineRule="exact"/>
        <w:rPr>
          <w:color w:val="000000"/>
        </w:rPr>
      </w:pPr>
    </w:p>
    <w:p w14:paraId="20F7CA34">
      <w:pPr>
        <w:ind w:firstLine="470" w:firstLineChars="196"/>
        <w:rPr>
          <w:b/>
          <w:color w:val="000000"/>
          <w:sz w:val="24"/>
          <w:szCs w:val="24"/>
        </w:rPr>
      </w:pPr>
      <w:r>
        <w:rPr>
          <w:rFonts w:hint="eastAsia"/>
          <w:b/>
          <w:color w:val="000000"/>
          <w:sz w:val="24"/>
          <w:szCs w:val="24"/>
        </w:rPr>
        <w:t>4.确定成交供应商</w:t>
      </w:r>
    </w:p>
    <w:p w14:paraId="20D7372A">
      <w:pPr>
        <w:adjustRightInd w:val="0"/>
        <w:snapToGrid w:val="0"/>
        <w:spacing w:line="400" w:lineRule="exact"/>
        <w:ind w:firstLine="480" w:firstLineChars="200"/>
        <w:rPr>
          <w:rFonts w:hint="eastAsia" w:hAnsi="宋体"/>
          <w:color w:val="000000"/>
          <w:sz w:val="24"/>
        </w:rPr>
      </w:pPr>
      <w:r>
        <w:rPr>
          <w:rFonts w:hint="eastAsia" w:hAnsi="宋体"/>
          <w:color w:val="000000"/>
          <w:sz w:val="24"/>
        </w:rPr>
        <w:t>4.1 采购代理机构应当在评审结束后2个工作日内将评审报告送采购人确认；</w:t>
      </w:r>
    </w:p>
    <w:p w14:paraId="24247B47">
      <w:pPr>
        <w:adjustRightInd w:val="0"/>
        <w:snapToGrid w:val="0"/>
        <w:spacing w:line="400" w:lineRule="exact"/>
        <w:ind w:firstLine="480" w:firstLineChars="200"/>
        <w:rPr>
          <w:rFonts w:hint="eastAsia" w:hAnsi="宋体"/>
          <w:color w:val="000000"/>
          <w:sz w:val="24"/>
        </w:rPr>
      </w:pPr>
      <w:r>
        <w:rPr>
          <w:rFonts w:hint="eastAsia" w:hAnsi="宋体"/>
          <w:color w:val="000000"/>
          <w:sz w:val="24"/>
        </w:rPr>
        <w:t>4.2 采购人应当在收到评审报告后5个工作日内，从评审报告提出的成交候选人中，根据质量和服务均能满足</w:t>
      </w:r>
      <w:r>
        <w:rPr>
          <w:rFonts w:hint="eastAsia" w:hAnsi="宋体"/>
          <w:bCs/>
          <w:color w:val="000000"/>
          <w:sz w:val="24"/>
        </w:rPr>
        <w:t>谈判</w:t>
      </w:r>
      <w:r>
        <w:rPr>
          <w:rFonts w:hint="eastAsia" w:hAnsi="宋体"/>
          <w:color w:val="000000"/>
          <w:sz w:val="24"/>
        </w:rPr>
        <w:t>文件实质性响应要求且最后报价最低的原则确定成交供应商。</w:t>
      </w:r>
    </w:p>
    <w:p w14:paraId="71F0E40B">
      <w:pPr>
        <w:ind w:firstLine="470" w:firstLineChars="196"/>
        <w:rPr>
          <w:b/>
          <w:color w:val="000000"/>
          <w:sz w:val="24"/>
          <w:szCs w:val="24"/>
        </w:rPr>
      </w:pPr>
      <w:r>
        <w:rPr>
          <w:rFonts w:hint="eastAsia"/>
          <w:b/>
          <w:color w:val="000000"/>
          <w:sz w:val="24"/>
          <w:szCs w:val="24"/>
        </w:rPr>
        <w:t>5.成交通知书</w:t>
      </w:r>
    </w:p>
    <w:p w14:paraId="29AE0E5B">
      <w:pPr>
        <w:adjustRightInd w:val="0"/>
        <w:snapToGrid w:val="0"/>
        <w:spacing w:line="400" w:lineRule="exact"/>
        <w:ind w:firstLine="480" w:firstLineChars="200"/>
        <w:rPr>
          <w:rFonts w:hint="eastAsia" w:hAnsi="宋体"/>
          <w:color w:val="000000"/>
          <w:sz w:val="24"/>
        </w:rPr>
      </w:pPr>
      <w:r>
        <w:rPr>
          <w:rFonts w:hint="eastAsia" w:hAnsi="宋体"/>
          <w:color w:val="000000"/>
          <w:sz w:val="24"/>
        </w:rPr>
        <w:t>5.1 成交通知书为签订采购合同的依据之一，是合同的有效组成部分。</w:t>
      </w:r>
    </w:p>
    <w:p w14:paraId="1382CFED">
      <w:pPr>
        <w:adjustRightInd w:val="0"/>
        <w:snapToGrid w:val="0"/>
        <w:spacing w:line="400" w:lineRule="exact"/>
        <w:ind w:firstLine="480" w:firstLineChars="200"/>
        <w:rPr>
          <w:rFonts w:hint="eastAsia" w:hAnsi="宋体"/>
          <w:color w:val="000000"/>
          <w:sz w:val="24"/>
        </w:rPr>
      </w:pPr>
      <w:r>
        <w:rPr>
          <w:rFonts w:hint="eastAsia" w:hAnsi="宋体"/>
          <w:color w:val="000000"/>
          <w:sz w:val="24"/>
        </w:rPr>
        <w:t>5</w:t>
      </w:r>
      <w:r>
        <w:rPr>
          <w:rFonts w:hAnsi="宋体"/>
          <w:color w:val="000000"/>
          <w:sz w:val="24"/>
        </w:rPr>
        <w:t>.</w:t>
      </w:r>
      <w:r>
        <w:rPr>
          <w:rFonts w:hint="eastAsia" w:hAnsi="宋体"/>
          <w:color w:val="000000"/>
          <w:sz w:val="24"/>
        </w:rPr>
        <w:t>2 成交通知书将作为签订合同的依据。成交通知书对采购人和成交供应商均具有法律效力。成交通知书发出后，采购人改变成交结果或成交供应商无正当理由放弃成交项目的，应当依法承担相关责任。</w:t>
      </w:r>
    </w:p>
    <w:p w14:paraId="17CAD041">
      <w:pPr>
        <w:adjustRightInd w:val="0"/>
        <w:snapToGrid w:val="0"/>
        <w:spacing w:line="400" w:lineRule="exact"/>
        <w:ind w:firstLine="480" w:firstLineChars="200"/>
        <w:rPr>
          <w:rFonts w:hint="eastAsia" w:hAnsi="宋体"/>
          <w:color w:val="000000"/>
          <w:sz w:val="24"/>
        </w:rPr>
      </w:pPr>
      <w:r>
        <w:rPr>
          <w:rFonts w:hint="eastAsia" w:hAnsi="宋体"/>
          <w:color w:val="000000"/>
          <w:sz w:val="24"/>
        </w:rPr>
        <w:t>5</w:t>
      </w:r>
      <w:r>
        <w:rPr>
          <w:rFonts w:hAnsi="宋体"/>
          <w:color w:val="000000"/>
          <w:sz w:val="24"/>
        </w:rPr>
        <w:t>.</w:t>
      </w:r>
      <w:r>
        <w:rPr>
          <w:rFonts w:hint="eastAsia" w:hAnsi="宋体"/>
          <w:color w:val="000000"/>
          <w:sz w:val="24"/>
        </w:rPr>
        <w:t>3 采购人和采购代理机构不对成交或未成交原因作出解释，也不退还响应文件。</w:t>
      </w:r>
    </w:p>
    <w:p w14:paraId="3BF7F0BB">
      <w:pPr>
        <w:tabs>
          <w:tab w:val="left" w:pos="7665"/>
        </w:tabs>
        <w:spacing w:line="400" w:lineRule="exact"/>
        <w:rPr>
          <w:rFonts w:hint="eastAsia" w:hAnsi="宋体"/>
          <w:color w:val="000000"/>
          <w:sz w:val="24"/>
        </w:rPr>
      </w:pPr>
    </w:p>
    <w:p w14:paraId="01402FA8">
      <w:pPr>
        <w:tabs>
          <w:tab w:val="left" w:pos="7665"/>
        </w:tabs>
        <w:spacing w:line="400" w:lineRule="exact"/>
        <w:ind w:firstLine="480" w:firstLineChars="200"/>
        <w:rPr>
          <w:rFonts w:hint="eastAsia" w:hAnsi="宋体"/>
          <w:b/>
          <w:color w:val="000000"/>
          <w:sz w:val="24"/>
        </w:rPr>
      </w:pPr>
      <w:r>
        <w:rPr>
          <w:rFonts w:hint="eastAsia" w:hAnsi="宋体"/>
          <w:b/>
          <w:color w:val="000000"/>
          <w:sz w:val="24"/>
        </w:rPr>
        <w:t>6.谈判小组在采购活动中承担以下义务：</w:t>
      </w:r>
    </w:p>
    <w:p w14:paraId="3A2F9146">
      <w:pPr>
        <w:tabs>
          <w:tab w:val="left" w:pos="7665"/>
        </w:tabs>
        <w:spacing w:line="400" w:lineRule="exact"/>
        <w:ind w:firstLine="480" w:firstLineChars="200"/>
        <w:rPr>
          <w:rFonts w:hint="eastAsia" w:hAnsi="宋体"/>
          <w:color w:val="000000"/>
          <w:sz w:val="24"/>
        </w:rPr>
      </w:pPr>
      <w:r>
        <w:rPr>
          <w:rFonts w:hint="eastAsia" w:hAnsi="宋体"/>
          <w:color w:val="000000"/>
          <w:sz w:val="24"/>
        </w:rPr>
        <w:t>（一）遵守评审工作纪律；</w:t>
      </w:r>
    </w:p>
    <w:p w14:paraId="1E326ADA">
      <w:pPr>
        <w:tabs>
          <w:tab w:val="left" w:pos="7665"/>
        </w:tabs>
        <w:spacing w:line="400" w:lineRule="exact"/>
        <w:ind w:firstLine="480" w:firstLineChars="200"/>
        <w:rPr>
          <w:rFonts w:hint="eastAsia" w:hAnsi="宋体"/>
          <w:color w:val="000000"/>
          <w:sz w:val="24"/>
        </w:rPr>
      </w:pPr>
      <w:r>
        <w:rPr>
          <w:rFonts w:hint="eastAsia" w:hAnsi="宋体"/>
          <w:color w:val="000000"/>
          <w:sz w:val="24"/>
        </w:rPr>
        <w:t>（二）按照客观、公正、审慎的原则，根据谈判文件规定的评审程序、评审方法和评审标准进行独立评审；</w:t>
      </w:r>
    </w:p>
    <w:p w14:paraId="75367AD6">
      <w:pPr>
        <w:tabs>
          <w:tab w:val="left" w:pos="7665"/>
        </w:tabs>
        <w:spacing w:line="400" w:lineRule="exact"/>
        <w:ind w:firstLine="480" w:firstLineChars="200"/>
        <w:rPr>
          <w:rFonts w:hint="eastAsia" w:hAnsi="宋体"/>
          <w:color w:val="000000"/>
          <w:sz w:val="24"/>
        </w:rPr>
      </w:pPr>
      <w:r>
        <w:rPr>
          <w:rFonts w:hint="eastAsia" w:hAnsi="宋体"/>
          <w:color w:val="000000"/>
          <w:sz w:val="24"/>
        </w:rPr>
        <w:t>（三）不得泄露评审文件、评审情况和在评审过程中获悉的商业秘密；</w:t>
      </w:r>
    </w:p>
    <w:p w14:paraId="1D475FE1">
      <w:pPr>
        <w:tabs>
          <w:tab w:val="left" w:pos="7665"/>
        </w:tabs>
        <w:spacing w:line="400" w:lineRule="exact"/>
        <w:ind w:firstLine="480" w:firstLineChars="200"/>
        <w:rPr>
          <w:rFonts w:hint="eastAsia" w:hAnsi="宋体"/>
          <w:color w:val="000000"/>
          <w:sz w:val="24"/>
        </w:rPr>
      </w:pPr>
      <w:r>
        <w:rPr>
          <w:rFonts w:hint="eastAsia" w:hAnsi="宋体"/>
          <w:color w:val="000000"/>
          <w:sz w:val="24"/>
        </w:rPr>
        <w:t>（四）及时向财政部门报告评审过程中发现的采购人、采购代理机构向评审专家做倾向性、误导性的解释或者说明，以及供应商行贿、提供虚假材料或者串通等违法行为；</w:t>
      </w:r>
    </w:p>
    <w:p w14:paraId="44FF8882">
      <w:pPr>
        <w:tabs>
          <w:tab w:val="left" w:pos="7665"/>
        </w:tabs>
        <w:spacing w:line="400" w:lineRule="exact"/>
        <w:ind w:firstLine="480" w:firstLineChars="200"/>
        <w:rPr>
          <w:rFonts w:hint="eastAsia" w:hAnsi="宋体"/>
          <w:color w:val="000000"/>
          <w:sz w:val="24"/>
        </w:rPr>
      </w:pPr>
      <w:r>
        <w:rPr>
          <w:rFonts w:hint="eastAsia" w:hAnsi="宋体"/>
          <w:color w:val="000000"/>
          <w:sz w:val="24"/>
        </w:rPr>
        <w:t>（五）发现谈判文件内容违反国家有关强制性规定或者谈判文件存在歧义、重大缺陷导致评审工作无法进行时，停止评审并向采购人或者采购代理机构书面说明情况；</w:t>
      </w:r>
    </w:p>
    <w:p w14:paraId="69F730B3">
      <w:pPr>
        <w:tabs>
          <w:tab w:val="left" w:pos="7665"/>
        </w:tabs>
        <w:spacing w:line="400" w:lineRule="exact"/>
        <w:ind w:firstLine="480" w:firstLineChars="200"/>
        <w:rPr>
          <w:rFonts w:hint="eastAsia" w:hAnsi="宋体"/>
          <w:color w:val="000000"/>
          <w:sz w:val="24"/>
        </w:rPr>
      </w:pPr>
      <w:r>
        <w:rPr>
          <w:rFonts w:hint="eastAsia" w:hAnsi="宋体"/>
          <w:color w:val="000000"/>
          <w:sz w:val="24"/>
        </w:rPr>
        <w:t>（六）及时向财政、监察等部门举报在评审过程中受到非法干预的情况；</w:t>
      </w:r>
    </w:p>
    <w:p w14:paraId="72A02F2A">
      <w:pPr>
        <w:tabs>
          <w:tab w:val="left" w:pos="7665"/>
        </w:tabs>
        <w:spacing w:line="400" w:lineRule="exact"/>
        <w:ind w:firstLine="480" w:firstLineChars="200"/>
        <w:rPr>
          <w:rFonts w:hint="eastAsia" w:hAnsi="宋体"/>
          <w:color w:val="000000"/>
          <w:sz w:val="24"/>
        </w:rPr>
      </w:pPr>
      <w:r>
        <w:rPr>
          <w:rFonts w:hint="eastAsia" w:hAnsi="宋体"/>
          <w:color w:val="000000"/>
          <w:sz w:val="24"/>
        </w:rPr>
        <w:t>（七）配合答复处理供应商的询问、质疑和投诉等事项；</w:t>
      </w:r>
    </w:p>
    <w:p w14:paraId="18B0D8C7">
      <w:pPr>
        <w:tabs>
          <w:tab w:val="left" w:pos="7665"/>
        </w:tabs>
        <w:spacing w:line="400" w:lineRule="exact"/>
        <w:ind w:firstLine="480" w:firstLineChars="200"/>
        <w:rPr>
          <w:rFonts w:hint="eastAsia" w:hAnsi="宋体"/>
          <w:color w:val="000000"/>
          <w:sz w:val="24"/>
        </w:rPr>
      </w:pPr>
      <w:r>
        <w:rPr>
          <w:rFonts w:hint="eastAsia" w:hAnsi="宋体"/>
          <w:color w:val="000000"/>
          <w:sz w:val="24"/>
        </w:rPr>
        <w:t>（八）法律、法规和规章规定的其他义务。</w:t>
      </w:r>
    </w:p>
    <w:p w14:paraId="28EEBCD8">
      <w:pPr>
        <w:tabs>
          <w:tab w:val="left" w:pos="7665"/>
        </w:tabs>
        <w:spacing w:line="400" w:lineRule="exact"/>
        <w:ind w:firstLine="480" w:firstLineChars="200"/>
        <w:rPr>
          <w:rFonts w:hint="eastAsia" w:hAnsi="宋体"/>
          <w:b/>
          <w:color w:val="000000"/>
          <w:sz w:val="24"/>
        </w:rPr>
      </w:pPr>
      <w:r>
        <w:rPr>
          <w:rFonts w:hint="eastAsia" w:hAnsi="宋体"/>
          <w:b/>
          <w:color w:val="000000"/>
          <w:sz w:val="24"/>
        </w:rPr>
        <w:t>7.评审专家在采购活动中应当遵守以下工作纪律：</w:t>
      </w:r>
    </w:p>
    <w:p w14:paraId="3CAE5F20">
      <w:pPr>
        <w:tabs>
          <w:tab w:val="left" w:pos="7665"/>
        </w:tabs>
        <w:spacing w:line="400" w:lineRule="exact"/>
        <w:ind w:firstLine="480" w:firstLineChars="200"/>
        <w:rPr>
          <w:rFonts w:hint="eastAsia" w:hAnsi="宋体"/>
          <w:color w:val="000000"/>
          <w:sz w:val="24"/>
        </w:rPr>
      </w:pPr>
      <w:r>
        <w:rPr>
          <w:rFonts w:hint="eastAsia" w:hAnsi="宋体"/>
          <w:color w:val="000000"/>
          <w:sz w:val="24"/>
        </w:rPr>
        <w:t>（一）不得参加与自己有《中华人民共和国政府采购法实施条例》第九条规定的利害关系的采购项目的评审活动。发现参加了与自己有利害关系的评审活动，须主动提出回避，退出评审；</w:t>
      </w:r>
    </w:p>
    <w:p w14:paraId="2EF0D77F">
      <w:pPr>
        <w:tabs>
          <w:tab w:val="left" w:pos="7665"/>
        </w:tabs>
        <w:spacing w:line="400" w:lineRule="exact"/>
        <w:ind w:firstLine="480" w:firstLineChars="200"/>
        <w:rPr>
          <w:rFonts w:hint="eastAsia" w:hAnsi="宋体"/>
          <w:color w:val="000000"/>
          <w:sz w:val="24"/>
        </w:rPr>
      </w:pPr>
      <w:r>
        <w:rPr>
          <w:rFonts w:hint="eastAsia" w:hAnsi="宋体"/>
          <w:color w:val="000000"/>
          <w:sz w:val="24"/>
        </w:rPr>
        <w:t>（二）评审前，应当将通讯工具或者相关电子设备交由采购代理机构统一保管；</w:t>
      </w:r>
    </w:p>
    <w:p w14:paraId="280DD895">
      <w:pPr>
        <w:tabs>
          <w:tab w:val="left" w:pos="7665"/>
        </w:tabs>
        <w:spacing w:line="400" w:lineRule="exact"/>
        <w:ind w:firstLine="480" w:firstLineChars="200"/>
        <w:rPr>
          <w:rFonts w:hint="eastAsia" w:hAnsi="宋体"/>
          <w:color w:val="000000"/>
          <w:sz w:val="24"/>
        </w:rPr>
      </w:pPr>
      <w:r>
        <w:rPr>
          <w:rFonts w:hint="eastAsia" w:hAnsi="宋体"/>
          <w:color w:val="000000"/>
          <w:sz w:val="24"/>
        </w:rPr>
        <w:t>（三）评审过程中，不得与外界联系，因发生不可预见情况，确实需要与外界联系的，应当在监督人员监督之下办理；</w:t>
      </w:r>
    </w:p>
    <w:p w14:paraId="00A0579D">
      <w:pPr>
        <w:tabs>
          <w:tab w:val="left" w:pos="7665"/>
        </w:tabs>
        <w:spacing w:line="400" w:lineRule="exact"/>
        <w:ind w:firstLine="480" w:firstLineChars="200"/>
        <w:rPr>
          <w:rFonts w:hint="eastAsia" w:hAnsi="宋体"/>
          <w:color w:val="000000"/>
          <w:sz w:val="24"/>
        </w:rPr>
      </w:pPr>
      <w:r>
        <w:rPr>
          <w:rFonts w:hint="eastAsia" w:hAnsi="宋体"/>
          <w:color w:val="000000"/>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74DA4380">
      <w:pPr>
        <w:tabs>
          <w:tab w:val="left" w:pos="7665"/>
        </w:tabs>
        <w:spacing w:line="400" w:lineRule="exact"/>
        <w:ind w:firstLine="480" w:firstLineChars="200"/>
        <w:rPr>
          <w:rFonts w:hint="eastAsia" w:hAnsi="宋体"/>
          <w:color w:val="000000"/>
          <w:sz w:val="24"/>
        </w:rPr>
      </w:pPr>
      <w:r>
        <w:rPr>
          <w:rFonts w:hint="eastAsia" w:hAnsi="宋体"/>
          <w:color w:val="000000"/>
          <w:sz w:val="24"/>
        </w:rPr>
        <w:t>（五）在评审过程中和评审结束后，不得记录、复制或带走任何评审资料，不得向外界透露评审内容；</w:t>
      </w:r>
    </w:p>
    <w:p w14:paraId="18CA4E7B">
      <w:pPr>
        <w:tabs>
          <w:tab w:val="left" w:pos="7665"/>
        </w:tabs>
        <w:spacing w:line="400" w:lineRule="exact"/>
        <w:ind w:firstLine="480" w:firstLineChars="200"/>
        <w:rPr>
          <w:rFonts w:hint="eastAsia" w:hAnsi="宋体"/>
          <w:color w:val="000000"/>
          <w:sz w:val="24"/>
        </w:rPr>
      </w:pPr>
      <w:r>
        <w:rPr>
          <w:rFonts w:hint="eastAsia" w:hAnsi="宋体"/>
          <w:color w:val="000000"/>
          <w:sz w:val="24"/>
        </w:rPr>
        <w:t>（六）评审现场服从采购代理机构工作人员的管理，接受现场监督人员的合法监督；</w:t>
      </w:r>
    </w:p>
    <w:p w14:paraId="574FAA62">
      <w:pPr>
        <w:tabs>
          <w:tab w:val="left" w:pos="7665"/>
        </w:tabs>
        <w:spacing w:line="400" w:lineRule="exact"/>
        <w:ind w:firstLine="480" w:firstLineChars="200"/>
        <w:rPr>
          <w:rFonts w:hint="eastAsia" w:hAnsi="宋体"/>
          <w:color w:val="000000"/>
          <w:sz w:val="24"/>
        </w:rPr>
      </w:pPr>
      <w:r>
        <w:rPr>
          <w:rFonts w:hint="eastAsia" w:hAnsi="宋体"/>
          <w:color w:val="000000"/>
          <w:sz w:val="24"/>
        </w:rPr>
        <w:t>（七）遵守有关廉洁自律规定，不得私下接触供应商，不得收受供应商及有关业务单位和个人的财物或好处，不得接受采购代理机构的请托。</w:t>
      </w:r>
    </w:p>
    <w:p w14:paraId="3962CCE7">
      <w:pPr>
        <w:rPr>
          <w:rStyle w:val="90"/>
          <w:color w:val="000000"/>
          <w:sz w:val="24"/>
          <w:szCs w:val="24"/>
        </w:rPr>
      </w:pPr>
    </w:p>
    <w:p w14:paraId="6168CB24">
      <w:pPr>
        <w:spacing w:line="800" w:lineRule="exact"/>
        <w:jc w:val="center"/>
        <w:outlineLvl w:val="0"/>
        <w:rPr>
          <w:rFonts w:hint="eastAsia" w:ascii="宋体" w:hAnsi="宋体" w:eastAsia="宋体" w:cs="宋体"/>
          <w:b/>
          <w:color w:val="000000"/>
          <w:kern w:val="44"/>
          <w:sz w:val="38"/>
          <w:szCs w:val="24"/>
          <w:lang w:val="en-US" w:eastAsia="zh-CN"/>
        </w:rPr>
      </w:pPr>
      <w:r>
        <w:rPr>
          <w:rFonts w:hint="eastAsia"/>
          <w:color w:val="000000"/>
        </w:rPr>
        <w:br w:type="page"/>
      </w:r>
      <w:r>
        <w:rPr>
          <w:rStyle w:val="51"/>
          <w:color w:val="000000"/>
        </w:rPr>
        <w:t xml:space="preserve"> </w:t>
      </w:r>
      <w:bookmarkStart w:id="268" w:name="EB82fab1afec514fddb2a2186cafedc78d"/>
      <w:r>
        <w:rPr>
          <w:rFonts w:hint="eastAsia" w:ascii="宋体" w:hAnsi="宋体" w:cs="宋体"/>
          <w:b/>
          <w:color w:val="000000"/>
          <w:kern w:val="44"/>
          <w:sz w:val="38"/>
          <w:szCs w:val="24"/>
        </w:rPr>
        <w:t>第六章</w:t>
      </w:r>
      <w:r>
        <w:rPr>
          <w:rFonts w:hint="eastAsia" w:ascii="宋体" w:hAnsi="宋体" w:cs="宋体"/>
          <w:color w:val="000000"/>
        </w:rPr>
        <w:t xml:space="preserve"> </w:t>
      </w:r>
      <w:r>
        <w:rPr>
          <w:rFonts w:hint="eastAsia" w:ascii="宋体" w:hAnsi="宋体" w:cs="宋体"/>
          <w:b/>
          <w:color w:val="000000"/>
          <w:kern w:val="44"/>
          <w:sz w:val="38"/>
          <w:szCs w:val="24"/>
          <w:lang w:val="en-US" w:eastAsia="zh-CN"/>
        </w:rPr>
        <w:t>采购合同（模版）</w:t>
      </w:r>
    </w:p>
    <w:bookmarkEnd w:id="268"/>
    <w:p w14:paraId="06EA708F">
      <w:pPr>
        <w:adjustRightInd w:val="0"/>
        <w:spacing w:line="360" w:lineRule="auto"/>
        <w:jc w:val="center"/>
        <w:rPr>
          <w:rFonts w:hint="default" w:ascii="方正小标宋简体" w:hAnsi="方正小标宋简体" w:eastAsia="方正小标宋简体" w:cs="方正小标宋简体"/>
          <w:color w:val="000000"/>
          <w:kern w:val="0"/>
          <w:sz w:val="52"/>
          <w:szCs w:val="52"/>
          <w:lang w:val="en-US" w:eastAsia="zh-CN"/>
        </w:rPr>
      </w:pPr>
      <w:r>
        <w:rPr>
          <w:rFonts w:hint="eastAsia" w:ascii="方正小标宋简体" w:hAnsi="方正小标宋简体" w:eastAsia="方正小标宋简体" w:cs="方正小标宋简体"/>
          <w:color w:val="000000"/>
          <w:kern w:val="0"/>
          <w:sz w:val="52"/>
          <w:szCs w:val="52"/>
          <w:lang w:val="en-US" w:eastAsia="zh-CN"/>
        </w:rPr>
        <w:br w:type="textWrapping"/>
      </w:r>
      <w:r>
        <w:rPr>
          <w:rFonts w:hint="default" w:ascii="Times New Roman" w:hAnsi="Times New Roman" w:eastAsia="仿宋_GB2312" w:cs="Times New Roman"/>
          <w:color w:val="auto"/>
          <w:spacing w:val="7"/>
          <w:kern w:val="2"/>
          <w:sz w:val="32"/>
          <w:szCs w:val="32"/>
          <w:lang w:val="en-US" w:eastAsia="zh-CN"/>
        </w:rPr>
        <w:t>(仅供参考，以实际签订合同为准）</w:t>
      </w:r>
    </w:p>
    <w:p w14:paraId="399A46FF">
      <w:pPr>
        <w:pStyle w:val="42"/>
        <w:rPr>
          <w:rFonts w:hint="eastAsia"/>
        </w:rPr>
      </w:pPr>
    </w:p>
    <w:p w14:paraId="56B06AA3">
      <w:pPr>
        <w:spacing w:line="420" w:lineRule="exact"/>
        <w:ind w:right="703" w:rightChars="335"/>
        <w:jc w:val="center"/>
        <w:rPr>
          <w:rFonts w:eastAsia="黑体"/>
          <w:b/>
          <w:color w:val="000000"/>
          <w:sz w:val="44"/>
          <w:szCs w:val="44"/>
        </w:rPr>
      </w:pPr>
      <w:r>
        <w:rPr>
          <w:rFonts w:hint="eastAsia" w:eastAsia="黑体"/>
          <w:b/>
          <w:color w:val="000000"/>
          <w:sz w:val="44"/>
          <w:szCs w:val="44"/>
        </w:rPr>
        <w:t>合 作 合 同</w:t>
      </w:r>
    </w:p>
    <w:p w14:paraId="09C8AF17">
      <w:pPr>
        <w:spacing w:line="420" w:lineRule="exact"/>
        <w:rPr>
          <w:rFonts w:hint="eastAsia"/>
          <w:b/>
        </w:rPr>
      </w:pPr>
    </w:p>
    <w:p w14:paraId="0D063B6C">
      <w:pPr>
        <w:spacing w:line="420" w:lineRule="exact"/>
        <w:rPr>
          <w:rFonts w:hint="eastAsia"/>
          <w:b/>
        </w:rPr>
      </w:pPr>
    </w:p>
    <w:p w14:paraId="5A9918C5">
      <w:pPr>
        <w:keepNext w:val="0"/>
        <w:keepLines w:val="0"/>
        <w:pageBreakBefore w:val="0"/>
        <w:kinsoku/>
        <w:wordWrap/>
        <w:overflowPunct/>
        <w:topLinePunct w:val="0"/>
        <w:autoSpaceDE/>
        <w:autoSpaceDN/>
        <w:bidi w:val="0"/>
        <w:adjustRightInd/>
        <w:snapToGrid/>
        <w:spacing w:line="360" w:lineRule="auto"/>
        <w:textAlignment w:val="auto"/>
        <w:rPr>
          <w:rFonts w:hint="eastAsia"/>
          <w:b/>
        </w:rPr>
      </w:pPr>
      <w:r>
        <w:rPr>
          <w:rFonts w:hint="eastAsia"/>
          <w:b/>
        </w:rPr>
        <w:t>甲方：</w:t>
      </w:r>
    </w:p>
    <w:p w14:paraId="4EE7172E">
      <w:pPr>
        <w:keepNext w:val="0"/>
        <w:keepLines w:val="0"/>
        <w:pageBreakBefore w:val="0"/>
        <w:kinsoku/>
        <w:wordWrap/>
        <w:overflowPunct/>
        <w:topLinePunct w:val="0"/>
        <w:autoSpaceDE/>
        <w:autoSpaceDN/>
        <w:bidi w:val="0"/>
        <w:adjustRightInd/>
        <w:snapToGrid/>
        <w:spacing w:line="360" w:lineRule="auto"/>
        <w:textAlignment w:val="auto"/>
        <w:rPr>
          <w:rFonts w:hint="eastAsia"/>
          <w:b/>
          <w:color w:val="000000"/>
        </w:rPr>
      </w:pPr>
      <w:r>
        <w:rPr>
          <w:rFonts w:hint="eastAsia"/>
          <w:b/>
          <w:color w:val="000000"/>
        </w:rPr>
        <w:t>乙方：</w:t>
      </w:r>
    </w:p>
    <w:p w14:paraId="6AA456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000000"/>
          <w:spacing w:val="2"/>
        </w:rPr>
      </w:pPr>
      <w:r>
        <w:rPr>
          <w:rFonts w:hint="eastAsia" w:ascii="宋体" w:hAnsi="宋体"/>
          <w:b/>
          <w:bCs/>
          <w:color w:val="000000"/>
          <w:spacing w:val="2"/>
          <w:szCs w:val="21"/>
        </w:rPr>
        <w:t xml:space="preserve">  </w:t>
      </w:r>
      <w:r>
        <w:rPr>
          <w:rFonts w:hint="eastAsia"/>
          <w:color w:val="000000"/>
          <w:spacing w:val="2"/>
        </w:rPr>
        <w:t xml:space="preserve">  </w:t>
      </w:r>
    </w:p>
    <w:p w14:paraId="2508B3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000000"/>
          <w:spacing w:val="2"/>
        </w:rPr>
      </w:pPr>
      <w:r>
        <w:rPr>
          <w:rFonts w:hint="eastAsia"/>
          <w:color w:val="000000"/>
          <w:spacing w:val="2"/>
        </w:rPr>
        <w:t xml:space="preserve">    甲、乙双方本着友好合作、互惠互利的原则，就乙方协助甲方</w:t>
      </w:r>
      <w:r>
        <w:rPr>
          <w:rFonts w:hint="eastAsia"/>
          <w:color w:val="000000"/>
          <w:spacing w:val="2"/>
          <w:lang w:val="en-US" w:eastAsia="zh-CN"/>
        </w:rPr>
        <w:t>****</w:t>
      </w:r>
      <w:r>
        <w:rPr>
          <w:rFonts w:hint="eastAsia"/>
          <w:color w:val="000000"/>
          <w:spacing w:val="2"/>
        </w:rPr>
        <w:t>及</w:t>
      </w:r>
      <w:r>
        <w:rPr>
          <w:rFonts w:hint="eastAsia"/>
          <w:color w:val="000000"/>
          <w:spacing w:val="2"/>
          <w:lang w:val="en-US" w:eastAsia="zh-CN"/>
        </w:rPr>
        <w:t>省级、</w:t>
      </w:r>
      <w:r>
        <w:rPr>
          <w:rFonts w:hint="eastAsia"/>
          <w:color w:val="000000"/>
          <w:spacing w:val="2"/>
        </w:rPr>
        <w:t>市级、区级相关资助（匹配）资金，经友好协商达成如下协议，双方共同遵守。</w:t>
      </w:r>
    </w:p>
    <w:p w14:paraId="23A5D679">
      <w:pPr>
        <w:snapToGrid w:val="0"/>
        <w:spacing w:line="360" w:lineRule="auto"/>
        <w:rPr>
          <w:rFonts w:hint="eastAsia"/>
          <w:color w:val="000000"/>
          <w:szCs w:val="21"/>
        </w:rPr>
      </w:pPr>
    </w:p>
    <w:p w14:paraId="6685435B">
      <w:pPr>
        <w:numPr>
          <w:ilvl w:val="0"/>
          <w:numId w:val="5"/>
        </w:numPr>
        <w:tabs>
          <w:tab w:val="left" w:pos="360"/>
        </w:tabs>
        <w:snapToGrid w:val="0"/>
        <w:spacing w:line="360" w:lineRule="auto"/>
        <w:ind w:left="540" w:hanging="540"/>
        <w:rPr>
          <w:rFonts w:ascii="宋体" w:hAnsi="宋体"/>
          <w:b/>
          <w:color w:val="000000"/>
          <w:spacing w:val="2"/>
          <w:szCs w:val="21"/>
        </w:rPr>
      </w:pPr>
      <w:r>
        <w:rPr>
          <w:rFonts w:hint="eastAsia" w:ascii="宋体" w:hAnsi="宋体"/>
          <w:b/>
          <w:color w:val="000000"/>
          <w:spacing w:val="2"/>
          <w:szCs w:val="21"/>
        </w:rPr>
        <w:t>合作内容及目标</w:t>
      </w:r>
    </w:p>
    <w:p w14:paraId="42C102F5">
      <w:pPr>
        <w:pStyle w:val="187"/>
        <w:snapToGrid w:val="0"/>
        <w:spacing w:line="360" w:lineRule="auto"/>
        <w:ind w:firstLine="0" w:firstLineChars="0"/>
        <w:rPr>
          <w:color w:val="000000"/>
        </w:rPr>
      </w:pPr>
      <w:r>
        <w:rPr>
          <w:rFonts w:hint="eastAsia"/>
          <w:color w:val="000000"/>
        </w:rPr>
        <w:t xml:space="preserve">    发挥乙方的专业优势，为甲方提供顾问、咨询等专业服务，力争帮助甲方申请到上述国家或地方政府的资助资金。</w:t>
      </w:r>
      <w:r>
        <w:rPr>
          <w:rFonts w:hint="eastAsia"/>
          <w:color w:val="000000"/>
          <w:spacing w:val="2"/>
          <w:szCs w:val="21"/>
          <w:highlight w:val="none"/>
        </w:rPr>
        <w:t>考核评定唯一原则以项目最终是否通过审批立项为准</w:t>
      </w:r>
      <w:r>
        <w:rPr>
          <w:rFonts w:hint="eastAsia"/>
          <w:color w:val="000000"/>
          <w:spacing w:val="2"/>
          <w:szCs w:val="21"/>
          <w:highlight w:val="none"/>
          <w:lang w:eastAsia="zh-CN"/>
        </w:rPr>
        <w:t>。</w:t>
      </w:r>
    </w:p>
    <w:p w14:paraId="459501E2">
      <w:pPr>
        <w:numPr>
          <w:ilvl w:val="0"/>
          <w:numId w:val="5"/>
        </w:numPr>
        <w:tabs>
          <w:tab w:val="left" w:pos="360"/>
        </w:tabs>
        <w:snapToGrid w:val="0"/>
        <w:spacing w:line="360" w:lineRule="auto"/>
        <w:ind w:left="540" w:hanging="540"/>
        <w:rPr>
          <w:rFonts w:ascii="宋体" w:hAnsi="宋体"/>
          <w:b/>
          <w:color w:val="000000"/>
          <w:spacing w:val="2"/>
          <w:szCs w:val="21"/>
        </w:rPr>
      </w:pPr>
      <w:r>
        <w:rPr>
          <w:rFonts w:hint="eastAsia" w:ascii="宋体" w:hAnsi="宋体"/>
          <w:b/>
          <w:color w:val="000000"/>
          <w:spacing w:val="2"/>
          <w:szCs w:val="21"/>
        </w:rPr>
        <w:t>双方的权利和义务</w:t>
      </w:r>
    </w:p>
    <w:p w14:paraId="783FF430">
      <w:pPr>
        <w:snapToGrid w:val="0"/>
        <w:spacing w:line="420" w:lineRule="exact"/>
        <w:ind w:left="644" w:hanging="642" w:hangingChars="300"/>
        <w:rPr>
          <w:rFonts w:ascii="宋体" w:hAnsi="宋体"/>
          <w:b/>
          <w:color w:val="000000"/>
          <w:spacing w:val="2"/>
          <w:szCs w:val="21"/>
        </w:rPr>
      </w:pPr>
      <w:r>
        <w:rPr>
          <w:rFonts w:hint="eastAsia" w:ascii="宋体" w:hAnsi="宋体"/>
          <w:b/>
          <w:color w:val="000000"/>
          <w:spacing w:val="2"/>
          <w:szCs w:val="21"/>
        </w:rPr>
        <w:t>甲方</w:t>
      </w:r>
      <w:r>
        <w:rPr>
          <w:rFonts w:hint="eastAsia" w:ascii="宋体" w:hAnsi="宋体"/>
          <w:color w:val="000000"/>
          <w:spacing w:val="2"/>
          <w:szCs w:val="21"/>
        </w:rPr>
        <w:t>：1、按工作进度要求及时向乙方提供申请所需要的有关的真实材料、信息等；开展申报工作时，甲方承诺在乙方指导下完成申报材料的初稿，最后定稿由双方共同完成。</w:t>
      </w:r>
      <w:r>
        <w:rPr>
          <w:rFonts w:hint="eastAsia" w:ascii="宋体" w:hAnsi="宋体"/>
          <w:b/>
          <w:color w:val="000000"/>
          <w:spacing w:val="2"/>
          <w:szCs w:val="21"/>
        </w:rPr>
        <w:t xml:space="preserve"> </w:t>
      </w:r>
    </w:p>
    <w:p w14:paraId="505A4E67">
      <w:pPr>
        <w:snapToGrid w:val="0"/>
        <w:spacing w:line="420" w:lineRule="exact"/>
        <w:ind w:left="642" w:leftChars="306"/>
        <w:rPr>
          <w:rFonts w:ascii="宋体" w:hAnsi="宋体"/>
          <w:color w:val="000000"/>
          <w:spacing w:val="2"/>
          <w:szCs w:val="21"/>
        </w:rPr>
      </w:pPr>
      <w:r>
        <w:rPr>
          <w:rFonts w:hint="eastAsia" w:ascii="宋体" w:hAnsi="宋体"/>
          <w:color w:val="000000"/>
          <w:spacing w:val="2"/>
          <w:szCs w:val="21"/>
        </w:rPr>
        <w:t>2、甲方应支付乙方咨询顾问费，在材料申报过程中，涉及财务审计等第三方的费用，应由甲方承担，与应支付乙方的咨询顾问费用无关。</w:t>
      </w:r>
    </w:p>
    <w:p w14:paraId="7C002EB0">
      <w:pPr>
        <w:snapToGrid w:val="0"/>
        <w:spacing w:line="420" w:lineRule="exact"/>
        <w:ind w:left="644" w:hanging="642" w:hangingChars="300"/>
        <w:rPr>
          <w:rFonts w:ascii="宋体" w:hAnsi="宋体"/>
          <w:color w:val="000000"/>
          <w:spacing w:val="2"/>
          <w:szCs w:val="21"/>
        </w:rPr>
      </w:pPr>
      <w:r>
        <w:rPr>
          <w:rFonts w:hint="eastAsia" w:ascii="宋体" w:hAnsi="宋体"/>
          <w:b/>
          <w:color w:val="000000"/>
          <w:spacing w:val="2"/>
          <w:szCs w:val="21"/>
        </w:rPr>
        <w:t xml:space="preserve">      </w:t>
      </w:r>
      <w:r>
        <w:rPr>
          <w:rFonts w:hint="eastAsia" w:ascii="宋体" w:hAnsi="宋体"/>
          <w:color w:val="000000"/>
          <w:spacing w:val="2"/>
          <w:szCs w:val="21"/>
        </w:rPr>
        <w:t>3、乙方为甲方上述资金申请的唯一合作人，甲方须协助乙方办理双方认为必要的沟通事宜。</w:t>
      </w:r>
    </w:p>
    <w:p w14:paraId="7D22FC51">
      <w:pPr>
        <w:snapToGrid w:val="0"/>
        <w:spacing w:line="420" w:lineRule="exact"/>
        <w:rPr>
          <w:rFonts w:ascii="宋体" w:hAnsi="宋体"/>
          <w:b/>
          <w:color w:val="000000"/>
          <w:spacing w:val="2"/>
          <w:szCs w:val="21"/>
        </w:rPr>
      </w:pPr>
      <w:r>
        <w:rPr>
          <w:rFonts w:hint="eastAsia" w:ascii="宋体" w:hAnsi="宋体"/>
          <w:b/>
          <w:color w:val="000000"/>
          <w:spacing w:val="2"/>
          <w:szCs w:val="21"/>
        </w:rPr>
        <w:t>乙方：</w:t>
      </w:r>
      <w:r>
        <w:rPr>
          <w:rFonts w:hint="eastAsia" w:ascii="宋体" w:hAnsi="宋体"/>
          <w:color w:val="000000"/>
          <w:spacing w:val="2"/>
          <w:szCs w:val="21"/>
        </w:rPr>
        <w:t>1、按申请资助的要求为甲方提供有关的咨询服务。</w:t>
      </w:r>
    </w:p>
    <w:p w14:paraId="69FF0163">
      <w:pPr>
        <w:snapToGrid w:val="0"/>
        <w:spacing w:line="420" w:lineRule="exact"/>
        <w:ind w:left="717" w:leftChars="305" w:hanging="77" w:hangingChars="36"/>
        <w:rPr>
          <w:rFonts w:ascii="宋体" w:hAnsi="宋体"/>
          <w:color w:val="000000"/>
          <w:spacing w:val="2"/>
          <w:szCs w:val="21"/>
        </w:rPr>
      </w:pPr>
      <w:r>
        <w:rPr>
          <w:rFonts w:hint="eastAsia" w:ascii="宋体" w:hAnsi="宋体"/>
          <w:color w:val="000000"/>
          <w:spacing w:val="2"/>
          <w:szCs w:val="21"/>
        </w:rPr>
        <w:t>2、指导甲方制作申请所需要的有关材料，完成最终申报材料的修改、网络申报等。</w:t>
      </w:r>
    </w:p>
    <w:p w14:paraId="499DB56F">
      <w:pPr>
        <w:snapToGrid w:val="0"/>
        <w:spacing w:line="420" w:lineRule="exact"/>
        <w:ind w:left="717" w:leftChars="305" w:hanging="77" w:hangingChars="36"/>
        <w:rPr>
          <w:rFonts w:hint="eastAsia" w:ascii="宋体" w:hAnsi="宋体"/>
          <w:color w:val="000000"/>
          <w:spacing w:val="2"/>
          <w:szCs w:val="21"/>
        </w:rPr>
      </w:pPr>
      <w:r>
        <w:rPr>
          <w:rFonts w:hint="eastAsia" w:ascii="宋体" w:hAnsi="宋体"/>
          <w:color w:val="000000"/>
          <w:spacing w:val="2"/>
          <w:szCs w:val="21"/>
        </w:rPr>
        <w:t>3、由于项目申报在流程上有一定的阶段性，在每个阶段的工作中，乙方有责任为甲方进行后续材料的写作与修改工作，并相互配合完成申报工作，甲方需提供给乙方所需的真实完善的材料和及时真实的信息，共同完成申报工作，直至项目立项成功。</w:t>
      </w:r>
    </w:p>
    <w:p w14:paraId="55681595">
      <w:pPr>
        <w:snapToGrid w:val="0"/>
        <w:spacing w:line="420" w:lineRule="exact"/>
        <w:ind w:firstLine="642" w:firstLineChars="300"/>
        <w:rPr>
          <w:rFonts w:ascii="宋体" w:hAnsi="宋体"/>
          <w:color w:val="000000"/>
          <w:spacing w:val="2"/>
          <w:szCs w:val="21"/>
        </w:rPr>
      </w:pPr>
      <w:r>
        <w:rPr>
          <w:rFonts w:hint="eastAsia" w:ascii="宋体" w:hAnsi="宋体"/>
          <w:color w:val="000000"/>
          <w:spacing w:val="2"/>
          <w:szCs w:val="21"/>
        </w:rPr>
        <w:t>4、严格为甲方的材料内容及双方合作事宜保密。</w:t>
      </w:r>
    </w:p>
    <w:p w14:paraId="396F4F35">
      <w:pPr>
        <w:numPr>
          <w:ilvl w:val="0"/>
          <w:numId w:val="5"/>
        </w:numPr>
        <w:tabs>
          <w:tab w:val="left" w:pos="360"/>
        </w:tabs>
        <w:snapToGrid w:val="0"/>
        <w:spacing w:line="420" w:lineRule="exact"/>
        <w:ind w:left="540" w:hanging="540"/>
        <w:rPr>
          <w:rFonts w:ascii="宋体" w:hAnsi="宋体"/>
          <w:b/>
          <w:color w:val="000000"/>
          <w:spacing w:val="2"/>
          <w:szCs w:val="21"/>
        </w:rPr>
      </w:pPr>
      <w:r>
        <w:rPr>
          <w:rFonts w:hint="eastAsia" w:ascii="宋体" w:hAnsi="宋体"/>
          <w:b/>
          <w:color w:val="000000"/>
          <w:spacing w:val="2"/>
          <w:szCs w:val="21"/>
        </w:rPr>
        <w:t>支付费用条款</w:t>
      </w:r>
    </w:p>
    <w:p w14:paraId="44CA6B16">
      <w:pPr>
        <w:snapToGrid w:val="0"/>
        <w:spacing w:line="420" w:lineRule="exact"/>
        <w:ind w:left="854" w:leftChars="203" w:hanging="428" w:hangingChars="200"/>
        <w:rPr>
          <w:color w:val="000000"/>
          <w:spacing w:val="2"/>
          <w:szCs w:val="21"/>
        </w:rPr>
      </w:pPr>
      <w:r>
        <w:rPr>
          <w:rFonts w:hint="eastAsia"/>
          <w:color w:val="000000"/>
          <w:spacing w:val="2"/>
          <w:szCs w:val="21"/>
        </w:rPr>
        <w:t>（1）费用构成：本项目咨询费为人民币</w:t>
      </w:r>
      <w:r>
        <w:rPr>
          <w:rFonts w:hint="eastAsia"/>
          <w:color w:val="000000"/>
          <w:spacing w:val="2"/>
          <w:szCs w:val="21"/>
          <w:lang w:val="en-US" w:eastAsia="zh-CN"/>
        </w:rPr>
        <w:t>***万元整</w:t>
      </w:r>
      <w:r>
        <w:rPr>
          <w:rFonts w:hint="eastAsia"/>
          <w:color w:val="000000"/>
          <w:spacing w:val="2"/>
          <w:szCs w:val="21"/>
        </w:rPr>
        <w:t>（￥</w:t>
      </w:r>
      <w:r>
        <w:rPr>
          <w:rFonts w:hint="eastAsia"/>
          <w:color w:val="000000"/>
          <w:spacing w:val="2"/>
          <w:szCs w:val="21"/>
          <w:lang w:val="en-US" w:eastAsia="zh-CN"/>
        </w:rPr>
        <w:t>***元</w:t>
      </w:r>
      <w:r>
        <w:rPr>
          <w:rFonts w:hint="eastAsia"/>
          <w:color w:val="000000"/>
          <w:spacing w:val="2"/>
          <w:szCs w:val="21"/>
        </w:rPr>
        <w:t>）</w:t>
      </w:r>
      <w:r>
        <w:rPr>
          <w:rFonts w:hint="eastAsia"/>
          <w:color w:val="000000"/>
          <w:spacing w:val="2"/>
          <w:szCs w:val="21"/>
          <w:lang w:eastAsia="zh-CN"/>
        </w:rPr>
        <w:t>，</w:t>
      </w:r>
      <w:r>
        <w:rPr>
          <w:rFonts w:hint="eastAsia"/>
          <w:color w:val="000000"/>
          <w:spacing w:val="2"/>
          <w:szCs w:val="21"/>
          <w:highlight w:val="none"/>
          <w:lang w:eastAsia="zh-CN"/>
        </w:rPr>
        <w:t>甲方承诺不会挪用该项目的政府扶持补贴专项资金用于支付乙方的项目咨询顾问和委托代办服务费用</w:t>
      </w:r>
      <w:r>
        <w:rPr>
          <w:rFonts w:hint="eastAsia"/>
          <w:color w:val="000000"/>
          <w:spacing w:val="2"/>
          <w:szCs w:val="21"/>
          <w:highlight w:val="none"/>
        </w:rPr>
        <w:t>。</w:t>
      </w:r>
    </w:p>
    <w:p w14:paraId="0A8815A9">
      <w:pPr>
        <w:snapToGrid w:val="0"/>
        <w:spacing w:line="420" w:lineRule="exact"/>
        <w:ind w:firstLine="428" w:firstLineChars="200"/>
        <w:rPr>
          <w:rFonts w:ascii="宋体" w:hAnsi="宋体"/>
          <w:color w:val="000000"/>
          <w:spacing w:val="2"/>
          <w:szCs w:val="21"/>
        </w:rPr>
      </w:pPr>
      <w:r>
        <w:rPr>
          <w:rFonts w:hint="eastAsia" w:ascii="宋体" w:hAnsi="宋体"/>
          <w:color w:val="000000"/>
          <w:spacing w:val="2"/>
          <w:szCs w:val="21"/>
        </w:rPr>
        <w:t>（2）合同一经签订生效，项目即开始运作。</w:t>
      </w:r>
    </w:p>
    <w:p w14:paraId="5586E0E6">
      <w:pPr>
        <w:snapToGrid w:val="0"/>
        <w:spacing w:line="420" w:lineRule="exact"/>
        <w:ind w:left="854" w:leftChars="203" w:hanging="428" w:hangingChars="200"/>
        <w:rPr>
          <w:rFonts w:hint="eastAsia" w:ascii="宋体" w:hAnsi="宋体"/>
          <w:spacing w:val="2"/>
          <w:szCs w:val="21"/>
        </w:rPr>
      </w:pPr>
      <w:r>
        <w:rPr>
          <w:rFonts w:hint="eastAsia" w:ascii="宋体" w:hAnsi="宋体"/>
          <w:color w:val="000000"/>
          <w:spacing w:val="2"/>
          <w:szCs w:val="21"/>
        </w:rPr>
        <w:t>（3）</w:t>
      </w:r>
      <w:r>
        <w:rPr>
          <w:rFonts w:hint="eastAsia" w:ascii="宋体" w:hAnsi="宋体"/>
          <w:spacing w:val="2"/>
          <w:szCs w:val="21"/>
        </w:rPr>
        <w:t>乙方完成咨询服务、落实政策认定后并经甲、乙双方确认无误后，甲方应在5个工作日内向乙方支付上述咨询费，乙方收到咨询费后5个工作日内开具等额咨询费专用发票给甲方。</w:t>
      </w:r>
    </w:p>
    <w:p w14:paraId="40B3AE7B">
      <w:pPr>
        <w:numPr>
          <w:ilvl w:val="0"/>
          <w:numId w:val="5"/>
        </w:numPr>
        <w:tabs>
          <w:tab w:val="left" w:pos="420"/>
        </w:tabs>
        <w:snapToGrid w:val="0"/>
        <w:spacing w:line="420" w:lineRule="exact"/>
        <w:rPr>
          <w:rFonts w:ascii="宋体" w:hAnsi="宋体"/>
          <w:b/>
          <w:color w:val="000000"/>
          <w:spacing w:val="2"/>
          <w:szCs w:val="21"/>
        </w:rPr>
      </w:pPr>
      <w:r>
        <w:rPr>
          <w:rFonts w:hint="eastAsia" w:ascii="宋体" w:hAnsi="宋体"/>
          <w:b/>
          <w:color w:val="000000"/>
          <w:spacing w:val="2"/>
          <w:szCs w:val="21"/>
        </w:rPr>
        <w:t>违约责任：</w:t>
      </w:r>
    </w:p>
    <w:p w14:paraId="720DA9D7">
      <w:pPr>
        <w:snapToGrid w:val="0"/>
        <w:spacing w:line="420" w:lineRule="exact"/>
        <w:ind w:firstLine="428" w:firstLineChars="200"/>
        <w:rPr>
          <w:rFonts w:ascii="宋体" w:hAnsi="宋体"/>
          <w:color w:val="000000"/>
          <w:spacing w:val="2"/>
          <w:szCs w:val="21"/>
        </w:rPr>
      </w:pPr>
      <w:r>
        <w:rPr>
          <w:rFonts w:hint="eastAsia" w:ascii="宋体" w:hAnsi="宋体"/>
          <w:color w:val="000000"/>
          <w:spacing w:val="2"/>
          <w:szCs w:val="21"/>
        </w:rPr>
        <w:t>本合同签订后，双方均应履行合同规定的全部条款，否则，违约方应赔偿给守约方因此而造成的一切损失。</w:t>
      </w:r>
    </w:p>
    <w:p w14:paraId="077A3718">
      <w:pPr>
        <w:numPr>
          <w:ilvl w:val="1"/>
          <w:numId w:val="5"/>
        </w:numPr>
        <w:snapToGrid w:val="0"/>
        <w:spacing w:line="420" w:lineRule="exact"/>
        <w:rPr>
          <w:rFonts w:ascii="宋体" w:hAnsi="宋体"/>
          <w:color w:val="000000"/>
          <w:spacing w:val="2"/>
          <w:szCs w:val="21"/>
        </w:rPr>
      </w:pPr>
      <w:r>
        <w:rPr>
          <w:rFonts w:hint="eastAsia" w:ascii="宋体" w:hAnsi="宋体"/>
          <w:color w:val="000000"/>
          <w:spacing w:val="2"/>
          <w:szCs w:val="21"/>
        </w:rPr>
        <w:t>合同签订生效后，如乙方在项目申报截止前无正当理由，擅自中止对甲方的服务，则应赔偿由此造成的损失。如甲方单方面停止履行合同，并自行进行申报，视同本合同仍然生效，仍须按上述支付费用条款支付乙方的咨询顾问费。</w:t>
      </w:r>
    </w:p>
    <w:p w14:paraId="217CA4E2">
      <w:pPr>
        <w:numPr>
          <w:ilvl w:val="1"/>
          <w:numId w:val="5"/>
        </w:numPr>
        <w:snapToGrid w:val="0"/>
        <w:spacing w:line="420" w:lineRule="exact"/>
        <w:rPr>
          <w:rFonts w:ascii="宋体" w:hAnsi="宋体"/>
          <w:color w:val="000000"/>
          <w:spacing w:val="2"/>
          <w:szCs w:val="21"/>
        </w:rPr>
      </w:pPr>
      <w:r>
        <w:rPr>
          <w:rFonts w:hint="eastAsia" w:ascii="宋体" w:hAnsi="宋体"/>
          <w:color w:val="000000"/>
          <w:spacing w:val="2"/>
          <w:szCs w:val="21"/>
        </w:rPr>
        <w:t xml:space="preserve">成功申请到政府基金后，如甲方拒绝接受政府资助，仍视同乙方已完成合同服务内容，甲方仍须支付上述后期咨询顾问费，时间比照同批其他企业第一批拨款后的五个工作日内，金额比照立项最高金额。 </w:t>
      </w:r>
    </w:p>
    <w:p w14:paraId="360D3E31">
      <w:pPr>
        <w:numPr>
          <w:ilvl w:val="1"/>
          <w:numId w:val="5"/>
        </w:numPr>
        <w:snapToGrid w:val="0"/>
        <w:spacing w:line="420" w:lineRule="exact"/>
        <w:rPr>
          <w:color w:val="000000"/>
          <w:spacing w:val="2"/>
          <w:szCs w:val="21"/>
        </w:rPr>
      </w:pPr>
      <w:r>
        <w:rPr>
          <w:rFonts w:hint="eastAsia" w:ascii="宋体" w:hAnsi="宋体"/>
          <w:color w:val="000000"/>
          <w:spacing w:val="2"/>
          <w:szCs w:val="21"/>
        </w:rPr>
        <w:t>如甲方逾期付款，除本金之外乙方将向甲方另行加收利息，利息按应付款额每日千分之五计算，直至付清。</w:t>
      </w:r>
    </w:p>
    <w:p w14:paraId="29427921">
      <w:pPr>
        <w:numPr>
          <w:ilvl w:val="0"/>
          <w:numId w:val="5"/>
        </w:numPr>
        <w:tabs>
          <w:tab w:val="left" w:pos="420"/>
        </w:tabs>
        <w:snapToGrid w:val="0"/>
        <w:spacing w:line="420" w:lineRule="exact"/>
        <w:rPr>
          <w:rFonts w:ascii="宋体" w:hAnsi="宋体"/>
          <w:b/>
          <w:color w:val="000000"/>
          <w:spacing w:val="2"/>
          <w:szCs w:val="21"/>
        </w:rPr>
      </w:pPr>
      <w:r>
        <w:rPr>
          <w:rFonts w:hint="eastAsia" w:ascii="宋体" w:hAnsi="宋体"/>
          <w:b/>
          <w:color w:val="000000"/>
          <w:spacing w:val="2"/>
          <w:szCs w:val="21"/>
        </w:rPr>
        <w:t>其它</w:t>
      </w:r>
    </w:p>
    <w:p w14:paraId="1E7B08B1">
      <w:pPr>
        <w:snapToGrid w:val="0"/>
        <w:spacing w:line="420" w:lineRule="exact"/>
        <w:ind w:firstLine="428" w:firstLineChars="200"/>
        <w:rPr>
          <w:rFonts w:ascii="宋体" w:hAnsi="宋体"/>
          <w:color w:val="000000"/>
          <w:spacing w:val="2"/>
          <w:szCs w:val="21"/>
        </w:rPr>
      </w:pPr>
      <w:r>
        <w:rPr>
          <w:rFonts w:hint="eastAsia" w:ascii="宋体" w:hAnsi="宋体"/>
          <w:color w:val="000000"/>
          <w:spacing w:val="2"/>
          <w:szCs w:val="21"/>
        </w:rPr>
        <w:t>1、本合同在履行过程中如遇争议，双方可协商解决；协商不成按法律程序解决。</w:t>
      </w:r>
    </w:p>
    <w:p w14:paraId="11BA954B">
      <w:pPr>
        <w:snapToGrid w:val="0"/>
        <w:spacing w:line="420" w:lineRule="exact"/>
        <w:ind w:firstLine="428" w:firstLineChars="200"/>
        <w:rPr>
          <w:rFonts w:ascii="宋体" w:hAnsi="宋体"/>
          <w:spacing w:val="2"/>
          <w:szCs w:val="21"/>
        </w:rPr>
      </w:pPr>
      <w:r>
        <w:rPr>
          <w:rFonts w:hint="eastAsia" w:ascii="宋体" w:hAnsi="宋体"/>
          <w:spacing w:val="2"/>
          <w:szCs w:val="21"/>
        </w:rPr>
        <w:t>2、本合同执行期为自合同签订之日起，三年内有效（付款时间不受此条款限制）。如因政策变动等原因，导致项目实际的官方申报通知、立项公示或项目合同任务书与上述签约的项目名称存在不完全一致的地方（按常理也能判定就是双方签约的项目），则不影响双方的合作及本合同的执行。</w:t>
      </w:r>
    </w:p>
    <w:p w14:paraId="63FD31F1">
      <w:pPr>
        <w:snapToGrid w:val="0"/>
        <w:spacing w:line="420" w:lineRule="exact"/>
        <w:ind w:firstLine="428" w:firstLineChars="200"/>
        <w:rPr>
          <w:rFonts w:ascii="宋体" w:hAnsi="宋体"/>
          <w:color w:val="000000"/>
          <w:spacing w:val="2"/>
          <w:szCs w:val="21"/>
        </w:rPr>
      </w:pPr>
      <w:r>
        <w:rPr>
          <w:rFonts w:hint="eastAsia" w:ascii="宋体" w:hAnsi="宋体"/>
          <w:color w:val="000000"/>
          <w:spacing w:val="2"/>
          <w:szCs w:val="21"/>
        </w:rPr>
        <w:t>3、本合同一式肆份，双方各持贰份，本合同经双方盖章后立即生效。</w:t>
      </w:r>
    </w:p>
    <w:p w14:paraId="1E86B0A1">
      <w:pPr>
        <w:snapToGrid w:val="0"/>
        <w:spacing w:line="420" w:lineRule="exact"/>
        <w:ind w:firstLine="428" w:firstLineChars="200"/>
        <w:rPr>
          <w:rFonts w:ascii="宋体" w:hAnsi="宋体"/>
          <w:color w:val="000000"/>
          <w:spacing w:val="2"/>
          <w:szCs w:val="21"/>
        </w:rPr>
      </w:pPr>
      <w:r>
        <w:rPr>
          <w:rFonts w:hint="eastAsia" w:ascii="宋体" w:hAnsi="宋体"/>
          <w:color w:val="000000"/>
          <w:spacing w:val="2"/>
          <w:szCs w:val="21"/>
        </w:rPr>
        <w:t xml:space="preserve"> </w:t>
      </w:r>
    </w:p>
    <w:p w14:paraId="26EA82FC">
      <w:pPr>
        <w:spacing w:line="420" w:lineRule="exact"/>
        <w:rPr>
          <w:rFonts w:hint="eastAsia" w:ascii="宋体" w:hAnsi="宋体" w:eastAsia="宋体"/>
          <w:b/>
          <w:color w:val="000000"/>
          <w:spacing w:val="2"/>
          <w:szCs w:val="21"/>
          <w:lang w:eastAsia="zh-CN"/>
        </w:rPr>
      </w:pPr>
      <w:r>
        <w:rPr>
          <w:rFonts w:hint="eastAsia" w:ascii="宋体" w:hAnsi="宋体"/>
          <w:b/>
          <w:color w:val="000000"/>
          <w:spacing w:val="2"/>
          <w:szCs w:val="21"/>
        </w:rPr>
        <w:t xml:space="preserve">甲方：          </w:t>
      </w:r>
      <w:r>
        <w:rPr>
          <w:rFonts w:hint="eastAsia" w:ascii="宋体" w:hAnsi="宋体"/>
          <w:b/>
          <w:color w:val="000000"/>
          <w:spacing w:val="2"/>
          <w:szCs w:val="21"/>
          <w:lang w:val="en-US" w:eastAsia="zh-CN"/>
        </w:rPr>
        <w:t xml:space="preserve">                            </w:t>
      </w:r>
      <w:r>
        <w:rPr>
          <w:rFonts w:hint="eastAsia" w:ascii="宋体" w:hAnsi="宋体"/>
          <w:b/>
          <w:color w:val="000000"/>
          <w:spacing w:val="2"/>
          <w:szCs w:val="21"/>
        </w:rPr>
        <w:t xml:space="preserve"> 乙方：</w:t>
      </w:r>
      <w:r>
        <w:rPr>
          <w:rFonts w:hint="eastAsia" w:ascii="宋体" w:hAnsi="宋体"/>
          <w:b/>
          <w:color w:val="000000"/>
          <w:spacing w:val="10"/>
          <w:lang w:val="en-US" w:eastAsia="zh-CN"/>
        </w:rPr>
        <w:t xml:space="preserve"> </w:t>
      </w:r>
    </w:p>
    <w:p w14:paraId="41CDECAD">
      <w:pPr>
        <w:spacing w:line="420" w:lineRule="exact"/>
        <w:rPr>
          <w:rFonts w:ascii="宋体" w:hAnsi="宋体"/>
          <w:color w:val="000000"/>
          <w:spacing w:val="2"/>
          <w:szCs w:val="21"/>
        </w:rPr>
      </w:pPr>
      <w:r>
        <w:rPr>
          <w:rFonts w:hint="eastAsia" w:ascii="宋体" w:hAnsi="宋体"/>
          <w:b/>
          <w:color w:val="000000"/>
          <w:spacing w:val="2"/>
          <w:szCs w:val="21"/>
        </w:rPr>
        <w:t xml:space="preserve">（盖公章）                                  （盖公章） </w:t>
      </w:r>
    </w:p>
    <w:p w14:paraId="1E8E7E2A">
      <w:pPr>
        <w:tabs>
          <w:tab w:val="left" w:pos="7965"/>
        </w:tabs>
        <w:spacing w:line="420" w:lineRule="exact"/>
        <w:rPr>
          <w:rFonts w:ascii="宋体" w:hAnsi="宋体"/>
          <w:color w:val="000000"/>
          <w:spacing w:val="2"/>
          <w:szCs w:val="21"/>
        </w:rPr>
      </w:pPr>
      <w:r>
        <w:rPr>
          <w:rFonts w:hint="eastAsia" w:ascii="宋体" w:hAnsi="宋体"/>
          <w:color w:val="000000"/>
          <w:spacing w:val="2"/>
          <w:szCs w:val="21"/>
        </w:rPr>
        <w:t xml:space="preserve"> 法定代表：                                  法定代表：</w:t>
      </w:r>
    </w:p>
    <w:p w14:paraId="0892B733">
      <w:pPr>
        <w:tabs>
          <w:tab w:val="left" w:pos="7965"/>
        </w:tabs>
        <w:spacing w:line="420" w:lineRule="exact"/>
        <w:rPr>
          <w:rFonts w:hint="eastAsia" w:ascii="宋体" w:hAnsi="宋体"/>
          <w:color w:val="000000"/>
          <w:spacing w:val="2"/>
          <w:szCs w:val="21"/>
        </w:rPr>
      </w:pPr>
      <w:r>
        <w:rPr>
          <w:rFonts w:hint="eastAsia" w:ascii="宋体" w:hAnsi="宋体"/>
          <w:color w:val="000000"/>
          <w:spacing w:val="2"/>
          <w:szCs w:val="21"/>
        </w:rPr>
        <w:t>（或授权代表）                              （或授权代表）</w:t>
      </w:r>
    </w:p>
    <w:p w14:paraId="1D834237">
      <w:pPr>
        <w:tabs>
          <w:tab w:val="left" w:pos="7965"/>
        </w:tabs>
        <w:spacing w:line="420" w:lineRule="exact"/>
        <w:rPr>
          <w:rFonts w:hint="eastAsia" w:ascii="宋体" w:hAnsi="宋体"/>
          <w:color w:val="000000"/>
          <w:spacing w:val="2"/>
          <w:szCs w:val="21"/>
        </w:rPr>
      </w:pPr>
    </w:p>
    <w:p w14:paraId="7C8BA295">
      <w:pPr>
        <w:tabs>
          <w:tab w:val="left" w:pos="7965"/>
        </w:tabs>
        <w:spacing w:line="420" w:lineRule="exact"/>
        <w:rPr>
          <w:rFonts w:hint="eastAsia" w:ascii="宋体" w:hAnsi="宋体"/>
          <w:color w:val="000000"/>
          <w:spacing w:val="2"/>
          <w:szCs w:val="21"/>
        </w:rPr>
      </w:pPr>
    </w:p>
    <w:p w14:paraId="49F26321">
      <w:pPr>
        <w:wordWrap w:val="0"/>
        <w:spacing w:line="420" w:lineRule="exact"/>
        <w:ind w:right="107" w:firstLine="4140"/>
        <w:rPr>
          <w:rFonts w:hint="eastAsia" w:ascii="宋体" w:hAnsi="宋体"/>
          <w:color w:val="000000"/>
          <w:spacing w:val="2"/>
          <w:szCs w:val="21"/>
        </w:rPr>
      </w:pPr>
      <w:r>
        <w:rPr>
          <w:rFonts w:hint="eastAsia" w:ascii="宋体" w:hAnsi="宋体"/>
          <w:color w:val="000000"/>
          <w:spacing w:val="2"/>
          <w:szCs w:val="21"/>
        </w:rPr>
        <w:t xml:space="preserve">       签约时间：</w:t>
      </w:r>
      <w:r>
        <w:rPr>
          <w:rFonts w:hint="eastAsia" w:ascii="宋体" w:hAnsi="宋体"/>
          <w:color w:val="000000"/>
          <w:spacing w:val="2"/>
          <w:szCs w:val="21"/>
          <w:lang w:val="en-US" w:eastAsia="zh-CN"/>
        </w:rPr>
        <w:t xml:space="preserve">     </w:t>
      </w:r>
      <w:r>
        <w:rPr>
          <w:rFonts w:hint="eastAsia" w:ascii="宋体" w:hAnsi="宋体"/>
          <w:color w:val="000000"/>
          <w:spacing w:val="2"/>
          <w:szCs w:val="21"/>
        </w:rPr>
        <w:t xml:space="preserve">年 </w:t>
      </w:r>
      <w:r>
        <w:rPr>
          <w:rFonts w:hint="eastAsia" w:ascii="宋体" w:hAnsi="宋体"/>
          <w:color w:val="000000"/>
          <w:spacing w:val="2"/>
          <w:szCs w:val="21"/>
          <w:lang w:val="en-US" w:eastAsia="zh-CN"/>
        </w:rPr>
        <w:t xml:space="preserve">   </w:t>
      </w:r>
      <w:r>
        <w:rPr>
          <w:rFonts w:hint="eastAsia" w:ascii="宋体" w:hAnsi="宋体"/>
          <w:color w:val="000000"/>
          <w:spacing w:val="2"/>
          <w:szCs w:val="21"/>
        </w:rPr>
        <w:t xml:space="preserve"> 月</w:t>
      </w:r>
      <w:r>
        <w:rPr>
          <w:rFonts w:hint="eastAsia" w:ascii="宋体" w:hAnsi="宋体"/>
          <w:color w:val="000000"/>
          <w:spacing w:val="2"/>
          <w:szCs w:val="21"/>
          <w:lang w:val="en-US" w:eastAsia="zh-CN"/>
        </w:rPr>
        <w:t xml:space="preserve">    </w:t>
      </w:r>
      <w:r>
        <w:rPr>
          <w:rFonts w:hint="eastAsia" w:ascii="宋体" w:hAnsi="宋体"/>
          <w:color w:val="000000"/>
          <w:spacing w:val="2"/>
          <w:szCs w:val="21"/>
        </w:rPr>
        <w:t>日</w:t>
      </w:r>
    </w:p>
    <w:p w14:paraId="58A1B36B">
      <w:pPr>
        <w:spacing w:line="420" w:lineRule="exact"/>
        <w:ind w:right="963"/>
        <w:rPr>
          <w:color w:val="000000"/>
        </w:rPr>
      </w:pPr>
    </w:p>
    <w:p w14:paraId="0E1033E3">
      <w:pPr>
        <w:tabs>
          <w:tab w:val="left" w:pos="7665"/>
        </w:tabs>
        <w:spacing w:line="420" w:lineRule="exact"/>
        <w:ind w:firstLine="400" w:firstLineChars="200"/>
        <w:rPr>
          <w:color w:val="000000"/>
          <w:sz w:val="20"/>
        </w:rPr>
      </w:pPr>
    </w:p>
    <w:sectPr>
      <w:headerReference r:id="rId6" w:type="default"/>
      <w:footerReference r:id="rId7" w:type="default"/>
      <w:pgSz w:w="11906" w:h="16838"/>
      <w:pgMar w:top="1247" w:right="1134" w:bottom="1247" w:left="1440" w:header="851" w:footer="59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q123" w:date="2026-06-02T16:24:08Z" w:initials="">
    <w:p w14:paraId="2732ADCE">
      <w:pPr>
        <w:pStyle w:val="14"/>
        <w:rPr>
          <w:rFonts w:hint="default" w:eastAsia="宋体"/>
          <w:lang w:val="en-US" w:eastAsia="zh-CN"/>
        </w:rPr>
      </w:pPr>
      <w:r>
        <w:rPr>
          <w:rFonts w:hint="eastAsia"/>
          <w:lang w:val="en-US" w:eastAsia="zh-CN"/>
        </w:rPr>
        <w:t>此处是我们添加的</w:t>
      </w:r>
    </w:p>
  </w:comment>
  <w:comment w:id="1" w:author="fq123" w:date="2026-06-02T16:24:26Z" w:initials="">
    <w:p w14:paraId="54FF41BB">
      <w:pPr>
        <w:pStyle w:val="14"/>
        <w:rPr>
          <w:rFonts w:hint="eastAsia" w:eastAsia="宋体"/>
          <w:lang w:val="en-US" w:eastAsia="zh-CN"/>
        </w:rPr>
      </w:pPr>
      <w:r>
        <w:rPr>
          <w:rFonts w:hint="eastAsia"/>
          <w:lang w:val="en-US" w:eastAsia="zh-CN"/>
        </w:rPr>
        <w:t>同上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32ADCE" w15:done="0"/>
  <w15:commentEx w15:paraId="54FF41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E73EA4-482F-4D7A-8C43-E242564A48DC}"/>
  </w:font>
  <w:font w:name="黑体">
    <w:panose1 w:val="02010609060101010101"/>
    <w:charset w:val="86"/>
    <w:family w:val="auto"/>
    <w:pitch w:val="default"/>
    <w:sig w:usb0="800002BF" w:usb1="38CF7CFA" w:usb2="00000016" w:usb3="00000000" w:csb0="00040001" w:csb1="00000000"/>
    <w:embedRegular r:id="rId2" w:fontKey="{E11C6597-AE0D-482D-A252-C136D6462275}"/>
  </w:font>
  <w:font w:name="Courier New">
    <w:panose1 w:val="02070309020205020404"/>
    <w:charset w:val="01"/>
    <w:family w:val="modern"/>
    <w:pitch w:val="default"/>
    <w:sig w:usb0="E0002EFF" w:usb1="C0007843" w:usb2="00000009" w:usb3="00000000" w:csb0="400001FF" w:csb1="FFFF0000"/>
    <w:embedRegular r:id="rId3" w:fontKey="{81647706-A7BC-48EB-9C34-5577F75F3A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DF47071-F2A6-4A43-9DD2-26C6A6FCF7EA}"/>
  </w:font>
  <w:font w:name="仿宋_GB2312">
    <w:panose1 w:val="02010609030101010101"/>
    <w:charset w:val="86"/>
    <w:family w:val="auto"/>
    <w:pitch w:val="default"/>
    <w:sig w:usb0="00000001" w:usb1="080E0000" w:usb2="00000000" w:usb3="00000000" w:csb0="00040000" w:csb1="00000000"/>
    <w:embedRegular r:id="rId5" w:fontKey="{754BD068-5C89-4AF4-803F-CBDDE17566A5}"/>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6" w:fontKey="{70775C1C-F61A-4A39-8D1B-0E56DA1689BA}"/>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DB7F86ED-A59C-442E-A238-673F58695D8F}"/>
  </w:font>
  <w:font w:name="Wingdings 2">
    <w:panose1 w:val="05020102010507070707"/>
    <w:charset w:val="02"/>
    <w:family w:val="roman"/>
    <w:pitch w:val="default"/>
    <w:sig w:usb0="00000000" w:usb1="00000000" w:usb2="00000000" w:usb3="00000000" w:csb0="80000000" w:csb1="00000000"/>
    <w:embedRegular r:id="rId8" w:fontKey="{177B770A-97A5-491F-934A-5BBC4401417B}"/>
  </w:font>
  <w:font w:name="方正小标宋简体">
    <w:panose1 w:val="03000509000000000000"/>
    <w:charset w:val="86"/>
    <w:family w:val="auto"/>
    <w:pitch w:val="default"/>
    <w:sig w:usb0="00000001" w:usb1="080E0000" w:usb2="00000000" w:usb3="00000000" w:csb0="00040000" w:csb1="00000000"/>
    <w:embedRegular r:id="rId9" w:fontKey="{FEE7F860-7D70-4370-9CCB-FC7358270C63}"/>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6A51">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A8EFB8">
                          <w:pPr>
                            <w:pStyle w:val="2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05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LjcXyQEAAJ4DAAAOAAAAAAAAAAEAIAAAAB4BAABkcnMvZTJvRG9j&#10;LnhtbFBLBQYAAAAABgAGAFkBAABZBQAAAAA=&#10;">
              <v:fill on="f" focussize="0,0"/>
              <v:stroke on="f"/>
              <v:imagedata o:title=""/>
              <o:lock v:ext="edit" aspectratio="f"/>
              <v:textbox inset="0mm,0mm,0mm,0mm" style="mso-fit-shape-to-text:t;">
                <w:txbxContent>
                  <w:p w14:paraId="2BA8EFB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5B2104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7C7F">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5A191">
                          <w:pPr>
                            <w:pStyle w:val="27"/>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mT+fOscBAACeAwAADgAAAAAAAAABACAAAAAeAQAAZHJzL2Uyb0RvYy54&#10;bWxQSwUGAAAAAAYABgBZAQAAVwUAAAAA&#10;">
              <v:fill on="f" focussize="0,0"/>
              <v:stroke on="f"/>
              <v:imagedata o:title=""/>
              <o:lock v:ext="edit" aspectratio="f"/>
              <v:textbox inset="0mm,0mm,0mm,0mm" style="mso-fit-shape-to-text:t;">
                <w:txbxContent>
                  <w:p w14:paraId="4335A191">
                    <w:pPr>
                      <w:pStyle w:val="2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1C5">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tabs>
          <w:tab w:val="left" w:pos="600"/>
        </w:tabs>
        <w:ind w:left="600" w:hanging="420"/>
      </w:pPr>
      <w:rPr>
        <w:rFonts w:hint="eastAsia"/>
      </w:rPr>
    </w:lvl>
    <w:lvl w:ilvl="1" w:tentative="0">
      <w:start w:val="1"/>
      <w:numFmt w:val="decimal"/>
      <w:lvlText w:val="%2、"/>
      <w:lvlJc w:val="left"/>
      <w:pPr>
        <w:tabs>
          <w:tab w:val="left" w:pos="786"/>
        </w:tabs>
        <w:ind w:left="786"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FAFB8C"/>
    <w:multiLevelType w:val="singleLevel"/>
    <w:tmpl w:val="01FAFB8C"/>
    <w:lvl w:ilvl="0" w:tentative="0">
      <w:start w:val="8"/>
      <w:numFmt w:val="chineseCounting"/>
      <w:suff w:val="nothing"/>
      <w:lvlText w:val="%1、"/>
      <w:lvlJc w:val="left"/>
      <w:rPr>
        <w:rFonts w:hint="eastAsia"/>
      </w:rPr>
    </w:lvl>
  </w:abstractNum>
  <w:abstractNum w:abstractNumId="2">
    <w:nsid w:val="378F9C61"/>
    <w:multiLevelType w:val="singleLevel"/>
    <w:tmpl w:val="378F9C61"/>
    <w:lvl w:ilvl="0" w:tentative="0">
      <w:start w:val="2"/>
      <w:numFmt w:val="decimal"/>
      <w:suff w:val="nothing"/>
      <w:lvlText w:val="%1、"/>
      <w:lvlJc w:val="left"/>
    </w:lvl>
  </w:abstractNum>
  <w:abstractNum w:abstractNumId="3">
    <w:nsid w:val="42B559BC"/>
    <w:multiLevelType w:val="multilevel"/>
    <w:tmpl w:val="42B559BC"/>
    <w:lvl w:ilvl="0" w:tentative="0">
      <w:start w:val="1"/>
      <w:numFmt w:val="japaneseCounting"/>
      <w:lvlText w:val="第%1章"/>
      <w:lvlJc w:val="left"/>
      <w:pPr>
        <w:ind w:left="1590" w:hanging="15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2CEAE7"/>
    <w:multiLevelType w:val="singleLevel"/>
    <w:tmpl w:val="7E2CEAE7"/>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q123">
    <w15:presenceInfo w15:providerId="WPS Office" w15:userId="816657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k0YjlhMTRhMTI4ZWRlYzE0YjUzMDk3MjZlNDYifQ=="/>
  </w:docVars>
  <w:rsids>
    <w:rsidRoot w:val="00172A27"/>
    <w:rsid w:val="00004D47"/>
    <w:rsid w:val="000053AF"/>
    <w:rsid w:val="00006667"/>
    <w:rsid w:val="0001161A"/>
    <w:rsid w:val="00016792"/>
    <w:rsid w:val="0001728A"/>
    <w:rsid w:val="00020BB5"/>
    <w:rsid w:val="00022076"/>
    <w:rsid w:val="00022297"/>
    <w:rsid w:val="00041473"/>
    <w:rsid w:val="00042CAA"/>
    <w:rsid w:val="00045F87"/>
    <w:rsid w:val="00051275"/>
    <w:rsid w:val="000516FE"/>
    <w:rsid w:val="0006299A"/>
    <w:rsid w:val="0006564E"/>
    <w:rsid w:val="00072E0F"/>
    <w:rsid w:val="00080FE0"/>
    <w:rsid w:val="0008213F"/>
    <w:rsid w:val="0008361F"/>
    <w:rsid w:val="00083ED8"/>
    <w:rsid w:val="00084E48"/>
    <w:rsid w:val="000864CD"/>
    <w:rsid w:val="00093F21"/>
    <w:rsid w:val="000964D7"/>
    <w:rsid w:val="000A1F31"/>
    <w:rsid w:val="000A25AB"/>
    <w:rsid w:val="000A66A3"/>
    <w:rsid w:val="000A755B"/>
    <w:rsid w:val="000C2AB6"/>
    <w:rsid w:val="000D38B3"/>
    <w:rsid w:val="000F440F"/>
    <w:rsid w:val="0010110C"/>
    <w:rsid w:val="00103BD8"/>
    <w:rsid w:val="0010538A"/>
    <w:rsid w:val="001064EA"/>
    <w:rsid w:val="001067C6"/>
    <w:rsid w:val="00112850"/>
    <w:rsid w:val="0011414B"/>
    <w:rsid w:val="00115894"/>
    <w:rsid w:val="00120C1B"/>
    <w:rsid w:val="00121509"/>
    <w:rsid w:val="001278A1"/>
    <w:rsid w:val="00132AF4"/>
    <w:rsid w:val="00135B98"/>
    <w:rsid w:val="001446BC"/>
    <w:rsid w:val="00146FEB"/>
    <w:rsid w:val="00152D4C"/>
    <w:rsid w:val="00153D6D"/>
    <w:rsid w:val="00164EA0"/>
    <w:rsid w:val="00165FCF"/>
    <w:rsid w:val="001669D4"/>
    <w:rsid w:val="00171356"/>
    <w:rsid w:val="00172A27"/>
    <w:rsid w:val="0017619F"/>
    <w:rsid w:val="00185BF9"/>
    <w:rsid w:val="00187617"/>
    <w:rsid w:val="00197EB1"/>
    <w:rsid w:val="001A4502"/>
    <w:rsid w:val="001A5C39"/>
    <w:rsid w:val="001B014A"/>
    <w:rsid w:val="001B21E2"/>
    <w:rsid w:val="001B5EB2"/>
    <w:rsid w:val="001B6686"/>
    <w:rsid w:val="001C00DD"/>
    <w:rsid w:val="001C35FB"/>
    <w:rsid w:val="001D184F"/>
    <w:rsid w:val="001D22F6"/>
    <w:rsid w:val="001D2381"/>
    <w:rsid w:val="001D2944"/>
    <w:rsid w:val="001D354C"/>
    <w:rsid w:val="001D5688"/>
    <w:rsid w:val="001D727B"/>
    <w:rsid w:val="001F0F50"/>
    <w:rsid w:val="001F20B0"/>
    <w:rsid w:val="001F24BE"/>
    <w:rsid w:val="001F315D"/>
    <w:rsid w:val="001F39A6"/>
    <w:rsid w:val="001F3F22"/>
    <w:rsid w:val="001F4CDC"/>
    <w:rsid w:val="00201241"/>
    <w:rsid w:val="002026EB"/>
    <w:rsid w:val="0021181F"/>
    <w:rsid w:val="00211C66"/>
    <w:rsid w:val="00212BF9"/>
    <w:rsid w:val="0021479B"/>
    <w:rsid w:val="00216568"/>
    <w:rsid w:val="00216F55"/>
    <w:rsid w:val="00220D50"/>
    <w:rsid w:val="00221D69"/>
    <w:rsid w:val="00224CB8"/>
    <w:rsid w:val="00242435"/>
    <w:rsid w:val="0024424C"/>
    <w:rsid w:val="00244F16"/>
    <w:rsid w:val="002526B5"/>
    <w:rsid w:val="00254540"/>
    <w:rsid w:val="002567E0"/>
    <w:rsid w:val="00265603"/>
    <w:rsid w:val="002657C3"/>
    <w:rsid w:val="0027057A"/>
    <w:rsid w:val="00270A8F"/>
    <w:rsid w:val="00270D76"/>
    <w:rsid w:val="00271AE1"/>
    <w:rsid w:val="00275276"/>
    <w:rsid w:val="0027529D"/>
    <w:rsid w:val="00276035"/>
    <w:rsid w:val="0028018D"/>
    <w:rsid w:val="00285F8C"/>
    <w:rsid w:val="002863F0"/>
    <w:rsid w:val="0029488B"/>
    <w:rsid w:val="002A12FA"/>
    <w:rsid w:val="002A2FA9"/>
    <w:rsid w:val="002A3A70"/>
    <w:rsid w:val="002A7C60"/>
    <w:rsid w:val="002B76C6"/>
    <w:rsid w:val="002C3F98"/>
    <w:rsid w:val="002C5E18"/>
    <w:rsid w:val="002D28B7"/>
    <w:rsid w:val="002D3656"/>
    <w:rsid w:val="002D49CF"/>
    <w:rsid w:val="002D4A61"/>
    <w:rsid w:val="002D5182"/>
    <w:rsid w:val="002E7BA0"/>
    <w:rsid w:val="002F1A4F"/>
    <w:rsid w:val="002F244E"/>
    <w:rsid w:val="002F263E"/>
    <w:rsid w:val="002F39F7"/>
    <w:rsid w:val="002F411D"/>
    <w:rsid w:val="002F7302"/>
    <w:rsid w:val="002F7CC2"/>
    <w:rsid w:val="0030571D"/>
    <w:rsid w:val="00312CDB"/>
    <w:rsid w:val="0031353F"/>
    <w:rsid w:val="00313C2A"/>
    <w:rsid w:val="0031477F"/>
    <w:rsid w:val="00314E71"/>
    <w:rsid w:val="00315884"/>
    <w:rsid w:val="00315C3A"/>
    <w:rsid w:val="00317636"/>
    <w:rsid w:val="00317DB2"/>
    <w:rsid w:val="00321557"/>
    <w:rsid w:val="003241AD"/>
    <w:rsid w:val="0032610C"/>
    <w:rsid w:val="00336483"/>
    <w:rsid w:val="0034503D"/>
    <w:rsid w:val="0035007D"/>
    <w:rsid w:val="00353234"/>
    <w:rsid w:val="00354196"/>
    <w:rsid w:val="00354E95"/>
    <w:rsid w:val="003601E8"/>
    <w:rsid w:val="003715A8"/>
    <w:rsid w:val="00372756"/>
    <w:rsid w:val="0037612B"/>
    <w:rsid w:val="00376CCA"/>
    <w:rsid w:val="00381AF7"/>
    <w:rsid w:val="0039536C"/>
    <w:rsid w:val="0039744D"/>
    <w:rsid w:val="003A7835"/>
    <w:rsid w:val="003B5BFE"/>
    <w:rsid w:val="003C1E95"/>
    <w:rsid w:val="003C61F5"/>
    <w:rsid w:val="003C7BC8"/>
    <w:rsid w:val="003D1321"/>
    <w:rsid w:val="003D66C8"/>
    <w:rsid w:val="003E1875"/>
    <w:rsid w:val="003E6925"/>
    <w:rsid w:val="003E70D4"/>
    <w:rsid w:val="003F3E2E"/>
    <w:rsid w:val="003F4F03"/>
    <w:rsid w:val="003F72D0"/>
    <w:rsid w:val="00400120"/>
    <w:rsid w:val="00415236"/>
    <w:rsid w:val="004200AA"/>
    <w:rsid w:val="004352B0"/>
    <w:rsid w:val="0043555C"/>
    <w:rsid w:val="00435F0A"/>
    <w:rsid w:val="00440962"/>
    <w:rsid w:val="00440F6B"/>
    <w:rsid w:val="00446B86"/>
    <w:rsid w:val="00452E0F"/>
    <w:rsid w:val="00455D7F"/>
    <w:rsid w:val="00456B63"/>
    <w:rsid w:val="004606D4"/>
    <w:rsid w:val="00460DE6"/>
    <w:rsid w:val="004660A4"/>
    <w:rsid w:val="00470D3E"/>
    <w:rsid w:val="00475B7F"/>
    <w:rsid w:val="0047617E"/>
    <w:rsid w:val="0048727C"/>
    <w:rsid w:val="004875ED"/>
    <w:rsid w:val="004930EA"/>
    <w:rsid w:val="004A00D5"/>
    <w:rsid w:val="004A19D8"/>
    <w:rsid w:val="004A6676"/>
    <w:rsid w:val="004B2240"/>
    <w:rsid w:val="004C08E3"/>
    <w:rsid w:val="004C4FED"/>
    <w:rsid w:val="004C557A"/>
    <w:rsid w:val="004C7743"/>
    <w:rsid w:val="004D4086"/>
    <w:rsid w:val="004E5AED"/>
    <w:rsid w:val="004F229B"/>
    <w:rsid w:val="004F37E1"/>
    <w:rsid w:val="004F65E0"/>
    <w:rsid w:val="0050177C"/>
    <w:rsid w:val="00511AB0"/>
    <w:rsid w:val="0052166D"/>
    <w:rsid w:val="00522246"/>
    <w:rsid w:val="00535833"/>
    <w:rsid w:val="0053639D"/>
    <w:rsid w:val="00541BC6"/>
    <w:rsid w:val="00542F19"/>
    <w:rsid w:val="005436B2"/>
    <w:rsid w:val="00546658"/>
    <w:rsid w:val="00551F5F"/>
    <w:rsid w:val="00557C14"/>
    <w:rsid w:val="005604F4"/>
    <w:rsid w:val="00561790"/>
    <w:rsid w:val="0057750B"/>
    <w:rsid w:val="00580CB0"/>
    <w:rsid w:val="005836F7"/>
    <w:rsid w:val="00583D8F"/>
    <w:rsid w:val="005913F8"/>
    <w:rsid w:val="005A3C4C"/>
    <w:rsid w:val="005A4721"/>
    <w:rsid w:val="005B5392"/>
    <w:rsid w:val="005C37B1"/>
    <w:rsid w:val="005C3C88"/>
    <w:rsid w:val="005C5B84"/>
    <w:rsid w:val="005C76C1"/>
    <w:rsid w:val="005D1692"/>
    <w:rsid w:val="005D2EE6"/>
    <w:rsid w:val="005D6B57"/>
    <w:rsid w:val="005E438F"/>
    <w:rsid w:val="005F0AE3"/>
    <w:rsid w:val="005F445C"/>
    <w:rsid w:val="005F449F"/>
    <w:rsid w:val="0060441E"/>
    <w:rsid w:val="0061210C"/>
    <w:rsid w:val="00612434"/>
    <w:rsid w:val="00612999"/>
    <w:rsid w:val="006153C9"/>
    <w:rsid w:val="00616B9B"/>
    <w:rsid w:val="006260FF"/>
    <w:rsid w:val="0063078D"/>
    <w:rsid w:val="00635BF7"/>
    <w:rsid w:val="00645EC3"/>
    <w:rsid w:val="00651DB8"/>
    <w:rsid w:val="0065400D"/>
    <w:rsid w:val="00654886"/>
    <w:rsid w:val="00656A33"/>
    <w:rsid w:val="00667B99"/>
    <w:rsid w:val="00674C4D"/>
    <w:rsid w:val="00676B30"/>
    <w:rsid w:val="00681EE2"/>
    <w:rsid w:val="00682CC8"/>
    <w:rsid w:val="006854BF"/>
    <w:rsid w:val="00686F27"/>
    <w:rsid w:val="006A48A0"/>
    <w:rsid w:val="006B0DDC"/>
    <w:rsid w:val="006B7D48"/>
    <w:rsid w:val="006C4CE9"/>
    <w:rsid w:val="006C7A58"/>
    <w:rsid w:val="006D40C0"/>
    <w:rsid w:val="006D5240"/>
    <w:rsid w:val="006E24D9"/>
    <w:rsid w:val="006E37F6"/>
    <w:rsid w:val="006F09EC"/>
    <w:rsid w:val="006F1E9B"/>
    <w:rsid w:val="006F5EA2"/>
    <w:rsid w:val="006F77C3"/>
    <w:rsid w:val="00721891"/>
    <w:rsid w:val="00723937"/>
    <w:rsid w:val="00726DFE"/>
    <w:rsid w:val="00727DAA"/>
    <w:rsid w:val="00736397"/>
    <w:rsid w:val="007417ED"/>
    <w:rsid w:val="00745A8A"/>
    <w:rsid w:val="00751106"/>
    <w:rsid w:val="007518D6"/>
    <w:rsid w:val="00755069"/>
    <w:rsid w:val="00763415"/>
    <w:rsid w:val="00763623"/>
    <w:rsid w:val="00764287"/>
    <w:rsid w:val="00770006"/>
    <w:rsid w:val="00770280"/>
    <w:rsid w:val="00771857"/>
    <w:rsid w:val="00773350"/>
    <w:rsid w:val="007769F5"/>
    <w:rsid w:val="00781ACD"/>
    <w:rsid w:val="00781BE5"/>
    <w:rsid w:val="00790479"/>
    <w:rsid w:val="00790C9D"/>
    <w:rsid w:val="00792115"/>
    <w:rsid w:val="0079393F"/>
    <w:rsid w:val="007A1A90"/>
    <w:rsid w:val="007A2828"/>
    <w:rsid w:val="007A51B4"/>
    <w:rsid w:val="007A7017"/>
    <w:rsid w:val="007A73B6"/>
    <w:rsid w:val="007B304E"/>
    <w:rsid w:val="007B5352"/>
    <w:rsid w:val="007D3543"/>
    <w:rsid w:val="007D7047"/>
    <w:rsid w:val="007E06F0"/>
    <w:rsid w:val="007E23C0"/>
    <w:rsid w:val="007E66F4"/>
    <w:rsid w:val="007F35A2"/>
    <w:rsid w:val="008013F3"/>
    <w:rsid w:val="0080417E"/>
    <w:rsid w:val="0081064A"/>
    <w:rsid w:val="00814552"/>
    <w:rsid w:val="00825DBB"/>
    <w:rsid w:val="0084370A"/>
    <w:rsid w:val="00855738"/>
    <w:rsid w:val="008616A1"/>
    <w:rsid w:val="00874F71"/>
    <w:rsid w:val="00876747"/>
    <w:rsid w:val="00881CC6"/>
    <w:rsid w:val="00895A3E"/>
    <w:rsid w:val="008B170F"/>
    <w:rsid w:val="008B35E6"/>
    <w:rsid w:val="008C3039"/>
    <w:rsid w:val="008C4108"/>
    <w:rsid w:val="008C5CA1"/>
    <w:rsid w:val="008C6EE7"/>
    <w:rsid w:val="008C7A3B"/>
    <w:rsid w:val="008D02D1"/>
    <w:rsid w:val="008D1392"/>
    <w:rsid w:val="008D5A2C"/>
    <w:rsid w:val="008E0740"/>
    <w:rsid w:val="008E1E20"/>
    <w:rsid w:val="008E33A2"/>
    <w:rsid w:val="008E6B8A"/>
    <w:rsid w:val="008F15FE"/>
    <w:rsid w:val="008F5FE5"/>
    <w:rsid w:val="008F6EB2"/>
    <w:rsid w:val="0090388A"/>
    <w:rsid w:val="00904A68"/>
    <w:rsid w:val="00905866"/>
    <w:rsid w:val="00905F38"/>
    <w:rsid w:val="00906786"/>
    <w:rsid w:val="00916AC4"/>
    <w:rsid w:val="0092415D"/>
    <w:rsid w:val="009245A4"/>
    <w:rsid w:val="009268CA"/>
    <w:rsid w:val="00933C05"/>
    <w:rsid w:val="009347CC"/>
    <w:rsid w:val="00934F90"/>
    <w:rsid w:val="0094001F"/>
    <w:rsid w:val="0095002B"/>
    <w:rsid w:val="00951A21"/>
    <w:rsid w:val="009546A1"/>
    <w:rsid w:val="00954FDE"/>
    <w:rsid w:val="009570F4"/>
    <w:rsid w:val="00957312"/>
    <w:rsid w:val="00963C35"/>
    <w:rsid w:val="0097322E"/>
    <w:rsid w:val="009766DF"/>
    <w:rsid w:val="00985B9A"/>
    <w:rsid w:val="00987EFA"/>
    <w:rsid w:val="009A2378"/>
    <w:rsid w:val="009A42C3"/>
    <w:rsid w:val="009A6266"/>
    <w:rsid w:val="009C35CC"/>
    <w:rsid w:val="009D0DE3"/>
    <w:rsid w:val="009F2E6D"/>
    <w:rsid w:val="00A012D5"/>
    <w:rsid w:val="00A056AA"/>
    <w:rsid w:val="00A13B31"/>
    <w:rsid w:val="00A143F5"/>
    <w:rsid w:val="00A1495D"/>
    <w:rsid w:val="00A23910"/>
    <w:rsid w:val="00A23B4A"/>
    <w:rsid w:val="00A24C06"/>
    <w:rsid w:val="00A259C6"/>
    <w:rsid w:val="00A269C6"/>
    <w:rsid w:val="00A2737D"/>
    <w:rsid w:val="00A3372B"/>
    <w:rsid w:val="00A34DE2"/>
    <w:rsid w:val="00A35511"/>
    <w:rsid w:val="00A35A9B"/>
    <w:rsid w:val="00A35C63"/>
    <w:rsid w:val="00A36813"/>
    <w:rsid w:val="00A370AB"/>
    <w:rsid w:val="00A4794B"/>
    <w:rsid w:val="00A506FF"/>
    <w:rsid w:val="00A51400"/>
    <w:rsid w:val="00A61E1E"/>
    <w:rsid w:val="00A62CFB"/>
    <w:rsid w:val="00A72686"/>
    <w:rsid w:val="00A744F1"/>
    <w:rsid w:val="00A86CBF"/>
    <w:rsid w:val="00A90A99"/>
    <w:rsid w:val="00A92F2E"/>
    <w:rsid w:val="00A951DF"/>
    <w:rsid w:val="00AA0E0B"/>
    <w:rsid w:val="00AC2476"/>
    <w:rsid w:val="00AC2CB3"/>
    <w:rsid w:val="00AC48BE"/>
    <w:rsid w:val="00AC4D57"/>
    <w:rsid w:val="00AC7CD4"/>
    <w:rsid w:val="00AD3468"/>
    <w:rsid w:val="00AE4677"/>
    <w:rsid w:val="00AE6CE9"/>
    <w:rsid w:val="00AF22A6"/>
    <w:rsid w:val="00AF28AB"/>
    <w:rsid w:val="00AF551F"/>
    <w:rsid w:val="00AF7921"/>
    <w:rsid w:val="00B021AE"/>
    <w:rsid w:val="00B02520"/>
    <w:rsid w:val="00B07967"/>
    <w:rsid w:val="00B07996"/>
    <w:rsid w:val="00B145F8"/>
    <w:rsid w:val="00B311B9"/>
    <w:rsid w:val="00B349B6"/>
    <w:rsid w:val="00B34A1F"/>
    <w:rsid w:val="00B35387"/>
    <w:rsid w:val="00B35E5B"/>
    <w:rsid w:val="00B45442"/>
    <w:rsid w:val="00B46C31"/>
    <w:rsid w:val="00B47EAE"/>
    <w:rsid w:val="00B508E7"/>
    <w:rsid w:val="00B50F32"/>
    <w:rsid w:val="00B65524"/>
    <w:rsid w:val="00B6747E"/>
    <w:rsid w:val="00B7384B"/>
    <w:rsid w:val="00B74267"/>
    <w:rsid w:val="00B7494B"/>
    <w:rsid w:val="00B74E86"/>
    <w:rsid w:val="00B807CD"/>
    <w:rsid w:val="00B8191C"/>
    <w:rsid w:val="00B82330"/>
    <w:rsid w:val="00B90981"/>
    <w:rsid w:val="00B9164E"/>
    <w:rsid w:val="00B924AB"/>
    <w:rsid w:val="00B93B3F"/>
    <w:rsid w:val="00B9642F"/>
    <w:rsid w:val="00B965FD"/>
    <w:rsid w:val="00BA16CE"/>
    <w:rsid w:val="00BA5227"/>
    <w:rsid w:val="00BA5794"/>
    <w:rsid w:val="00BB0522"/>
    <w:rsid w:val="00BB4216"/>
    <w:rsid w:val="00BC0414"/>
    <w:rsid w:val="00BC241B"/>
    <w:rsid w:val="00BC2FE7"/>
    <w:rsid w:val="00BC44A0"/>
    <w:rsid w:val="00BD0FD9"/>
    <w:rsid w:val="00BD2727"/>
    <w:rsid w:val="00BD489E"/>
    <w:rsid w:val="00BE4F5C"/>
    <w:rsid w:val="00BF0A5B"/>
    <w:rsid w:val="00BF294D"/>
    <w:rsid w:val="00BF6050"/>
    <w:rsid w:val="00C04569"/>
    <w:rsid w:val="00C07971"/>
    <w:rsid w:val="00C13491"/>
    <w:rsid w:val="00C1354F"/>
    <w:rsid w:val="00C14D17"/>
    <w:rsid w:val="00C15B81"/>
    <w:rsid w:val="00C17ABC"/>
    <w:rsid w:val="00C21A4A"/>
    <w:rsid w:val="00C34AC6"/>
    <w:rsid w:val="00C37D61"/>
    <w:rsid w:val="00C479EC"/>
    <w:rsid w:val="00C52662"/>
    <w:rsid w:val="00C52844"/>
    <w:rsid w:val="00C52ED5"/>
    <w:rsid w:val="00C54E07"/>
    <w:rsid w:val="00C570C2"/>
    <w:rsid w:val="00C5715B"/>
    <w:rsid w:val="00C60AF8"/>
    <w:rsid w:val="00C611E7"/>
    <w:rsid w:val="00C652BA"/>
    <w:rsid w:val="00C8061A"/>
    <w:rsid w:val="00CA57EE"/>
    <w:rsid w:val="00CA6A92"/>
    <w:rsid w:val="00CB062F"/>
    <w:rsid w:val="00CB49CD"/>
    <w:rsid w:val="00CC16F8"/>
    <w:rsid w:val="00CC5FD6"/>
    <w:rsid w:val="00CD1D1D"/>
    <w:rsid w:val="00CD2C03"/>
    <w:rsid w:val="00CD30D4"/>
    <w:rsid w:val="00CE01E2"/>
    <w:rsid w:val="00CE14D2"/>
    <w:rsid w:val="00CE3351"/>
    <w:rsid w:val="00CE68A7"/>
    <w:rsid w:val="00CF3713"/>
    <w:rsid w:val="00CF3FFA"/>
    <w:rsid w:val="00CF6895"/>
    <w:rsid w:val="00D029D9"/>
    <w:rsid w:val="00D06796"/>
    <w:rsid w:val="00D11054"/>
    <w:rsid w:val="00D16880"/>
    <w:rsid w:val="00D168ED"/>
    <w:rsid w:val="00D20740"/>
    <w:rsid w:val="00D23CEE"/>
    <w:rsid w:val="00D27B36"/>
    <w:rsid w:val="00D33618"/>
    <w:rsid w:val="00D37431"/>
    <w:rsid w:val="00D44645"/>
    <w:rsid w:val="00D473C3"/>
    <w:rsid w:val="00D47F00"/>
    <w:rsid w:val="00D5737E"/>
    <w:rsid w:val="00D6113F"/>
    <w:rsid w:val="00D62556"/>
    <w:rsid w:val="00D63335"/>
    <w:rsid w:val="00D63ED9"/>
    <w:rsid w:val="00D74200"/>
    <w:rsid w:val="00D83617"/>
    <w:rsid w:val="00D83F42"/>
    <w:rsid w:val="00D92104"/>
    <w:rsid w:val="00D92CF1"/>
    <w:rsid w:val="00D946EF"/>
    <w:rsid w:val="00DA5F20"/>
    <w:rsid w:val="00DB2EBF"/>
    <w:rsid w:val="00DB563F"/>
    <w:rsid w:val="00DB588E"/>
    <w:rsid w:val="00DC2296"/>
    <w:rsid w:val="00DC4BA6"/>
    <w:rsid w:val="00DC548C"/>
    <w:rsid w:val="00DC66F1"/>
    <w:rsid w:val="00DD37D7"/>
    <w:rsid w:val="00DD6D1F"/>
    <w:rsid w:val="00DD72A7"/>
    <w:rsid w:val="00DE27AB"/>
    <w:rsid w:val="00DE4E9D"/>
    <w:rsid w:val="00DE4F10"/>
    <w:rsid w:val="00DE662F"/>
    <w:rsid w:val="00DF0C8E"/>
    <w:rsid w:val="00DF20D9"/>
    <w:rsid w:val="00DF301E"/>
    <w:rsid w:val="00DF71F5"/>
    <w:rsid w:val="00E01345"/>
    <w:rsid w:val="00E018CC"/>
    <w:rsid w:val="00E06E44"/>
    <w:rsid w:val="00E13E6E"/>
    <w:rsid w:val="00E22D0D"/>
    <w:rsid w:val="00E31AEF"/>
    <w:rsid w:val="00E35DA1"/>
    <w:rsid w:val="00E526B5"/>
    <w:rsid w:val="00E679D1"/>
    <w:rsid w:val="00E71F68"/>
    <w:rsid w:val="00E750DF"/>
    <w:rsid w:val="00E82720"/>
    <w:rsid w:val="00E82AB3"/>
    <w:rsid w:val="00E92422"/>
    <w:rsid w:val="00E93274"/>
    <w:rsid w:val="00E93814"/>
    <w:rsid w:val="00EA0272"/>
    <w:rsid w:val="00EA4C51"/>
    <w:rsid w:val="00EA51F2"/>
    <w:rsid w:val="00EB189A"/>
    <w:rsid w:val="00EB4653"/>
    <w:rsid w:val="00EB6F98"/>
    <w:rsid w:val="00EC1658"/>
    <w:rsid w:val="00EC2EDC"/>
    <w:rsid w:val="00EC3646"/>
    <w:rsid w:val="00EC3AB7"/>
    <w:rsid w:val="00EC69BB"/>
    <w:rsid w:val="00ED528B"/>
    <w:rsid w:val="00EE07D3"/>
    <w:rsid w:val="00EE7B6C"/>
    <w:rsid w:val="00EF0462"/>
    <w:rsid w:val="00EF5ABA"/>
    <w:rsid w:val="00F14A15"/>
    <w:rsid w:val="00F152E5"/>
    <w:rsid w:val="00F16FFF"/>
    <w:rsid w:val="00F21191"/>
    <w:rsid w:val="00F259E8"/>
    <w:rsid w:val="00F26274"/>
    <w:rsid w:val="00F41860"/>
    <w:rsid w:val="00F506D5"/>
    <w:rsid w:val="00F51E82"/>
    <w:rsid w:val="00F71DB0"/>
    <w:rsid w:val="00F748F6"/>
    <w:rsid w:val="00F7655C"/>
    <w:rsid w:val="00F80470"/>
    <w:rsid w:val="00F81C33"/>
    <w:rsid w:val="00F832C7"/>
    <w:rsid w:val="00F8714E"/>
    <w:rsid w:val="00F87C5A"/>
    <w:rsid w:val="00F93EB3"/>
    <w:rsid w:val="00FA0D73"/>
    <w:rsid w:val="00FB1535"/>
    <w:rsid w:val="00FB1FC0"/>
    <w:rsid w:val="00FB39A7"/>
    <w:rsid w:val="00FB57F7"/>
    <w:rsid w:val="00FB6E79"/>
    <w:rsid w:val="00FC02BF"/>
    <w:rsid w:val="00FD42A1"/>
    <w:rsid w:val="00FD5ECD"/>
    <w:rsid w:val="00FD6783"/>
    <w:rsid w:val="00FD7566"/>
    <w:rsid w:val="00FE4E72"/>
    <w:rsid w:val="00FF48D5"/>
    <w:rsid w:val="011E1FE4"/>
    <w:rsid w:val="0128528F"/>
    <w:rsid w:val="012D1C26"/>
    <w:rsid w:val="015E6F57"/>
    <w:rsid w:val="01744FDD"/>
    <w:rsid w:val="017E6F26"/>
    <w:rsid w:val="0198561F"/>
    <w:rsid w:val="023F0464"/>
    <w:rsid w:val="0250106A"/>
    <w:rsid w:val="025263E9"/>
    <w:rsid w:val="02584761"/>
    <w:rsid w:val="028130A6"/>
    <w:rsid w:val="029A6747"/>
    <w:rsid w:val="02AB5AF9"/>
    <w:rsid w:val="02BF19F1"/>
    <w:rsid w:val="02FE762C"/>
    <w:rsid w:val="03015719"/>
    <w:rsid w:val="03693C4D"/>
    <w:rsid w:val="036C1C15"/>
    <w:rsid w:val="039C3694"/>
    <w:rsid w:val="03B10EED"/>
    <w:rsid w:val="03B92498"/>
    <w:rsid w:val="03C30C20"/>
    <w:rsid w:val="03CC1A18"/>
    <w:rsid w:val="03D8064D"/>
    <w:rsid w:val="03F50305"/>
    <w:rsid w:val="04147E0A"/>
    <w:rsid w:val="046B5540"/>
    <w:rsid w:val="047A4573"/>
    <w:rsid w:val="049047B3"/>
    <w:rsid w:val="049A7BD3"/>
    <w:rsid w:val="04B213C1"/>
    <w:rsid w:val="04F36FCA"/>
    <w:rsid w:val="051200B1"/>
    <w:rsid w:val="052A53FB"/>
    <w:rsid w:val="053F0A69"/>
    <w:rsid w:val="0550762F"/>
    <w:rsid w:val="0580501B"/>
    <w:rsid w:val="05817FA6"/>
    <w:rsid w:val="058368B9"/>
    <w:rsid w:val="05860158"/>
    <w:rsid w:val="05B54A2C"/>
    <w:rsid w:val="05C73F1D"/>
    <w:rsid w:val="05CF7D50"/>
    <w:rsid w:val="05D22A8B"/>
    <w:rsid w:val="05DE7F94"/>
    <w:rsid w:val="05E97064"/>
    <w:rsid w:val="05F01250"/>
    <w:rsid w:val="06144E53"/>
    <w:rsid w:val="06391F63"/>
    <w:rsid w:val="06471FDD"/>
    <w:rsid w:val="065564A8"/>
    <w:rsid w:val="0675345B"/>
    <w:rsid w:val="06840B3B"/>
    <w:rsid w:val="07062008"/>
    <w:rsid w:val="071C2A23"/>
    <w:rsid w:val="07A234A6"/>
    <w:rsid w:val="07AA637F"/>
    <w:rsid w:val="07B53973"/>
    <w:rsid w:val="07D243AE"/>
    <w:rsid w:val="07EA70C4"/>
    <w:rsid w:val="0817778D"/>
    <w:rsid w:val="081E4FBF"/>
    <w:rsid w:val="083B24E6"/>
    <w:rsid w:val="08407FCD"/>
    <w:rsid w:val="08A15E26"/>
    <w:rsid w:val="08E92ED7"/>
    <w:rsid w:val="08F16646"/>
    <w:rsid w:val="091F0FEF"/>
    <w:rsid w:val="09320D22"/>
    <w:rsid w:val="093D5174"/>
    <w:rsid w:val="096D03B7"/>
    <w:rsid w:val="097F383C"/>
    <w:rsid w:val="09866978"/>
    <w:rsid w:val="09EF68ED"/>
    <w:rsid w:val="0A193C90"/>
    <w:rsid w:val="0A1C108A"/>
    <w:rsid w:val="0A410AF1"/>
    <w:rsid w:val="0A4A3E4A"/>
    <w:rsid w:val="0A6B77C1"/>
    <w:rsid w:val="0AB27335"/>
    <w:rsid w:val="0AC339A1"/>
    <w:rsid w:val="0AD007F3"/>
    <w:rsid w:val="0AD27689"/>
    <w:rsid w:val="0AE147AE"/>
    <w:rsid w:val="0AF3628F"/>
    <w:rsid w:val="0AF827A2"/>
    <w:rsid w:val="0B2206DC"/>
    <w:rsid w:val="0B3568A8"/>
    <w:rsid w:val="0B372620"/>
    <w:rsid w:val="0B77047D"/>
    <w:rsid w:val="0B892773"/>
    <w:rsid w:val="0B8C3FEE"/>
    <w:rsid w:val="0BA26E1C"/>
    <w:rsid w:val="0BA52F17"/>
    <w:rsid w:val="0BAB4DBC"/>
    <w:rsid w:val="0BB377CC"/>
    <w:rsid w:val="0BE32E62"/>
    <w:rsid w:val="0C0369A6"/>
    <w:rsid w:val="0C06585D"/>
    <w:rsid w:val="0C412866"/>
    <w:rsid w:val="0C4517D8"/>
    <w:rsid w:val="0C547201"/>
    <w:rsid w:val="0C5C0F97"/>
    <w:rsid w:val="0C924F3A"/>
    <w:rsid w:val="0CD45A1D"/>
    <w:rsid w:val="0CFE7CF0"/>
    <w:rsid w:val="0D020A0B"/>
    <w:rsid w:val="0D1C7D1F"/>
    <w:rsid w:val="0D3B2BC5"/>
    <w:rsid w:val="0D5A25F6"/>
    <w:rsid w:val="0D605A57"/>
    <w:rsid w:val="0D777103"/>
    <w:rsid w:val="0D933D59"/>
    <w:rsid w:val="0D9F625A"/>
    <w:rsid w:val="0DCC4A8D"/>
    <w:rsid w:val="0DD62F54"/>
    <w:rsid w:val="0DF1405E"/>
    <w:rsid w:val="0DF93BBD"/>
    <w:rsid w:val="0DFA16E3"/>
    <w:rsid w:val="0E0F7E77"/>
    <w:rsid w:val="0E547045"/>
    <w:rsid w:val="0E59465B"/>
    <w:rsid w:val="0E6D45AA"/>
    <w:rsid w:val="0E75785C"/>
    <w:rsid w:val="0ECE329B"/>
    <w:rsid w:val="0F203BDE"/>
    <w:rsid w:val="0F52540C"/>
    <w:rsid w:val="0F566DED"/>
    <w:rsid w:val="0F573395"/>
    <w:rsid w:val="0F6771D8"/>
    <w:rsid w:val="0F6F7254"/>
    <w:rsid w:val="0F7C45D4"/>
    <w:rsid w:val="0F8858AF"/>
    <w:rsid w:val="0FDE750E"/>
    <w:rsid w:val="0FE94FF8"/>
    <w:rsid w:val="0FEC7311"/>
    <w:rsid w:val="0FEE0E84"/>
    <w:rsid w:val="106828FC"/>
    <w:rsid w:val="109754F5"/>
    <w:rsid w:val="10E82B58"/>
    <w:rsid w:val="11001706"/>
    <w:rsid w:val="11047F89"/>
    <w:rsid w:val="110805BA"/>
    <w:rsid w:val="11160E45"/>
    <w:rsid w:val="1124114F"/>
    <w:rsid w:val="11496C09"/>
    <w:rsid w:val="115F467E"/>
    <w:rsid w:val="116A5B94"/>
    <w:rsid w:val="11785740"/>
    <w:rsid w:val="118978A8"/>
    <w:rsid w:val="11A20D7A"/>
    <w:rsid w:val="11E608FC"/>
    <w:rsid w:val="11FC011F"/>
    <w:rsid w:val="12120DD4"/>
    <w:rsid w:val="121D1E44"/>
    <w:rsid w:val="124C5680"/>
    <w:rsid w:val="12653D6C"/>
    <w:rsid w:val="127734DE"/>
    <w:rsid w:val="127C6B6A"/>
    <w:rsid w:val="12CD269E"/>
    <w:rsid w:val="12E666D9"/>
    <w:rsid w:val="131E40C5"/>
    <w:rsid w:val="132B5EB6"/>
    <w:rsid w:val="13374662"/>
    <w:rsid w:val="1338706F"/>
    <w:rsid w:val="1343188B"/>
    <w:rsid w:val="136E2957"/>
    <w:rsid w:val="1370505C"/>
    <w:rsid w:val="13A96957"/>
    <w:rsid w:val="13B81E24"/>
    <w:rsid w:val="13E21A88"/>
    <w:rsid w:val="13E651D4"/>
    <w:rsid w:val="13FF3EF7"/>
    <w:rsid w:val="143D7268"/>
    <w:rsid w:val="144E4536"/>
    <w:rsid w:val="149D561A"/>
    <w:rsid w:val="14C91E0F"/>
    <w:rsid w:val="150C426D"/>
    <w:rsid w:val="15190FE8"/>
    <w:rsid w:val="151A3566"/>
    <w:rsid w:val="156A0BEC"/>
    <w:rsid w:val="156C76F5"/>
    <w:rsid w:val="157224A6"/>
    <w:rsid w:val="157955E3"/>
    <w:rsid w:val="15B4486D"/>
    <w:rsid w:val="15FF2F89"/>
    <w:rsid w:val="16157A01"/>
    <w:rsid w:val="16281058"/>
    <w:rsid w:val="16480920"/>
    <w:rsid w:val="164F36EE"/>
    <w:rsid w:val="169E79F7"/>
    <w:rsid w:val="16BA770C"/>
    <w:rsid w:val="16BF05D2"/>
    <w:rsid w:val="16CB3C18"/>
    <w:rsid w:val="16CE7E45"/>
    <w:rsid w:val="170B670F"/>
    <w:rsid w:val="17303785"/>
    <w:rsid w:val="173440DD"/>
    <w:rsid w:val="173B3498"/>
    <w:rsid w:val="17740758"/>
    <w:rsid w:val="177B1AE6"/>
    <w:rsid w:val="17863145"/>
    <w:rsid w:val="179C7EA5"/>
    <w:rsid w:val="17AA4179"/>
    <w:rsid w:val="17B35027"/>
    <w:rsid w:val="17F56B7C"/>
    <w:rsid w:val="17FE74A7"/>
    <w:rsid w:val="181D0DEF"/>
    <w:rsid w:val="18210601"/>
    <w:rsid w:val="18616A1F"/>
    <w:rsid w:val="1876405C"/>
    <w:rsid w:val="18894886"/>
    <w:rsid w:val="18A16F02"/>
    <w:rsid w:val="18BE7B33"/>
    <w:rsid w:val="19195E21"/>
    <w:rsid w:val="1942490C"/>
    <w:rsid w:val="19910776"/>
    <w:rsid w:val="19BF6247"/>
    <w:rsid w:val="19C534ED"/>
    <w:rsid w:val="1A240213"/>
    <w:rsid w:val="1A2E4619"/>
    <w:rsid w:val="1A2E4BEE"/>
    <w:rsid w:val="1A2F0966"/>
    <w:rsid w:val="1A455DEE"/>
    <w:rsid w:val="1A4C1518"/>
    <w:rsid w:val="1A4C776A"/>
    <w:rsid w:val="1AAB66FB"/>
    <w:rsid w:val="1AED07F0"/>
    <w:rsid w:val="1AFA7D36"/>
    <w:rsid w:val="1B087B35"/>
    <w:rsid w:val="1B3B1CB8"/>
    <w:rsid w:val="1B3C4F96"/>
    <w:rsid w:val="1B3E5305"/>
    <w:rsid w:val="1B4B7A22"/>
    <w:rsid w:val="1B7E08DF"/>
    <w:rsid w:val="1B9166AB"/>
    <w:rsid w:val="1BD92E0D"/>
    <w:rsid w:val="1BEE6D2B"/>
    <w:rsid w:val="1BFE042C"/>
    <w:rsid w:val="1BFE4989"/>
    <w:rsid w:val="1C0F3A83"/>
    <w:rsid w:val="1C0F5F5E"/>
    <w:rsid w:val="1C280245"/>
    <w:rsid w:val="1C2C7853"/>
    <w:rsid w:val="1C444B9D"/>
    <w:rsid w:val="1C54744C"/>
    <w:rsid w:val="1C857A01"/>
    <w:rsid w:val="1C8B2B67"/>
    <w:rsid w:val="1C9D01C1"/>
    <w:rsid w:val="1CA900D1"/>
    <w:rsid w:val="1CEF488C"/>
    <w:rsid w:val="1D5002C7"/>
    <w:rsid w:val="1D507571"/>
    <w:rsid w:val="1D586271"/>
    <w:rsid w:val="1D5B13BD"/>
    <w:rsid w:val="1D65301C"/>
    <w:rsid w:val="1D7333ED"/>
    <w:rsid w:val="1D7F054E"/>
    <w:rsid w:val="1D807E56"/>
    <w:rsid w:val="1D943902"/>
    <w:rsid w:val="1D954F84"/>
    <w:rsid w:val="1DA67356"/>
    <w:rsid w:val="1DB63878"/>
    <w:rsid w:val="1DD019A3"/>
    <w:rsid w:val="1DEB1048"/>
    <w:rsid w:val="1E081BFA"/>
    <w:rsid w:val="1E1C681D"/>
    <w:rsid w:val="1E58492F"/>
    <w:rsid w:val="1E592455"/>
    <w:rsid w:val="1E6C3F37"/>
    <w:rsid w:val="1E9A0320"/>
    <w:rsid w:val="1ED57D2E"/>
    <w:rsid w:val="1F0423C1"/>
    <w:rsid w:val="1F0D396C"/>
    <w:rsid w:val="1F4F177D"/>
    <w:rsid w:val="1F5844BB"/>
    <w:rsid w:val="1F5E5F75"/>
    <w:rsid w:val="1F775289"/>
    <w:rsid w:val="1F9B33DA"/>
    <w:rsid w:val="1FC83937"/>
    <w:rsid w:val="1FD60C31"/>
    <w:rsid w:val="1FE51FD8"/>
    <w:rsid w:val="202076CF"/>
    <w:rsid w:val="20482782"/>
    <w:rsid w:val="204C7D26"/>
    <w:rsid w:val="204E0C87"/>
    <w:rsid w:val="20511636"/>
    <w:rsid w:val="20796DDF"/>
    <w:rsid w:val="20AE6A88"/>
    <w:rsid w:val="20B957B1"/>
    <w:rsid w:val="20CE112D"/>
    <w:rsid w:val="20DD111C"/>
    <w:rsid w:val="20F71B6A"/>
    <w:rsid w:val="210052D9"/>
    <w:rsid w:val="210448FA"/>
    <w:rsid w:val="214229A9"/>
    <w:rsid w:val="215F4227"/>
    <w:rsid w:val="218912A4"/>
    <w:rsid w:val="21A57328"/>
    <w:rsid w:val="21B300CF"/>
    <w:rsid w:val="21D00C81"/>
    <w:rsid w:val="220152DE"/>
    <w:rsid w:val="221E6B3A"/>
    <w:rsid w:val="223235A5"/>
    <w:rsid w:val="22492AC1"/>
    <w:rsid w:val="225964F4"/>
    <w:rsid w:val="229C020C"/>
    <w:rsid w:val="22A54ECF"/>
    <w:rsid w:val="22AA3280"/>
    <w:rsid w:val="22C13707"/>
    <w:rsid w:val="22CD0B2F"/>
    <w:rsid w:val="236532DA"/>
    <w:rsid w:val="23955CDE"/>
    <w:rsid w:val="23A221A9"/>
    <w:rsid w:val="23B038EF"/>
    <w:rsid w:val="23B03DDA"/>
    <w:rsid w:val="23B23D7D"/>
    <w:rsid w:val="23CB16FF"/>
    <w:rsid w:val="23D22C81"/>
    <w:rsid w:val="23D5287B"/>
    <w:rsid w:val="23DC5EBC"/>
    <w:rsid w:val="24134E54"/>
    <w:rsid w:val="24311EAA"/>
    <w:rsid w:val="243335F1"/>
    <w:rsid w:val="2464390E"/>
    <w:rsid w:val="249E5066"/>
    <w:rsid w:val="24AD4F7B"/>
    <w:rsid w:val="24C50845"/>
    <w:rsid w:val="24F60169"/>
    <w:rsid w:val="250749B9"/>
    <w:rsid w:val="25186BC6"/>
    <w:rsid w:val="25576C13"/>
    <w:rsid w:val="25665B84"/>
    <w:rsid w:val="259E4D44"/>
    <w:rsid w:val="25A6629B"/>
    <w:rsid w:val="25A85FD3"/>
    <w:rsid w:val="25B07B98"/>
    <w:rsid w:val="25E130E3"/>
    <w:rsid w:val="25FA2770"/>
    <w:rsid w:val="26290CAE"/>
    <w:rsid w:val="266734B3"/>
    <w:rsid w:val="26966EDD"/>
    <w:rsid w:val="26A60202"/>
    <w:rsid w:val="26A61323"/>
    <w:rsid w:val="26F67EF7"/>
    <w:rsid w:val="275F6D2E"/>
    <w:rsid w:val="27D34C5E"/>
    <w:rsid w:val="28195685"/>
    <w:rsid w:val="283C24C8"/>
    <w:rsid w:val="283E6475"/>
    <w:rsid w:val="283F2306"/>
    <w:rsid w:val="28520641"/>
    <w:rsid w:val="286F7194"/>
    <w:rsid w:val="28957438"/>
    <w:rsid w:val="28B05368"/>
    <w:rsid w:val="28E91F17"/>
    <w:rsid w:val="291113AE"/>
    <w:rsid w:val="2911793E"/>
    <w:rsid w:val="29270740"/>
    <w:rsid w:val="296A19BB"/>
    <w:rsid w:val="29752839"/>
    <w:rsid w:val="297E2EBC"/>
    <w:rsid w:val="29890093"/>
    <w:rsid w:val="29995DFC"/>
    <w:rsid w:val="29B0281D"/>
    <w:rsid w:val="2A24600D"/>
    <w:rsid w:val="2A605FFF"/>
    <w:rsid w:val="2A7B58FF"/>
    <w:rsid w:val="2A8C3C01"/>
    <w:rsid w:val="2AD30362"/>
    <w:rsid w:val="2AD5069F"/>
    <w:rsid w:val="2ADB2B70"/>
    <w:rsid w:val="2AFE060C"/>
    <w:rsid w:val="2B1E480B"/>
    <w:rsid w:val="2B3B360F"/>
    <w:rsid w:val="2B3C2EE3"/>
    <w:rsid w:val="2B4B5558"/>
    <w:rsid w:val="2B844FB6"/>
    <w:rsid w:val="2B880565"/>
    <w:rsid w:val="2B920D55"/>
    <w:rsid w:val="2BAA5A31"/>
    <w:rsid w:val="2BD80E5D"/>
    <w:rsid w:val="2BDB0E52"/>
    <w:rsid w:val="2BE133D9"/>
    <w:rsid w:val="2C136FFF"/>
    <w:rsid w:val="2C6023A6"/>
    <w:rsid w:val="2C622E1D"/>
    <w:rsid w:val="2C7A3CC3"/>
    <w:rsid w:val="2C9C564E"/>
    <w:rsid w:val="2CDC497D"/>
    <w:rsid w:val="2CE657FC"/>
    <w:rsid w:val="2CF33430"/>
    <w:rsid w:val="2CF73565"/>
    <w:rsid w:val="2D1505A3"/>
    <w:rsid w:val="2D1A7254"/>
    <w:rsid w:val="2D23435A"/>
    <w:rsid w:val="2D4A5F45"/>
    <w:rsid w:val="2D582489"/>
    <w:rsid w:val="2D6F75A0"/>
    <w:rsid w:val="2DA45D00"/>
    <w:rsid w:val="2DD2403E"/>
    <w:rsid w:val="2DD83397"/>
    <w:rsid w:val="2E057F04"/>
    <w:rsid w:val="2E1A39AF"/>
    <w:rsid w:val="2E5A0250"/>
    <w:rsid w:val="2E7A61FC"/>
    <w:rsid w:val="2E845EB8"/>
    <w:rsid w:val="2E994D25"/>
    <w:rsid w:val="2F131223"/>
    <w:rsid w:val="2F4D3910"/>
    <w:rsid w:val="2F8310E0"/>
    <w:rsid w:val="2F9B513E"/>
    <w:rsid w:val="2FA379D4"/>
    <w:rsid w:val="2FAA0D63"/>
    <w:rsid w:val="2FBA0B1A"/>
    <w:rsid w:val="2FC41BFE"/>
    <w:rsid w:val="3005243D"/>
    <w:rsid w:val="300C557A"/>
    <w:rsid w:val="3014442E"/>
    <w:rsid w:val="301C36D8"/>
    <w:rsid w:val="302449F0"/>
    <w:rsid w:val="30466CDD"/>
    <w:rsid w:val="30515682"/>
    <w:rsid w:val="30711881"/>
    <w:rsid w:val="30F40AB2"/>
    <w:rsid w:val="30FA5DC4"/>
    <w:rsid w:val="311704C0"/>
    <w:rsid w:val="31271F3F"/>
    <w:rsid w:val="3148438F"/>
    <w:rsid w:val="31771119"/>
    <w:rsid w:val="31827D15"/>
    <w:rsid w:val="31837ABD"/>
    <w:rsid w:val="31994BEB"/>
    <w:rsid w:val="31CF484E"/>
    <w:rsid w:val="31E64F18"/>
    <w:rsid w:val="31F662F3"/>
    <w:rsid w:val="323B2146"/>
    <w:rsid w:val="3251196A"/>
    <w:rsid w:val="328E2276"/>
    <w:rsid w:val="32A01FA9"/>
    <w:rsid w:val="32AF116E"/>
    <w:rsid w:val="32D6290C"/>
    <w:rsid w:val="33114C55"/>
    <w:rsid w:val="33261A0A"/>
    <w:rsid w:val="33332E1D"/>
    <w:rsid w:val="33953AD8"/>
    <w:rsid w:val="33AD7074"/>
    <w:rsid w:val="33B43F5E"/>
    <w:rsid w:val="33BF183E"/>
    <w:rsid w:val="33E16D1D"/>
    <w:rsid w:val="341D25B9"/>
    <w:rsid w:val="34232E92"/>
    <w:rsid w:val="342C61EA"/>
    <w:rsid w:val="342C7612"/>
    <w:rsid w:val="34622CCF"/>
    <w:rsid w:val="347B0F20"/>
    <w:rsid w:val="34A00986"/>
    <w:rsid w:val="34DE3767"/>
    <w:rsid w:val="34F44337"/>
    <w:rsid w:val="34F605A6"/>
    <w:rsid w:val="35171729"/>
    <w:rsid w:val="352421BF"/>
    <w:rsid w:val="353E04E9"/>
    <w:rsid w:val="35514FF2"/>
    <w:rsid w:val="355F7EFA"/>
    <w:rsid w:val="359E04B4"/>
    <w:rsid w:val="35B1007D"/>
    <w:rsid w:val="35D46B3A"/>
    <w:rsid w:val="35DC154A"/>
    <w:rsid w:val="35E30B2B"/>
    <w:rsid w:val="35F63DB8"/>
    <w:rsid w:val="36286772"/>
    <w:rsid w:val="36554BA7"/>
    <w:rsid w:val="3660465E"/>
    <w:rsid w:val="36C3253A"/>
    <w:rsid w:val="36CA1CEB"/>
    <w:rsid w:val="36DB3354"/>
    <w:rsid w:val="36E04382"/>
    <w:rsid w:val="37160A8C"/>
    <w:rsid w:val="372D39C5"/>
    <w:rsid w:val="373D426B"/>
    <w:rsid w:val="37673321"/>
    <w:rsid w:val="37EB06D3"/>
    <w:rsid w:val="37F01A7E"/>
    <w:rsid w:val="385426FA"/>
    <w:rsid w:val="386F48F8"/>
    <w:rsid w:val="389708FA"/>
    <w:rsid w:val="389F2364"/>
    <w:rsid w:val="38CF183A"/>
    <w:rsid w:val="38D52DDD"/>
    <w:rsid w:val="38FE5C7B"/>
    <w:rsid w:val="390034D4"/>
    <w:rsid w:val="390F5D1F"/>
    <w:rsid w:val="391E1E7A"/>
    <w:rsid w:val="396B3387"/>
    <w:rsid w:val="397B4B17"/>
    <w:rsid w:val="39831163"/>
    <w:rsid w:val="39AA2F99"/>
    <w:rsid w:val="39B60304"/>
    <w:rsid w:val="39CB3DB0"/>
    <w:rsid w:val="39D54C06"/>
    <w:rsid w:val="39E430C3"/>
    <w:rsid w:val="39FA4695"/>
    <w:rsid w:val="39FC732B"/>
    <w:rsid w:val="3A033549"/>
    <w:rsid w:val="3A0472C2"/>
    <w:rsid w:val="3A0D6176"/>
    <w:rsid w:val="3A0E0140"/>
    <w:rsid w:val="3A1C087B"/>
    <w:rsid w:val="3A257964"/>
    <w:rsid w:val="3A2D4A6A"/>
    <w:rsid w:val="3A64333D"/>
    <w:rsid w:val="3A791A5E"/>
    <w:rsid w:val="3AA12D62"/>
    <w:rsid w:val="3AA34D2C"/>
    <w:rsid w:val="3ACF2CDB"/>
    <w:rsid w:val="3AF17846"/>
    <w:rsid w:val="3AF85078"/>
    <w:rsid w:val="3B051FE1"/>
    <w:rsid w:val="3B44206B"/>
    <w:rsid w:val="3B7054DF"/>
    <w:rsid w:val="3B710987"/>
    <w:rsid w:val="3B951547"/>
    <w:rsid w:val="3BB371F1"/>
    <w:rsid w:val="3BBC41B6"/>
    <w:rsid w:val="3BE063F1"/>
    <w:rsid w:val="3C0B4937"/>
    <w:rsid w:val="3C3C0AD5"/>
    <w:rsid w:val="3C4E0CC8"/>
    <w:rsid w:val="3C7328AB"/>
    <w:rsid w:val="3C8B1CFA"/>
    <w:rsid w:val="3C90308E"/>
    <w:rsid w:val="3CA56B3A"/>
    <w:rsid w:val="3CAD1846"/>
    <w:rsid w:val="3CC81C74"/>
    <w:rsid w:val="3D000D17"/>
    <w:rsid w:val="3D006466"/>
    <w:rsid w:val="3D15341C"/>
    <w:rsid w:val="3D1617E6"/>
    <w:rsid w:val="3D1C4922"/>
    <w:rsid w:val="3D21086E"/>
    <w:rsid w:val="3D7D1865"/>
    <w:rsid w:val="3D7D3613"/>
    <w:rsid w:val="3D7E738B"/>
    <w:rsid w:val="3D913601"/>
    <w:rsid w:val="3DA212CB"/>
    <w:rsid w:val="3DB17760"/>
    <w:rsid w:val="3DF77869"/>
    <w:rsid w:val="3DFB6C4E"/>
    <w:rsid w:val="3E3068D7"/>
    <w:rsid w:val="3E491634"/>
    <w:rsid w:val="3E7C38CA"/>
    <w:rsid w:val="3EA00C1E"/>
    <w:rsid w:val="3EA90437"/>
    <w:rsid w:val="3EB0630D"/>
    <w:rsid w:val="3EB219E2"/>
    <w:rsid w:val="3EC41D04"/>
    <w:rsid w:val="3EDE543E"/>
    <w:rsid w:val="3EEF22EE"/>
    <w:rsid w:val="3EF06066"/>
    <w:rsid w:val="3EFF3C29"/>
    <w:rsid w:val="3F053ACC"/>
    <w:rsid w:val="3F125FDD"/>
    <w:rsid w:val="3F261A88"/>
    <w:rsid w:val="3F7171A7"/>
    <w:rsid w:val="3F8E5308"/>
    <w:rsid w:val="3F95733A"/>
    <w:rsid w:val="3FA63EA8"/>
    <w:rsid w:val="3FCC262F"/>
    <w:rsid w:val="3FCE63A8"/>
    <w:rsid w:val="401F3A0E"/>
    <w:rsid w:val="403768E5"/>
    <w:rsid w:val="40511D84"/>
    <w:rsid w:val="40530FC2"/>
    <w:rsid w:val="4057639D"/>
    <w:rsid w:val="406C47B6"/>
    <w:rsid w:val="406E36E7"/>
    <w:rsid w:val="407E7DCE"/>
    <w:rsid w:val="40844CB8"/>
    <w:rsid w:val="40F574D5"/>
    <w:rsid w:val="40FF396C"/>
    <w:rsid w:val="41067783"/>
    <w:rsid w:val="41083B3B"/>
    <w:rsid w:val="411C3143"/>
    <w:rsid w:val="41243966"/>
    <w:rsid w:val="412C5A7C"/>
    <w:rsid w:val="413566BB"/>
    <w:rsid w:val="41391F47"/>
    <w:rsid w:val="41540B2E"/>
    <w:rsid w:val="41847666"/>
    <w:rsid w:val="41943621"/>
    <w:rsid w:val="41955EE7"/>
    <w:rsid w:val="419629E0"/>
    <w:rsid w:val="41AC096A"/>
    <w:rsid w:val="41CA2424"/>
    <w:rsid w:val="41F8770C"/>
    <w:rsid w:val="42050D41"/>
    <w:rsid w:val="423832CE"/>
    <w:rsid w:val="42665C19"/>
    <w:rsid w:val="42937435"/>
    <w:rsid w:val="42980EEF"/>
    <w:rsid w:val="42996AEF"/>
    <w:rsid w:val="429B3E6B"/>
    <w:rsid w:val="42B361D0"/>
    <w:rsid w:val="42FC322C"/>
    <w:rsid w:val="43086074"/>
    <w:rsid w:val="43172231"/>
    <w:rsid w:val="432617CA"/>
    <w:rsid w:val="43322182"/>
    <w:rsid w:val="43421586"/>
    <w:rsid w:val="43A1339D"/>
    <w:rsid w:val="43A54317"/>
    <w:rsid w:val="43B26A97"/>
    <w:rsid w:val="43BF2BD7"/>
    <w:rsid w:val="43D42ED2"/>
    <w:rsid w:val="43EB2DAD"/>
    <w:rsid w:val="446245E6"/>
    <w:rsid w:val="447A4D50"/>
    <w:rsid w:val="447D039C"/>
    <w:rsid w:val="44AC2A30"/>
    <w:rsid w:val="44B30262"/>
    <w:rsid w:val="44BC7116"/>
    <w:rsid w:val="44BF09B5"/>
    <w:rsid w:val="44D72E87"/>
    <w:rsid w:val="44DC1567"/>
    <w:rsid w:val="44DE36D3"/>
    <w:rsid w:val="44EB79FC"/>
    <w:rsid w:val="454E44B5"/>
    <w:rsid w:val="45592BB7"/>
    <w:rsid w:val="455F192D"/>
    <w:rsid w:val="45910426"/>
    <w:rsid w:val="459A622A"/>
    <w:rsid w:val="45A04342"/>
    <w:rsid w:val="45CF69D6"/>
    <w:rsid w:val="45E36925"/>
    <w:rsid w:val="45E701C3"/>
    <w:rsid w:val="45FB697C"/>
    <w:rsid w:val="46086C3D"/>
    <w:rsid w:val="46103193"/>
    <w:rsid w:val="4679498C"/>
    <w:rsid w:val="46AC1BFA"/>
    <w:rsid w:val="46B24D21"/>
    <w:rsid w:val="46B502C1"/>
    <w:rsid w:val="47102ACC"/>
    <w:rsid w:val="4714323A"/>
    <w:rsid w:val="47160214"/>
    <w:rsid w:val="47255961"/>
    <w:rsid w:val="474E6020"/>
    <w:rsid w:val="476D294A"/>
    <w:rsid w:val="477069E5"/>
    <w:rsid w:val="47B62843"/>
    <w:rsid w:val="47EB386F"/>
    <w:rsid w:val="48623B31"/>
    <w:rsid w:val="488C32A4"/>
    <w:rsid w:val="48CC18F2"/>
    <w:rsid w:val="48DD0166"/>
    <w:rsid w:val="48EA7877"/>
    <w:rsid w:val="48F21359"/>
    <w:rsid w:val="48F230A1"/>
    <w:rsid w:val="48FA020D"/>
    <w:rsid w:val="49012FEA"/>
    <w:rsid w:val="492C41FA"/>
    <w:rsid w:val="495A7BA0"/>
    <w:rsid w:val="49A566A5"/>
    <w:rsid w:val="49E60792"/>
    <w:rsid w:val="49E9329C"/>
    <w:rsid w:val="4A05487E"/>
    <w:rsid w:val="4A08604C"/>
    <w:rsid w:val="4A2F3EE7"/>
    <w:rsid w:val="4A3070AB"/>
    <w:rsid w:val="4A630034"/>
    <w:rsid w:val="4A742241"/>
    <w:rsid w:val="4A805E65"/>
    <w:rsid w:val="4A8204BA"/>
    <w:rsid w:val="4A876966"/>
    <w:rsid w:val="4AAE7FBF"/>
    <w:rsid w:val="4AB408E3"/>
    <w:rsid w:val="4AB566F8"/>
    <w:rsid w:val="4AD10C5E"/>
    <w:rsid w:val="4AF13892"/>
    <w:rsid w:val="4AFA62A3"/>
    <w:rsid w:val="4B5868B4"/>
    <w:rsid w:val="4B8E1B7E"/>
    <w:rsid w:val="4BEC7456"/>
    <w:rsid w:val="4BF8401D"/>
    <w:rsid w:val="4BFA22D2"/>
    <w:rsid w:val="4C667968"/>
    <w:rsid w:val="4CE0771A"/>
    <w:rsid w:val="4CF65190"/>
    <w:rsid w:val="4D4671F2"/>
    <w:rsid w:val="4D682035"/>
    <w:rsid w:val="4D724D4A"/>
    <w:rsid w:val="4D76725B"/>
    <w:rsid w:val="4D784D82"/>
    <w:rsid w:val="4D8E53C8"/>
    <w:rsid w:val="4DB5486F"/>
    <w:rsid w:val="4DC57D5C"/>
    <w:rsid w:val="4DDD2D17"/>
    <w:rsid w:val="4E023676"/>
    <w:rsid w:val="4E065E6C"/>
    <w:rsid w:val="4E10633C"/>
    <w:rsid w:val="4E4F592E"/>
    <w:rsid w:val="4E6047FE"/>
    <w:rsid w:val="4E807407"/>
    <w:rsid w:val="4E9B6FD3"/>
    <w:rsid w:val="4EBE1CDD"/>
    <w:rsid w:val="4EC015B1"/>
    <w:rsid w:val="4EEA6A14"/>
    <w:rsid w:val="4EED2B16"/>
    <w:rsid w:val="4F336227"/>
    <w:rsid w:val="4F552641"/>
    <w:rsid w:val="4F813436"/>
    <w:rsid w:val="4F945907"/>
    <w:rsid w:val="4FB12AF9"/>
    <w:rsid w:val="4FE11C14"/>
    <w:rsid w:val="4FFE0F93"/>
    <w:rsid w:val="501047BA"/>
    <w:rsid w:val="5019541D"/>
    <w:rsid w:val="501A2F43"/>
    <w:rsid w:val="501E6ED7"/>
    <w:rsid w:val="503A5875"/>
    <w:rsid w:val="50642410"/>
    <w:rsid w:val="506A5700"/>
    <w:rsid w:val="506A5C79"/>
    <w:rsid w:val="50FA6B29"/>
    <w:rsid w:val="5129620C"/>
    <w:rsid w:val="514E559A"/>
    <w:rsid w:val="515847C4"/>
    <w:rsid w:val="51786173"/>
    <w:rsid w:val="518A134C"/>
    <w:rsid w:val="518F239A"/>
    <w:rsid w:val="519805C3"/>
    <w:rsid w:val="519B3AFF"/>
    <w:rsid w:val="51A46FCC"/>
    <w:rsid w:val="51B03B5F"/>
    <w:rsid w:val="51F24178"/>
    <w:rsid w:val="5201085F"/>
    <w:rsid w:val="525534F2"/>
    <w:rsid w:val="52785A18"/>
    <w:rsid w:val="52D433DB"/>
    <w:rsid w:val="52F90017"/>
    <w:rsid w:val="53022365"/>
    <w:rsid w:val="531225F7"/>
    <w:rsid w:val="534969F3"/>
    <w:rsid w:val="53642EAA"/>
    <w:rsid w:val="5370436B"/>
    <w:rsid w:val="53746E0E"/>
    <w:rsid w:val="537B1F4B"/>
    <w:rsid w:val="53990623"/>
    <w:rsid w:val="54041F40"/>
    <w:rsid w:val="540A4AE6"/>
    <w:rsid w:val="54136627"/>
    <w:rsid w:val="54514627"/>
    <w:rsid w:val="546724CF"/>
    <w:rsid w:val="54A159E1"/>
    <w:rsid w:val="54CB1B4F"/>
    <w:rsid w:val="54D8207C"/>
    <w:rsid w:val="54E65AEA"/>
    <w:rsid w:val="553D3F87"/>
    <w:rsid w:val="554C0043"/>
    <w:rsid w:val="554F368F"/>
    <w:rsid w:val="55972B77"/>
    <w:rsid w:val="55BE0598"/>
    <w:rsid w:val="55C46159"/>
    <w:rsid w:val="55CC571F"/>
    <w:rsid w:val="56145CD0"/>
    <w:rsid w:val="5629339A"/>
    <w:rsid w:val="566969D2"/>
    <w:rsid w:val="56725887"/>
    <w:rsid w:val="56853087"/>
    <w:rsid w:val="56903F5F"/>
    <w:rsid w:val="56A25380"/>
    <w:rsid w:val="56AB03C2"/>
    <w:rsid w:val="56C1792A"/>
    <w:rsid w:val="56D5705A"/>
    <w:rsid w:val="56EF0FBC"/>
    <w:rsid w:val="574D0CCD"/>
    <w:rsid w:val="57A7311C"/>
    <w:rsid w:val="57B1418D"/>
    <w:rsid w:val="57CC0FC7"/>
    <w:rsid w:val="5807092C"/>
    <w:rsid w:val="580C4EBD"/>
    <w:rsid w:val="58282D0E"/>
    <w:rsid w:val="58445001"/>
    <w:rsid w:val="5883750A"/>
    <w:rsid w:val="58950F47"/>
    <w:rsid w:val="589C503A"/>
    <w:rsid w:val="589C7E78"/>
    <w:rsid w:val="58C779E0"/>
    <w:rsid w:val="58D407BC"/>
    <w:rsid w:val="58D802D8"/>
    <w:rsid w:val="59070EAA"/>
    <w:rsid w:val="59084281"/>
    <w:rsid w:val="59514198"/>
    <w:rsid w:val="59AD4E28"/>
    <w:rsid w:val="59DE3233"/>
    <w:rsid w:val="59F9006D"/>
    <w:rsid w:val="5A027D7B"/>
    <w:rsid w:val="5A5A7122"/>
    <w:rsid w:val="5A6574B1"/>
    <w:rsid w:val="5A73792B"/>
    <w:rsid w:val="5AE605F2"/>
    <w:rsid w:val="5AEC372E"/>
    <w:rsid w:val="5B053DF3"/>
    <w:rsid w:val="5B1F47EF"/>
    <w:rsid w:val="5B255AEC"/>
    <w:rsid w:val="5B503CBD"/>
    <w:rsid w:val="5BC9361A"/>
    <w:rsid w:val="5BF60D08"/>
    <w:rsid w:val="5C325102"/>
    <w:rsid w:val="5C411E3A"/>
    <w:rsid w:val="5C554BCC"/>
    <w:rsid w:val="5C64326E"/>
    <w:rsid w:val="5C660A7C"/>
    <w:rsid w:val="5C6B1404"/>
    <w:rsid w:val="5C7560D1"/>
    <w:rsid w:val="5C907EED"/>
    <w:rsid w:val="5C9A78E6"/>
    <w:rsid w:val="5C9B1827"/>
    <w:rsid w:val="5CC91F79"/>
    <w:rsid w:val="5CD969C9"/>
    <w:rsid w:val="5CE255EE"/>
    <w:rsid w:val="5CED7F7D"/>
    <w:rsid w:val="5CF3349A"/>
    <w:rsid w:val="5D1C1FE1"/>
    <w:rsid w:val="5D276C9F"/>
    <w:rsid w:val="5D303DA6"/>
    <w:rsid w:val="5D3F66DF"/>
    <w:rsid w:val="5D4B6DE1"/>
    <w:rsid w:val="5D740137"/>
    <w:rsid w:val="5D95262E"/>
    <w:rsid w:val="5DB05FD7"/>
    <w:rsid w:val="5DCD1A8A"/>
    <w:rsid w:val="5DFE6FC5"/>
    <w:rsid w:val="5E016F5A"/>
    <w:rsid w:val="5E0F7E5F"/>
    <w:rsid w:val="5E14191A"/>
    <w:rsid w:val="5E5E6063"/>
    <w:rsid w:val="5E6B4CBF"/>
    <w:rsid w:val="5E785A05"/>
    <w:rsid w:val="5E7F3237"/>
    <w:rsid w:val="5E9B5718"/>
    <w:rsid w:val="5EAF02DF"/>
    <w:rsid w:val="5ECA774B"/>
    <w:rsid w:val="5F0B6879"/>
    <w:rsid w:val="5F5C6DEE"/>
    <w:rsid w:val="5F7D704B"/>
    <w:rsid w:val="5F9B62D8"/>
    <w:rsid w:val="60063D1C"/>
    <w:rsid w:val="600D03CE"/>
    <w:rsid w:val="60124717"/>
    <w:rsid w:val="6016187C"/>
    <w:rsid w:val="60591866"/>
    <w:rsid w:val="60592459"/>
    <w:rsid w:val="608F6263"/>
    <w:rsid w:val="609A4358"/>
    <w:rsid w:val="60D4713E"/>
    <w:rsid w:val="60D64C64"/>
    <w:rsid w:val="60E43825"/>
    <w:rsid w:val="610152A3"/>
    <w:rsid w:val="6104052C"/>
    <w:rsid w:val="61115998"/>
    <w:rsid w:val="611F2096"/>
    <w:rsid w:val="614F04A5"/>
    <w:rsid w:val="617E77D6"/>
    <w:rsid w:val="61811074"/>
    <w:rsid w:val="6183303E"/>
    <w:rsid w:val="61B054B5"/>
    <w:rsid w:val="61C3706B"/>
    <w:rsid w:val="61C64CD9"/>
    <w:rsid w:val="61DE7A3B"/>
    <w:rsid w:val="61E3588B"/>
    <w:rsid w:val="62094277"/>
    <w:rsid w:val="62145A44"/>
    <w:rsid w:val="623E51B7"/>
    <w:rsid w:val="624B787B"/>
    <w:rsid w:val="629129DD"/>
    <w:rsid w:val="62931E06"/>
    <w:rsid w:val="62A16EFE"/>
    <w:rsid w:val="62C30171"/>
    <w:rsid w:val="63A70B3A"/>
    <w:rsid w:val="63E31A75"/>
    <w:rsid w:val="63F7386F"/>
    <w:rsid w:val="64032214"/>
    <w:rsid w:val="64121873"/>
    <w:rsid w:val="64155AA4"/>
    <w:rsid w:val="64211B7F"/>
    <w:rsid w:val="646855DB"/>
    <w:rsid w:val="647033E2"/>
    <w:rsid w:val="648D6476"/>
    <w:rsid w:val="64B4350F"/>
    <w:rsid w:val="64C00105"/>
    <w:rsid w:val="64D86809"/>
    <w:rsid w:val="64D92F75"/>
    <w:rsid w:val="657A02B4"/>
    <w:rsid w:val="6582360D"/>
    <w:rsid w:val="65A76BCF"/>
    <w:rsid w:val="661D2E5A"/>
    <w:rsid w:val="663A3EE7"/>
    <w:rsid w:val="66611266"/>
    <w:rsid w:val="669D3E76"/>
    <w:rsid w:val="66D954AE"/>
    <w:rsid w:val="67052894"/>
    <w:rsid w:val="6705711C"/>
    <w:rsid w:val="67986846"/>
    <w:rsid w:val="67C25F42"/>
    <w:rsid w:val="68287117"/>
    <w:rsid w:val="68420E31"/>
    <w:rsid w:val="68477C89"/>
    <w:rsid w:val="68710BB7"/>
    <w:rsid w:val="688E4077"/>
    <w:rsid w:val="6893581B"/>
    <w:rsid w:val="68C66012"/>
    <w:rsid w:val="68D960AC"/>
    <w:rsid w:val="68E33D4F"/>
    <w:rsid w:val="690033F8"/>
    <w:rsid w:val="690F4A4D"/>
    <w:rsid w:val="69390486"/>
    <w:rsid w:val="6953779A"/>
    <w:rsid w:val="695B664F"/>
    <w:rsid w:val="69B8310D"/>
    <w:rsid w:val="6A0472F4"/>
    <w:rsid w:val="6A1E33C8"/>
    <w:rsid w:val="6A2C3B47"/>
    <w:rsid w:val="6A3F79E2"/>
    <w:rsid w:val="6A7962D1"/>
    <w:rsid w:val="6AB06526"/>
    <w:rsid w:val="6AB86553"/>
    <w:rsid w:val="6ACB7804"/>
    <w:rsid w:val="6B3050CC"/>
    <w:rsid w:val="6B470665"/>
    <w:rsid w:val="6B6537B4"/>
    <w:rsid w:val="6B95505B"/>
    <w:rsid w:val="6B9A1FCF"/>
    <w:rsid w:val="6BAE0CB8"/>
    <w:rsid w:val="6BD037F3"/>
    <w:rsid w:val="6BD52B17"/>
    <w:rsid w:val="6BDA7CFF"/>
    <w:rsid w:val="6C092250"/>
    <w:rsid w:val="6C1765FB"/>
    <w:rsid w:val="6C303DC2"/>
    <w:rsid w:val="6C3F5DB4"/>
    <w:rsid w:val="6C47202A"/>
    <w:rsid w:val="6CB56076"/>
    <w:rsid w:val="6CDC1854"/>
    <w:rsid w:val="6CE07597"/>
    <w:rsid w:val="6CE27181"/>
    <w:rsid w:val="6CE64481"/>
    <w:rsid w:val="6D161AD0"/>
    <w:rsid w:val="6D25144D"/>
    <w:rsid w:val="6D2C26B8"/>
    <w:rsid w:val="6D390A55"/>
    <w:rsid w:val="6D4A0303"/>
    <w:rsid w:val="6D631F76"/>
    <w:rsid w:val="6D694A63"/>
    <w:rsid w:val="6DEC1F6B"/>
    <w:rsid w:val="6DEF1DB4"/>
    <w:rsid w:val="6E080427"/>
    <w:rsid w:val="6E154491"/>
    <w:rsid w:val="6E196B9A"/>
    <w:rsid w:val="6E1A70BD"/>
    <w:rsid w:val="6E5B465F"/>
    <w:rsid w:val="6E6726CD"/>
    <w:rsid w:val="6E94329F"/>
    <w:rsid w:val="6EE3336E"/>
    <w:rsid w:val="6EE47EE7"/>
    <w:rsid w:val="6EEA0C05"/>
    <w:rsid w:val="6F1D4D48"/>
    <w:rsid w:val="6F327E52"/>
    <w:rsid w:val="6F3D7060"/>
    <w:rsid w:val="6F60051B"/>
    <w:rsid w:val="6F787808"/>
    <w:rsid w:val="6FB41FED"/>
    <w:rsid w:val="6FC30AAA"/>
    <w:rsid w:val="6FD8768B"/>
    <w:rsid w:val="704A0058"/>
    <w:rsid w:val="705D2707"/>
    <w:rsid w:val="705D2F14"/>
    <w:rsid w:val="70695C39"/>
    <w:rsid w:val="708335B8"/>
    <w:rsid w:val="71AA3B36"/>
    <w:rsid w:val="71D376CA"/>
    <w:rsid w:val="71E55CBD"/>
    <w:rsid w:val="71E82D0D"/>
    <w:rsid w:val="71F75EE3"/>
    <w:rsid w:val="71F81A02"/>
    <w:rsid w:val="72043728"/>
    <w:rsid w:val="72127AC6"/>
    <w:rsid w:val="72347A3D"/>
    <w:rsid w:val="725D3437"/>
    <w:rsid w:val="727D3192"/>
    <w:rsid w:val="727F722C"/>
    <w:rsid w:val="7289422C"/>
    <w:rsid w:val="729954EE"/>
    <w:rsid w:val="72A14763"/>
    <w:rsid w:val="73027B3B"/>
    <w:rsid w:val="733D1940"/>
    <w:rsid w:val="735008A6"/>
    <w:rsid w:val="735F6D3B"/>
    <w:rsid w:val="73614861"/>
    <w:rsid w:val="73797DFD"/>
    <w:rsid w:val="73805778"/>
    <w:rsid w:val="738E7C5C"/>
    <w:rsid w:val="73CF146A"/>
    <w:rsid w:val="73F9314F"/>
    <w:rsid w:val="74082A5B"/>
    <w:rsid w:val="74107CCC"/>
    <w:rsid w:val="74277D8B"/>
    <w:rsid w:val="745D771F"/>
    <w:rsid w:val="74640AAD"/>
    <w:rsid w:val="749615D4"/>
    <w:rsid w:val="74E6454C"/>
    <w:rsid w:val="74E90984"/>
    <w:rsid w:val="74F17E67"/>
    <w:rsid w:val="75163EAD"/>
    <w:rsid w:val="7528121C"/>
    <w:rsid w:val="75287D2D"/>
    <w:rsid w:val="752950B0"/>
    <w:rsid w:val="75322959"/>
    <w:rsid w:val="75410DEE"/>
    <w:rsid w:val="759E3F0E"/>
    <w:rsid w:val="75A03DDB"/>
    <w:rsid w:val="75C537CD"/>
    <w:rsid w:val="76261D92"/>
    <w:rsid w:val="7630774D"/>
    <w:rsid w:val="763B1717"/>
    <w:rsid w:val="76687499"/>
    <w:rsid w:val="76A07D97"/>
    <w:rsid w:val="76C33E42"/>
    <w:rsid w:val="76CC1C28"/>
    <w:rsid w:val="76D96C26"/>
    <w:rsid w:val="76E21CF0"/>
    <w:rsid w:val="772E411A"/>
    <w:rsid w:val="777E1BC5"/>
    <w:rsid w:val="77CD6969"/>
    <w:rsid w:val="77D234F8"/>
    <w:rsid w:val="782C092E"/>
    <w:rsid w:val="782D388C"/>
    <w:rsid w:val="78503191"/>
    <w:rsid w:val="78866AB8"/>
    <w:rsid w:val="78A821EC"/>
    <w:rsid w:val="78E21FA1"/>
    <w:rsid w:val="79027CD0"/>
    <w:rsid w:val="791A11DC"/>
    <w:rsid w:val="791E2BB8"/>
    <w:rsid w:val="79682420"/>
    <w:rsid w:val="79975481"/>
    <w:rsid w:val="79B80F53"/>
    <w:rsid w:val="79CC64A5"/>
    <w:rsid w:val="79DE4E5E"/>
    <w:rsid w:val="79F75F20"/>
    <w:rsid w:val="79F905A6"/>
    <w:rsid w:val="7A296CEE"/>
    <w:rsid w:val="7A434373"/>
    <w:rsid w:val="7A4E3666"/>
    <w:rsid w:val="7A822373"/>
    <w:rsid w:val="7A850BEF"/>
    <w:rsid w:val="7ADA6A51"/>
    <w:rsid w:val="7AF23528"/>
    <w:rsid w:val="7B083C1F"/>
    <w:rsid w:val="7B114A31"/>
    <w:rsid w:val="7B3C76CC"/>
    <w:rsid w:val="7B566C76"/>
    <w:rsid w:val="7B827A6B"/>
    <w:rsid w:val="7B875CFA"/>
    <w:rsid w:val="7BC25EC9"/>
    <w:rsid w:val="7BD007D6"/>
    <w:rsid w:val="7BD858DD"/>
    <w:rsid w:val="7BF237F5"/>
    <w:rsid w:val="7C0D34F6"/>
    <w:rsid w:val="7C1728A9"/>
    <w:rsid w:val="7C676CD5"/>
    <w:rsid w:val="7C803E60"/>
    <w:rsid w:val="7CEB3AD4"/>
    <w:rsid w:val="7D1312C2"/>
    <w:rsid w:val="7D50367A"/>
    <w:rsid w:val="7D5E1E12"/>
    <w:rsid w:val="7D744EF5"/>
    <w:rsid w:val="7D822A25"/>
    <w:rsid w:val="7D965733"/>
    <w:rsid w:val="7DA243F4"/>
    <w:rsid w:val="7DE13489"/>
    <w:rsid w:val="7DFF3604"/>
    <w:rsid w:val="7E12157A"/>
    <w:rsid w:val="7E157B06"/>
    <w:rsid w:val="7E226B39"/>
    <w:rsid w:val="7E2D1F10"/>
    <w:rsid w:val="7E317DC1"/>
    <w:rsid w:val="7E6600AB"/>
    <w:rsid w:val="7E8855E5"/>
    <w:rsid w:val="7E8E2AD6"/>
    <w:rsid w:val="7EA47930"/>
    <w:rsid w:val="7EE40679"/>
    <w:rsid w:val="7F01514B"/>
    <w:rsid w:val="7F0F5AB9"/>
    <w:rsid w:val="7F182BC0"/>
    <w:rsid w:val="7F1E7AAB"/>
    <w:rsid w:val="7F32636C"/>
    <w:rsid w:val="7F45772D"/>
    <w:rsid w:val="7F765B38"/>
    <w:rsid w:val="7FB53480"/>
    <w:rsid w:val="7FC543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beforeLines="0" w:beforeAutospacing="0" w:after="330" w:afterLines="0" w:afterAutospacing="0" w:line="576" w:lineRule="auto"/>
      <w:outlineLvl w:val="0"/>
    </w:pPr>
    <w:rPr>
      <w:b/>
      <w:kern w:val="44"/>
      <w:sz w:val="32"/>
    </w:rPr>
  </w:style>
  <w:style w:type="paragraph" w:styleId="3">
    <w:name w:val="heading 2"/>
    <w:basedOn w:val="1"/>
    <w:next w:val="1"/>
    <w:qFormat/>
    <w:uiPriority w:val="0"/>
    <w:pPr>
      <w:keepNext/>
      <w:keepLines/>
      <w:spacing w:before="260" w:beforeLines="0" w:beforeAutospacing="0" w:after="260" w:afterLines="0" w:afterAutospacing="0" w:line="500" w:lineRule="exact"/>
      <w:outlineLvl w:val="1"/>
    </w:pPr>
    <w:rPr>
      <w:rFonts w:ascii="Arial" w:hAnsi="Arial" w:eastAsia="黑体"/>
      <w:b/>
      <w:sz w:val="28"/>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7"/>
    <w:qFormat/>
    <w:uiPriority w:val="0"/>
    <w:pPr>
      <w:keepNext/>
      <w:keepLines/>
      <w:spacing w:before="280" w:beforeLines="0" w:after="290" w:afterLines="0" w:line="372" w:lineRule="auto"/>
      <w:outlineLvl w:val="4"/>
    </w:pPr>
    <w:rPr>
      <w:b/>
      <w:sz w:val="28"/>
    </w:rPr>
  </w:style>
  <w:style w:type="paragraph" w:styleId="8">
    <w:name w:val="heading 6"/>
    <w:basedOn w:val="1"/>
    <w:next w:val="7"/>
    <w:qFormat/>
    <w:uiPriority w:val="0"/>
    <w:pPr>
      <w:keepNext/>
      <w:keepLines/>
      <w:spacing w:before="240" w:beforeLines="0" w:after="64" w:afterLines="0" w:line="317" w:lineRule="auto"/>
      <w:outlineLvl w:val="5"/>
    </w:pPr>
    <w:rPr>
      <w:rFonts w:ascii="Arial" w:hAnsi="Arial" w:eastAsia="黑体"/>
      <w:b/>
      <w:sz w:val="24"/>
    </w:rPr>
  </w:style>
  <w:style w:type="paragraph" w:styleId="9">
    <w:name w:val="heading 7"/>
    <w:basedOn w:val="1"/>
    <w:next w:val="7"/>
    <w:qFormat/>
    <w:uiPriority w:val="0"/>
    <w:pPr>
      <w:keepNext/>
      <w:keepLines/>
      <w:spacing w:before="240" w:beforeLines="0" w:after="64" w:afterLines="0" w:line="317" w:lineRule="auto"/>
      <w:outlineLvl w:val="6"/>
    </w:pPr>
    <w:rPr>
      <w:b/>
      <w:sz w:val="24"/>
    </w:rPr>
  </w:style>
  <w:style w:type="paragraph" w:styleId="10">
    <w:name w:val="heading 8"/>
    <w:basedOn w:val="1"/>
    <w:next w:val="7"/>
    <w:qFormat/>
    <w:uiPriority w:val="0"/>
    <w:pPr>
      <w:keepNext/>
      <w:keepLines/>
      <w:spacing w:before="240" w:beforeLines="0" w:after="64" w:afterLines="0" w:line="317" w:lineRule="auto"/>
      <w:outlineLvl w:val="7"/>
    </w:pPr>
    <w:rPr>
      <w:rFonts w:ascii="Arial" w:hAnsi="Arial" w:eastAsia="黑体"/>
      <w:sz w:val="24"/>
    </w:rPr>
  </w:style>
  <w:style w:type="paragraph" w:styleId="11">
    <w:name w:val="heading 9"/>
    <w:basedOn w:val="1"/>
    <w:next w:val="7"/>
    <w:qFormat/>
    <w:uiPriority w:val="0"/>
    <w:pPr>
      <w:keepNext/>
      <w:keepLines/>
      <w:spacing w:before="240" w:beforeLines="0" w:after="64" w:afterLines="0" w:line="317" w:lineRule="auto"/>
      <w:outlineLvl w:val="8"/>
    </w:pPr>
    <w:rPr>
      <w:rFonts w:ascii="Arial" w:hAnsi="Arial" w:eastAsia="黑体"/>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link w:val="52"/>
    <w:qFormat/>
    <w:uiPriority w:val="0"/>
    <w:pPr>
      <w:ind w:firstLine="420"/>
    </w:pPr>
    <w:rPr>
      <w:rFonts w:ascii="Times New Roman" w:hAnsi="Times New Roman"/>
      <w:szCs w:val="20"/>
    </w:rPr>
  </w:style>
  <w:style w:type="paragraph" w:styleId="12">
    <w:name w:val="toc 7"/>
    <w:basedOn w:val="1"/>
    <w:next w:val="1"/>
    <w:qFormat/>
    <w:uiPriority w:val="0"/>
    <w:pPr>
      <w:ind w:left="2520" w:leftChars="1200"/>
    </w:pPr>
  </w:style>
  <w:style w:type="paragraph" w:styleId="13">
    <w:name w:val="Document Map"/>
    <w:basedOn w:val="1"/>
    <w:qFormat/>
    <w:uiPriority w:val="0"/>
    <w:pPr>
      <w:shd w:val="clear" w:color="auto" w:fill="000080"/>
    </w:pPr>
  </w:style>
  <w:style w:type="paragraph" w:styleId="14">
    <w:name w:val="annotation text"/>
    <w:basedOn w:val="1"/>
    <w:link w:val="53"/>
    <w:qFormat/>
    <w:uiPriority w:val="0"/>
    <w:pPr>
      <w:jc w:val="left"/>
    </w:pPr>
    <w:rPr>
      <w:rFonts w:ascii="Times New Roman" w:hAnsi="Times New Roman"/>
      <w:szCs w:val="20"/>
    </w:rPr>
  </w:style>
  <w:style w:type="paragraph" w:styleId="15">
    <w:name w:val="Salutation"/>
    <w:basedOn w:val="1"/>
    <w:next w:val="1"/>
    <w:qFormat/>
    <w:uiPriority w:val="0"/>
  </w:style>
  <w:style w:type="paragraph" w:styleId="16">
    <w:name w:val="Body Text 3"/>
    <w:basedOn w:val="1"/>
    <w:qFormat/>
    <w:uiPriority w:val="0"/>
    <w:pPr>
      <w:spacing w:line="500" w:lineRule="exact"/>
    </w:pPr>
    <w:rPr>
      <w:b/>
      <w:sz w:val="24"/>
    </w:rPr>
  </w:style>
  <w:style w:type="paragraph" w:styleId="17">
    <w:name w:val="Body Text"/>
    <w:basedOn w:val="1"/>
    <w:next w:val="1"/>
    <w:qFormat/>
    <w:uiPriority w:val="0"/>
    <w:pPr>
      <w:spacing w:after="120" w:afterLines="0" w:afterAutospacing="0"/>
    </w:pPr>
  </w:style>
  <w:style w:type="paragraph" w:styleId="18">
    <w:name w:val="Body Text Indent"/>
    <w:basedOn w:val="1"/>
    <w:link w:val="55"/>
    <w:qFormat/>
    <w:uiPriority w:val="0"/>
    <w:pPr>
      <w:ind w:firstLine="630"/>
    </w:pPr>
    <w:rPr>
      <w:rFonts w:ascii="宋体" w:hAnsi="Times New Roman"/>
      <w:kern w:val="0"/>
      <w:sz w:val="32"/>
      <w:szCs w:val="20"/>
    </w:rPr>
  </w:style>
  <w:style w:type="paragraph" w:styleId="19">
    <w:name w:val="Block Text"/>
    <w:basedOn w:val="1"/>
    <w:qFormat/>
    <w:uiPriority w:val="0"/>
    <w:pPr>
      <w:spacing w:line="400" w:lineRule="exact"/>
      <w:ind w:left="-359" w:leftChars="-171" w:right="-327" w:rightChars="-327" w:firstLine="720"/>
    </w:pPr>
    <w:rPr>
      <w:rFonts w:ascii="宋体" w:hAnsi="宋体"/>
      <w:sz w:val="28"/>
    </w:rPr>
  </w:style>
  <w:style w:type="paragraph" w:styleId="20">
    <w:name w:val="toc 5"/>
    <w:basedOn w:val="1"/>
    <w:next w:val="1"/>
    <w:qFormat/>
    <w:uiPriority w:val="0"/>
    <w:pPr>
      <w:ind w:left="1680" w:leftChars="800"/>
    </w:pPr>
  </w:style>
  <w:style w:type="paragraph" w:styleId="21">
    <w:name w:val="toc 3"/>
    <w:basedOn w:val="1"/>
    <w:next w:val="1"/>
    <w:semiHidden/>
    <w:qFormat/>
    <w:uiPriority w:val="0"/>
    <w:pPr>
      <w:ind w:left="840" w:leftChars="400"/>
    </w:pPr>
  </w:style>
  <w:style w:type="paragraph" w:styleId="22">
    <w:name w:val="Plain Text"/>
    <w:basedOn w:val="1"/>
    <w:link w:val="56"/>
    <w:qFormat/>
    <w:uiPriority w:val="0"/>
    <w:rPr>
      <w:rFonts w:ascii="宋体" w:hAnsi="Courier New"/>
      <w:szCs w:val="20"/>
    </w:rPr>
  </w:style>
  <w:style w:type="paragraph" w:styleId="23">
    <w:name w:val="toc 8"/>
    <w:basedOn w:val="1"/>
    <w:next w:val="1"/>
    <w:qFormat/>
    <w:uiPriority w:val="0"/>
    <w:pPr>
      <w:ind w:left="2940" w:leftChars="1400"/>
    </w:pPr>
  </w:style>
  <w:style w:type="paragraph" w:styleId="24">
    <w:name w:val="Date"/>
    <w:basedOn w:val="1"/>
    <w:next w:val="1"/>
    <w:qFormat/>
    <w:uiPriority w:val="0"/>
    <w:rPr>
      <w:rFonts w:eastAsia="黑体"/>
      <w:sz w:val="36"/>
    </w:rPr>
  </w:style>
  <w:style w:type="paragraph" w:styleId="25">
    <w:name w:val="Body Text Indent 2"/>
    <w:basedOn w:val="1"/>
    <w:qFormat/>
    <w:uiPriority w:val="0"/>
    <w:pPr>
      <w:ind w:firstLine="630"/>
    </w:pPr>
    <w:rPr>
      <w:sz w:val="32"/>
    </w:rPr>
  </w:style>
  <w:style w:type="paragraph" w:styleId="26">
    <w:name w:val="Balloon Text"/>
    <w:basedOn w:val="1"/>
    <w:link w:val="57"/>
    <w:qFormat/>
    <w:uiPriority w:val="0"/>
    <w:rPr>
      <w:rFonts w:ascii="Times New Roman" w:hAnsi="Times New Roman"/>
      <w:sz w:val="18"/>
      <w:szCs w:val="18"/>
    </w:rPr>
  </w:style>
  <w:style w:type="paragraph" w:styleId="27">
    <w:name w:val="footer"/>
    <w:basedOn w:val="1"/>
    <w:link w:val="58"/>
    <w:qFormat/>
    <w:uiPriority w:val="99"/>
    <w:pPr>
      <w:tabs>
        <w:tab w:val="center" w:pos="4153"/>
        <w:tab w:val="right" w:pos="8306"/>
      </w:tabs>
      <w:snapToGrid w:val="0"/>
      <w:jc w:val="left"/>
    </w:pPr>
    <w:rPr>
      <w:rFonts w:ascii="宋体" w:hAnsi="Times New Roman"/>
      <w:kern w:val="0"/>
      <w:sz w:val="18"/>
      <w:szCs w:val="20"/>
    </w:rPr>
  </w:style>
  <w:style w:type="paragraph" w:styleId="28">
    <w:name w:val="header"/>
    <w:basedOn w:val="1"/>
    <w:next w:val="29"/>
    <w:link w:val="54"/>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29">
    <w:name w:val="Quote1"/>
    <w:basedOn w:val="1"/>
    <w:next w:val="1"/>
    <w:qFormat/>
    <w:uiPriority w:val="99"/>
    <w:pPr>
      <w:widowControl/>
      <w:wordWrap w:val="0"/>
      <w:spacing w:before="200" w:after="160"/>
      <w:ind w:left="864" w:right="864"/>
      <w:jc w:val="center"/>
    </w:pPr>
    <w:rPr>
      <w:rFonts w:ascii="宋体"/>
      <w:i/>
      <w:color w:val="404040"/>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qFormat/>
    <w:uiPriority w:val="0"/>
    <w:pPr>
      <w:adjustRightInd w:val="0"/>
      <w:snapToGrid w:val="0"/>
      <w:spacing w:line="360" w:lineRule="auto"/>
      <w:ind w:firstLine="600" w:firstLineChars="200"/>
    </w:pPr>
    <w:rPr>
      <w:rFonts w:ascii="黑体" w:eastAsia="黑体"/>
      <w:sz w:val="30"/>
    </w:rPr>
  </w:style>
  <w:style w:type="paragraph" w:styleId="34">
    <w:name w:val="toc 2"/>
    <w:basedOn w:val="1"/>
    <w:next w:val="1"/>
    <w:qFormat/>
    <w:uiPriority w:val="39"/>
    <w:pPr>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after="120" w:afterLines="0" w:afterAutospacing="0" w:line="480" w:lineRule="auto"/>
    </w:pPr>
  </w:style>
  <w:style w:type="paragraph" w:styleId="37">
    <w:name w:val="Normal (Web)"/>
    <w:basedOn w:val="1"/>
    <w:qFormat/>
    <w:uiPriority w:val="0"/>
    <w:pPr>
      <w:widowControl/>
      <w:spacing w:before="100" w:beforeLines="0" w:beforeAutospacing="1" w:after="100" w:afterLines="0" w:afterAutospacing="1"/>
      <w:jc w:val="left"/>
    </w:pPr>
    <w:rPr>
      <w:rFonts w:ascii="宋体" w:hAnsi="宋体"/>
      <w:kern w:val="0"/>
      <w:sz w:val="18"/>
    </w:rPr>
  </w:style>
  <w:style w:type="paragraph" w:styleId="38">
    <w:name w:val="index 1"/>
    <w:basedOn w:val="1"/>
    <w:next w:val="1"/>
    <w:qFormat/>
    <w:uiPriority w:val="0"/>
    <w:pPr>
      <w:spacing w:line="320" w:lineRule="exact"/>
      <w:jc w:val="center"/>
    </w:pPr>
    <w:rPr>
      <w:rFonts w:eastAsia="仿宋_GB2312"/>
      <w:b/>
    </w:rPr>
  </w:style>
  <w:style w:type="paragraph" w:styleId="39">
    <w:name w:val="Title"/>
    <w:basedOn w:val="1"/>
    <w:next w:val="1"/>
    <w:qFormat/>
    <w:uiPriority w:val="99"/>
    <w:pPr>
      <w:spacing w:before="240" w:after="60"/>
      <w:jc w:val="center"/>
      <w:outlineLvl w:val="0"/>
    </w:pPr>
    <w:rPr>
      <w:rFonts w:ascii="Cambria" w:hAnsi="Cambria" w:cs="Cambria"/>
      <w:b/>
      <w:bCs/>
      <w:sz w:val="32"/>
      <w:szCs w:val="32"/>
    </w:rPr>
  </w:style>
  <w:style w:type="paragraph" w:styleId="40">
    <w:name w:val="annotation subject"/>
    <w:basedOn w:val="14"/>
    <w:next w:val="14"/>
    <w:link w:val="59"/>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next w:val="1"/>
    <w:qFormat/>
    <w:uiPriority w:val="0"/>
    <w:pPr>
      <w:spacing w:after="120"/>
      <w:ind w:left="200" w:leftChars="200" w:firstLine="200" w:firstLineChars="200"/>
    </w:pPr>
    <w:rPr>
      <w:sz w:val="24"/>
    </w:rPr>
  </w:style>
  <w:style w:type="table" w:styleId="44">
    <w:name w:val="Table Grid"/>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rPr>
  </w:style>
  <w:style w:type="character" w:customStyle="1" w:styleId="51">
    <w:name w:val="标题 1 字符"/>
    <w:link w:val="2"/>
    <w:qFormat/>
    <w:uiPriority w:val="0"/>
    <w:rPr>
      <w:b/>
      <w:kern w:val="44"/>
      <w:sz w:val="32"/>
    </w:rPr>
  </w:style>
  <w:style w:type="character" w:customStyle="1" w:styleId="52">
    <w:name w:val="正文缩进 字符"/>
    <w:link w:val="7"/>
    <w:qFormat/>
    <w:uiPriority w:val="0"/>
    <w:rPr>
      <w:rFonts w:eastAsia="宋体"/>
      <w:kern w:val="2"/>
      <w:sz w:val="21"/>
      <w:lang w:val="en-US" w:eastAsia="zh-CN" w:bidi="ar-SA"/>
    </w:rPr>
  </w:style>
  <w:style w:type="character" w:customStyle="1" w:styleId="53">
    <w:name w:val="批注文字 字符"/>
    <w:link w:val="14"/>
    <w:qFormat/>
    <w:uiPriority w:val="0"/>
    <w:rPr>
      <w:kern w:val="2"/>
      <w:sz w:val="21"/>
    </w:rPr>
  </w:style>
  <w:style w:type="character" w:customStyle="1" w:styleId="54">
    <w:name w:val="页眉 字符"/>
    <w:link w:val="28"/>
    <w:qFormat/>
    <w:uiPriority w:val="0"/>
    <w:rPr>
      <w:rFonts w:eastAsia="宋体"/>
      <w:kern w:val="2"/>
      <w:sz w:val="18"/>
      <w:lang w:val="en-US" w:eastAsia="zh-CN"/>
    </w:rPr>
  </w:style>
  <w:style w:type="character" w:customStyle="1" w:styleId="55">
    <w:name w:val="正文文本缩进 字符"/>
    <w:link w:val="18"/>
    <w:qFormat/>
    <w:uiPriority w:val="0"/>
    <w:rPr>
      <w:rFonts w:ascii="宋体"/>
      <w:sz w:val="32"/>
    </w:rPr>
  </w:style>
  <w:style w:type="character" w:customStyle="1" w:styleId="56">
    <w:name w:val="纯文本 字符"/>
    <w:link w:val="22"/>
    <w:qFormat/>
    <w:uiPriority w:val="0"/>
    <w:rPr>
      <w:rFonts w:ascii="宋体" w:hAnsi="Courier New" w:eastAsia="宋体"/>
      <w:kern w:val="2"/>
      <w:sz w:val="21"/>
      <w:lang w:val="en-US" w:eastAsia="zh-CN" w:bidi="ar-SA"/>
    </w:rPr>
  </w:style>
  <w:style w:type="character" w:customStyle="1" w:styleId="57">
    <w:name w:val="批注框文本 字符"/>
    <w:link w:val="26"/>
    <w:qFormat/>
    <w:uiPriority w:val="0"/>
    <w:rPr>
      <w:kern w:val="2"/>
      <w:sz w:val="18"/>
      <w:szCs w:val="18"/>
    </w:rPr>
  </w:style>
  <w:style w:type="character" w:customStyle="1" w:styleId="58">
    <w:name w:val="页脚 字符"/>
    <w:link w:val="27"/>
    <w:qFormat/>
    <w:uiPriority w:val="99"/>
    <w:rPr>
      <w:rFonts w:ascii="宋体"/>
      <w:sz w:val="18"/>
    </w:rPr>
  </w:style>
  <w:style w:type="character" w:customStyle="1" w:styleId="59">
    <w:name w:val="批注主题 字符"/>
    <w:link w:val="40"/>
    <w:qFormat/>
    <w:uiPriority w:val="0"/>
    <w:rPr>
      <w:b/>
      <w:bCs/>
      <w:kern w:val="2"/>
      <w:sz w:val="21"/>
    </w:rPr>
  </w:style>
  <w:style w:type="character" w:customStyle="1" w:styleId="60">
    <w:name w:val="normal_2"/>
    <w:qFormat/>
    <w:uiPriority w:val="0"/>
    <w:rPr>
      <w:rFonts w:ascii="等线" w:hAnsi="等线" w:eastAsia="等线"/>
    </w:rPr>
  </w:style>
  <w:style w:type="character" w:customStyle="1" w:styleId="61">
    <w:name w:val="正文1_0"/>
    <w:qFormat/>
    <w:uiPriority w:val="0"/>
    <w:rPr>
      <w:rFonts w:ascii="等线" w:hAnsi="等线" w:eastAsia="等线"/>
    </w:rPr>
  </w:style>
  <w:style w:type="character" w:customStyle="1" w:styleId="62">
    <w:name w:val="unnamed31"/>
    <w:qFormat/>
    <w:uiPriority w:val="0"/>
    <w:rPr>
      <w:sz w:val="22"/>
    </w:rPr>
  </w:style>
  <w:style w:type="character" w:customStyle="1" w:styleId="63">
    <w:name w:val="normal_9"/>
    <w:qFormat/>
    <w:uiPriority w:val="0"/>
    <w:rPr>
      <w:rFonts w:ascii="等线" w:hAnsi="等线" w:eastAsia="等线"/>
    </w:rPr>
  </w:style>
  <w:style w:type="character" w:customStyle="1" w:styleId="64">
    <w:name w:val="正文首行缩进两字符 Char"/>
    <w:link w:val="65"/>
    <w:qFormat/>
    <w:uiPriority w:val="0"/>
    <w:rPr>
      <w:rFonts w:eastAsia="宋体"/>
      <w:kern w:val="2"/>
      <w:sz w:val="21"/>
      <w:lang w:val="en-US" w:eastAsia="zh-CN"/>
    </w:rPr>
  </w:style>
  <w:style w:type="paragraph" w:customStyle="1" w:styleId="65">
    <w:name w:val="正文首行缩进两字符"/>
    <w:basedOn w:val="1"/>
    <w:link w:val="64"/>
    <w:qFormat/>
    <w:uiPriority w:val="0"/>
    <w:pPr>
      <w:spacing w:line="360" w:lineRule="auto"/>
      <w:ind w:firstLine="200" w:firstLineChars="200"/>
    </w:pPr>
    <w:rPr>
      <w:rFonts w:ascii="Times New Roman" w:hAnsi="Times New Roman"/>
      <w:szCs w:val="20"/>
    </w:rPr>
  </w:style>
  <w:style w:type="character" w:customStyle="1" w:styleId="66">
    <w:name w:val="font21"/>
    <w:qFormat/>
    <w:uiPriority w:val="0"/>
    <w:rPr>
      <w:rFonts w:hint="eastAsia" w:ascii="宋体" w:hAnsi="宋体" w:eastAsia="宋体" w:cs="宋体"/>
      <w:color w:val="000000"/>
      <w:sz w:val="24"/>
      <w:szCs w:val="24"/>
      <w:u w:val="none"/>
    </w:rPr>
  </w:style>
  <w:style w:type="character" w:customStyle="1" w:styleId="67">
    <w:name w:val="normal_12"/>
    <w:qFormat/>
    <w:uiPriority w:val="0"/>
    <w:rPr>
      <w:rFonts w:ascii="等线" w:hAnsi="等线" w:eastAsia="等线"/>
    </w:rPr>
  </w:style>
  <w:style w:type="character" w:customStyle="1" w:styleId="68">
    <w:name w:val="lxs1"/>
    <w:qFormat/>
    <w:uiPriority w:val="0"/>
    <w:rPr>
      <w:rFonts w:hint="default" w:ascii="ˎ̥" w:hAnsi="ˎ̥"/>
      <w:sz w:val="21"/>
    </w:rPr>
  </w:style>
  <w:style w:type="character" w:customStyle="1" w:styleId="69">
    <w:name w:val="normal_15"/>
    <w:qFormat/>
    <w:uiPriority w:val="0"/>
    <w:rPr>
      <w:rFonts w:ascii="等线" w:hAnsi="等线" w:eastAsia="等线"/>
    </w:rPr>
  </w:style>
  <w:style w:type="character" w:customStyle="1" w:styleId="70">
    <w:name w:val="normal_3"/>
    <w:qFormat/>
    <w:uiPriority w:val="0"/>
    <w:rPr>
      <w:rFonts w:ascii="等线" w:hAnsi="等线" w:eastAsia="等线"/>
    </w:rPr>
  </w:style>
  <w:style w:type="character" w:customStyle="1" w:styleId="71">
    <w:name w:val="normal_13"/>
    <w:qFormat/>
    <w:uiPriority w:val="0"/>
    <w:rPr>
      <w:rFonts w:ascii="等线" w:hAnsi="等线" w:eastAsia="等线"/>
    </w:rPr>
  </w:style>
  <w:style w:type="character" w:customStyle="1" w:styleId="72">
    <w:name w:val="normal_8"/>
    <w:qFormat/>
    <w:uiPriority w:val="0"/>
    <w:rPr>
      <w:rFonts w:ascii="等线" w:hAnsi="等线" w:eastAsia="等线"/>
    </w:rPr>
  </w:style>
  <w:style w:type="character" w:customStyle="1" w:styleId="73">
    <w:name w:val="纯文本 Char2"/>
    <w:qFormat/>
    <w:locked/>
    <w:uiPriority w:val="0"/>
    <w:rPr>
      <w:rFonts w:ascii="宋体" w:hAnsi="Courier New" w:eastAsia="宋体" w:cs="Courier New"/>
      <w:kern w:val="2"/>
      <w:sz w:val="21"/>
      <w:szCs w:val="21"/>
      <w:lang w:val="en-US" w:eastAsia="zh-CN" w:bidi="ar-SA"/>
    </w:rPr>
  </w:style>
  <w:style w:type="character" w:customStyle="1" w:styleId="74">
    <w:name w:val="bigheadbl1"/>
    <w:qFormat/>
    <w:uiPriority w:val="0"/>
    <w:rPr>
      <w:b/>
      <w:color w:val="000000"/>
      <w:sz w:val="21"/>
    </w:rPr>
  </w:style>
  <w:style w:type="character" w:customStyle="1" w:styleId="75">
    <w:name w:val="normal_14"/>
    <w:qFormat/>
    <w:uiPriority w:val="0"/>
    <w:rPr>
      <w:rFonts w:ascii="等线" w:hAnsi="等线" w:eastAsia="等线"/>
    </w:rPr>
  </w:style>
  <w:style w:type="character" w:customStyle="1" w:styleId="76">
    <w:name w:val="normal_11"/>
    <w:qFormat/>
    <w:uiPriority w:val="0"/>
    <w:rPr>
      <w:rFonts w:ascii="等线" w:hAnsi="等线" w:eastAsia="等线"/>
    </w:rPr>
  </w:style>
  <w:style w:type="character" w:customStyle="1" w:styleId="77">
    <w:name w:val="normal_7"/>
    <w:qFormat/>
    <w:uiPriority w:val="0"/>
    <w:rPr>
      <w:rFonts w:ascii="等线" w:hAnsi="等线" w:eastAsia="等线"/>
    </w:rPr>
  </w:style>
  <w:style w:type="character" w:customStyle="1" w:styleId="78">
    <w:name w:val="normal_5"/>
    <w:qFormat/>
    <w:uiPriority w:val="0"/>
    <w:rPr>
      <w:rFonts w:ascii="等线" w:hAnsi="等线" w:eastAsia="等线"/>
    </w:rPr>
  </w:style>
  <w:style w:type="character" w:customStyle="1" w:styleId="79">
    <w:name w:val="font01"/>
    <w:qFormat/>
    <w:uiPriority w:val="0"/>
    <w:rPr>
      <w:rFonts w:hint="default" w:ascii="Tahoma" w:hAnsi="Tahoma" w:eastAsia="Tahoma" w:cs="Tahoma"/>
      <w:color w:val="000000"/>
      <w:sz w:val="24"/>
      <w:szCs w:val="24"/>
      <w:u w:val="none"/>
    </w:rPr>
  </w:style>
  <w:style w:type="character" w:customStyle="1" w:styleId="80">
    <w:name w:val="文字样式 Char"/>
    <w:link w:val="81"/>
    <w:qFormat/>
    <w:uiPriority w:val="0"/>
    <w:rPr>
      <w:rFonts w:eastAsia="宋体"/>
      <w:kern w:val="2"/>
      <w:sz w:val="24"/>
      <w:lang w:val="en-US" w:eastAsia="zh-CN"/>
    </w:rPr>
  </w:style>
  <w:style w:type="paragraph" w:customStyle="1" w:styleId="81">
    <w:name w:val="文字样式"/>
    <w:basedOn w:val="1"/>
    <w:link w:val="80"/>
    <w:qFormat/>
    <w:uiPriority w:val="0"/>
    <w:pPr>
      <w:spacing w:line="360" w:lineRule="auto"/>
      <w:ind w:firstLine="480" w:firstLineChars="200"/>
    </w:pPr>
    <w:rPr>
      <w:rFonts w:ascii="Times New Roman" w:hAnsi="Times New Roman"/>
      <w:sz w:val="24"/>
      <w:szCs w:val="20"/>
    </w:rPr>
  </w:style>
  <w:style w:type="character" w:customStyle="1" w:styleId="82">
    <w:name w:val="unnamed11"/>
    <w:qFormat/>
    <w:uiPriority w:val="0"/>
    <w:rPr>
      <w:rFonts w:hint="default" w:ascii="ˎ̥" w:hAnsi="ˎ̥"/>
      <w:sz w:val="14"/>
      <w:vertAlign w:val="superscript"/>
    </w:rPr>
  </w:style>
  <w:style w:type="character" w:customStyle="1" w:styleId="83">
    <w:name w:val="font1"/>
    <w:qFormat/>
    <w:uiPriority w:val="0"/>
    <w:rPr>
      <w:color w:val="999999"/>
      <w:sz w:val="18"/>
      <w:u w:val="none"/>
    </w:rPr>
  </w:style>
  <w:style w:type="character" w:customStyle="1" w:styleId="84">
    <w:name w:val="normal_0_0"/>
    <w:qFormat/>
    <w:uiPriority w:val="0"/>
    <w:rPr>
      <w:rFonts w:ascii="等线" w:hAnsi="等线" w:eastAsia="等线"/>
    </w:rPr>
  </w:style>
  <w:style w:type="character" w:customStyle="1" w:styleId="85">
    <w:name w:val="标题 3 Char Char Char"/>
    <w:qFormat/>
    <w:uiPriority w:val="0"/>
    <w:rPr>
      <w:rFonts w:eastAsia="宋体"/>
      <w:b/>
      <w:kern w:val="2"/>
      <w:sz w:val="32"/>
      <w:lang w:val="en-US" w:eastAsia="zh-CN"/>
    </w:rPr>
  </w:style>
  <w:style w:type="character" w:customStyle="1" w:styleId="86">
    <w:name w:val="normal_0"/>
    <w:qFormat/>
    <w:uiPriority w:val="0"/>
    <w:rPr>
      <w:rFonts w:ascii="等线" w:hAnsi="等线" w:eastAsia="等线"/>
    </w:rPr>
  </w:style>
  <w:style w:type="character" w:customStyle="1" w:styleId="87">
    <w:name w:val="normal_6"/>
    <w:qFormat/>
    <w:uiPriority w:val="0"/>
    <w:rPr>
      <w:rFonts w:ascii="等线" w:hAnsi="等线" w:eastAsia="等线"/>
    </w:rPr>
  </w:style>
  <w:style w:type="character" w:customStyle="1" w:styleId="88">
    <w:name w:val="Char Char"/>
    <w:qFormat/>
    <w:uiPriority w:val="0"/>
    <w:rPr>
      <w:rFonts w:eastAsia="宋体"/>
      <w:b/>
      <w:kern w:val="2"/>
      <w:sz w:val="32"/>
      <w:lang w:val="en-US" w:eastAsia="zh-CN"/>
    </w:rPr>
  </w:style>
  <w:style w:type="character" w:customStyle="1" w:styleId="89">
    <w:name w:val="normal_1"/>
    <w:qFormat/>
    <w:uiPriority w:val="0"/>
    <w:rPr>
      <w:rFonts w:ascii="等线" w:hAnsi="等线" w:eastAsia="等线"/>
    </w:rPr>
  </w:style>
  <w:style w:type="character" w:customStyle="1" w:styleId="90">
    <w:name w:val="正文1"/>
    <w:qFormat/>
    <w:uiPriority w:val="0"/>
  </w:style>
  <w:style w:type="character" w:customStyle="1" w:styleId="91">
    <w:name w:val="normal_10"/>
    <w:qFormat/>
    <w:uiPriority w:val="0"/>
    <w:rPr>
      <w:rFonts w:ascii="等线" w:hAnsi="等线" w:eastAsia="等线"/>
    </w:rPr>
  </w:style>
  <w:style w:type="character" w:customStyle="1" w:styleId="92">
    <w:name w:val="正文文本缩进 2 Char"/>
    <w:link w:val="93"/>
    <w:qFormat/>
    <w:uiPriority w:val="0"/>
    <w:rPr>
      <w:rFonts w:ascii="等线" w:hAnsi="等线" w:eastAsia="等线"/>
      <w:sz w:val="32"/>
    </w:rPr>
  </w:style>
  <w:style w:type="paragraph" w:customStyle="1" w:styleId="93">
    <w:name w:val="正文文本缩进 2_0"/>
    <w:basedOn w:val="94"/>
    <w:link w:val="92"/>
    <w:qFormat/>
    <w:uiPriority w:val="0"/>
    <w:pPr>
      <w:ind w:firstLine="630"/>
    </w:pPr>
    <w:rPr>
      <w:rFonts w:ascii="等线" w:hAnsi="等线" w:eastAsia="等线"/>
      <w:sz w:val="32"/>
    </w:rPr>
  </w:style>
  <w:style w:type="paragraph" w:customStyle="1" w:styleId="94">
    <w:name w:val="正文_0_0"/>
    <w:qFormat/>
    <w:uiPriority w:val="0"/>
    <w:pPr>
      <w:widowControl w:val="0"/>
      <w:jc w:val="both"/>
    </w:pPr>
    <w:rPr>
      <w:rFonts w:ascii="宋体" w:hAnsi="Times New Roman" w:eastAsia="宋体" w:cs="Times New Roman"/>
      <w:sz w:val="34"/>
      <w:lang w:val="en-US" w:eastAsia="zh-CN" w:bidi="ar-SA"/>
    </w:rPr>
  </w:style>
  <w:style w:type="character" w:customStyle="1" w:styleId="95">
    <w:name w:val="正文文本缩进 2 Char_0"/>
    <w:link w:val="96"/>
    <w:qFormat/>
    <w:uiPriority w:val="0"/>
    <w:rPr>
      <w:rFonts w:ascii="等线" w:hAnsi="等线" w:eastAsia="等线"/>
      <w:sz w:val="32"/>
    </w:rPr>
  </w:style>
  <w:style w:type="paragraph" w:customStyle="1" w:styleId="96">
    <w:name w:val="正文文本缩进 2_0_0"/>
    <w:basedOn w:val="97"/>
    <w:link w:val="95"/>
    <w:qFormat/>
    <w:uiPriority w:val="0"/>
    <w:pPr>
      <w:ind w:firstLine="630"/>
    </w:pPr>
    <w:rPr>
      <w:rFonts w:ascii="等线" w:hAnsi="等线" w:eastAsia="等线"/>
      <w:sz w:val="32"/>
    </w:rPr>
  </w:style>
  <w:style w:type="paragraph" w:customStyle="1" w:styleId="97">
    <w:name w:val="正文_7"/>
    <w:qFormat/>
    <w:uiPriority w:val="0"/>
    <w:pPr>
      <w:widowControl w:val="0"/>
      <w:jc w:val="both"/>
    </w:pPr>
    <w:rPr>
      <w:rFonts w:ascii="宋体" w:hAnsi="Times New Roman" w:eastAsia="宋体" w:cs="Times New Roman"/>
      <w:sz w:val="34"/>
      <w:lang w:val="en-US" w:eastAsia="zh-CN" w:bidi="ar-SA"/>
    </w:rPr>
  </w:style>
  <w:style w:type="character" w:customStyle="1" w:styleId="98">
    <w:name w:val="normal_4"/>
    <w:qFormat/>
    <w:uiPriority w:val="0"/>
    <w:rPr>
      <w:rFonts w:ascii="等线" w:hAnsi="等线" w:eastAsia="等线"/>
    </w:rPr>
  </w:style>
  <w:style w:type="character" w:customStyle="1" w:styleId="99">
    <w:name w:val="textnorm_chn1"/>
    <w:qFormat/>
    <w:uiPriority w:val="0"/>
    <w:rPr>
      <w:rFonts w:hint="default" w:ascii="Arial" w:hAnsi="Arial"/>
      <w:color w:val="21254A"/>
      <w:sz w:val="22"/>
    </w:rPr>
  </w:style>
  <w:style w:type="paragraph" w:customStyle="1" w:styleId="100">
    <w:name w:val="Normal_8"/>
    <w:qFormat/>
    <w:uiPriority w:val="0"/>
    <w:rPr>
      <w:rFonts w:ascii="宋体" w:hAnsi="宋体" w:eastAsia="宋体" w:cs="Times New Roman"/>
      <w:sz w:val="28"/>
      <w:szCs w:val="24"/>
      <w:lang w:val="en-US" w:eastAsia="zh-CN" w:bidi="ar-SA"/>
    </w:rPr>
  </w:style>
  <w:style w:type="paragraph" w:customStyle="1" w:styleId="101">
    <w:name w:val="正文_10"/>
    <w:qFormat/>
    <w:uiPriority w:val="0"/>
    <w:pPr>
      <w:widowControl w:val="0"/>
      <w:jc w:val="both"/>
    </w:pPr>
    <w:rPr>
      <w:rFonts w:ascii="宋体" w:hAnsi="Times New Roman" w:eastAsia="宋体" w:cs="Times New Roman"/>
      <w:sz w:val="34"/>
      <w:lang w:val="en-US" w:eastAsia="zh-CN" w:bidi="ar-SA"/>
    </w:rPr>
  </w:style>
  <w:style w:type="paragraph" w:customStyle="1" w:styleId="102">
    <w:name w:val="正文_17"/>
    <w:qFormat/>
    <w:uiPriority w:val="0"/>
    <w:pPr>
      <w:widowControl w:val="0"/>
      <w:jc w:val="both"/>
    </w:pPr>
    <w:rPr>
      <w:rFonts w:ascii="宋体" w:hAnsi="Times New Roman" w:eastAsia="宋体" w:cs="Times New Roman"/>
      <w:sz w:val="34"/>
      <w:lang w:val="en-US" w:eastAsia="zh-CN" w:bidi="ar-SA"/>
    </w:rPr>
  </w:style>
  <w:style w:type="paragraph" w:customStyle="1" w:styleId="103">
    <w:name w:val="Normal_9"/>
    <w:qFormat/>
    <w:uiPriority w:val="0"/>
    <w:rPr>
      <w:rFonts w:ascii="宋体" w:hAnsi="宋体" w:eastAsia="宋体" w:cs="Times New Roman"/>
      <w:sz w:val="28"/>
      <w:szCs w:val="24"/>
      <w:lang w:val="en-US" w:eastAsia="zh-CN" w:bidi="ar-SA"/>
    </w:rPr>
  </w:style>
  <w:style w:type="paragraph" w:customStyle="1" w:styleId="104">
    <w:name w:val="正文_13"/>
    <w:qFormat/>
    <w:uiPriority w:val="0"/>
    <w:pPr>
      <w:widowControl w:val="0"/>
      <w:jc w:val="both"/>
    </w:pPr>
    <w:rPr>
      <w:rFonts w:ascii="宋体" w:hAnsi="Times New Roman" w:eastAsia="宋体" w:cs="Times New Roman"/>
      <w:sz w:val="34"/>
      <w:lang w:val="en-US" w:eastAsia="zh-CN" w:bidi="ar-SA"/>
    </w:rPr>
  </w:style>
  <w:style w:type="paragraph" w:customStyle="1" w:styleId="105">
    <w:name w:val="_Style 171"/>
    <w:unhideWhenUsed/>
    <w:qFormat/>
    <w:uiPriority w:val="99"/>
    <w:rPr>
      <w:rFonts w:ascii="Calibri" w:hAnsi="Calibri" w:eastAsia="宋体" w:cs="Times New Roman"/>
      <w:kern w:val="2"/>
      <w:sz w:val="21"/>
      <w:szCs w:val="22"/>
      <w:lang w:val="en-US" w:eastAsia="zh-CN" w:bidi="ar-SA"/>
    </w:rPr>
  </w:style>
  <w:style w:type="paragraph" w:customStyle="1" w:styleId="106">
    <w:name w:val="正文_0"/>
    <w:qFormat/>
    <w:uiPriority w:val="0"/>
    <w:pPr>
      <w:widowControl w:val="0"/>
      <w:jc w:val="both"/>
    </w:pPr>
    <w:rPr>
      <w:rFonts w:ascii="宋体" w:hAnsi="Times New Roman" w:eastAsia="宋体" w:cs="Times New Roman"/>
      <w:sz w:val="34"/>
      <w:lang w:val="en-US" w:eastAsia="zh-CN" w:bidi="ar-SA"/>
    </w:rPr>
  </w:style>
  <w:style w:type="paragraph" w:customStyle="1" w:styleId="107">
    <w:name w:val="Normal_13"/>
    <w:qFormat/>
    <w:uiPriority w:val="0"/>
    <w:rPr>
      <w:rFonts w:ascii="宋体" w:hAnsi="宋体" w:eastAsia="宋体" w:cs="Times New Roman"/>
      <w:sz w:val="28"/>
      <w:szCs w:val="24"/>
      <w:lang w:val="en-US" w:eastAsia="zh-CN" w:bidi="ar-SA"/>
    </w:rPr>
  </w:style>
  <w:style w:type="paragraph" w:customStyle="1" w:styleId="108">
    <w:name w:val="_Style 13"/>
    <w:basedOn w:val="1"/>
    <w:qFormat/>
    <w:uiPriority w:val="0"/>
  </w:style>
  <w:style w:type="paragraph" w:customStyle="1" w:styleId="109">
    <w:name w:val="正文_4"/>
    <w:qFormat/>
    <w:uiPriority w:val="0"/>
    <w:pPr>
      <w:widowControl w:val="0"/>
      <w:jc w:val="both"/>
    </w:pPr>
    <w:rPr>
      <w:rFonts w:ascii="宋体" w:hAnsi="Times New Roman" w:eastAsia="宋体" w:cs="Times New Roman"/>
      <w:sz w:val="34"/>
      <w:lang w:val="en-US" w:eastAsia="zh-CN" w:bidi="ar-SA"/>
    </w:rPr>
  </w:style>
  <w:style w:type="paragraph" w:customStyle="1" w:styleId="110">
    <w:name w:val="正文21"/>
    <w:qFormat/>
    <w:uiPriority w:val="0"/>
    <w:rPr>
      <w:rFonts w:ascii="Times New Roman" w:hAnsi="Times New Roman" w:eastAsia="Times New Roman" w:cs="Times New Roman"/>
      <w:sz w:val="24"/>
      <w:szCs w:val="24"/>
      <w:lang w:val="en-US" w:eastAsia="zh-CN" w:bidi="ar-SA"/>
    </w:rPr>
  </w:style>
  <w:style w:type="paragraph" w:customStyle="1" w:styleId="111">
    <w:name w:val="Char5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12">
    <w:name w:val="Normal_11"/>
    <w:qFormat/>
    <w:uiPriority w:val="0"/>
    <w:rPr>
      <w:rFonts w:ascii="Times New Roman" w:hAnsi="Times New Roman" w:eastAsia="Times New Roman" w:cs="Times New Roman"/>
      <w:sz w:val="24"/>
      <w:szCs w:val="24"/>
      <w:lang w:val="en-US" w:eastAsia="zh-CN" w:bidi="ar-SA"/>
    </w:rPr>
  </w:style>
  <w:style w:type="paragraph" w:customStyle="1" w:styleId="113">
    <w:name w:val="Normal_15"/>
    <w:qFormat/>
    <w:uiPriority w:val="0"/>
    <w:rPr>
      <w:rFonts w:ascii="宋体" w:hAnsi="宋体" w:eastAsia="宋体" w:cs="Times New Roman"/>
      <w:sz w:val="28"/>
      <w:szCs w:val="24"/>
      <w:lang w:val="en-US" w:eastAsia="zh-CN" w:bidi="ar-SA"/>
    </w:rPr>
  </w:style>
  <w:style w:type="paragraph" w:customStyle="1" w:styleId="114">
    <w:name w:val="(符号)五标题1.1.1"/>
    <w:basedOn w:val="1"/>
    <w:qFormat/>
    <w:uiPriority w:val="0"/>
    <w:pPr>
      <w:tabs>
        <w:tab w:val="left" w:pos="1260"/>
        <w:tab w:val="left" w:pos="2080"/>
      </w:tabs>
      <w:spacing w:line="500" w:lineRule="exact"/>
      <w:ind w:left="1260" w:hanging="420"/>
    </w:pPr>
    <w:rPr>
      <w:rFonts w:ascii="宋体" w:hAnsi="宋体" w:cs="宋体"/>
      <w:color w:val="000000"/>
      <w:sz w:val="24"/>
    </w:rPr>
  </w:style>
  <w:style w:type="paragraph" w:customStyle="1" w:styleId="115">
    <w:name w:val="正文_11"/>
    <w:qFormat/>
    <w:uiPriority w:val="0"/>
    <w:pPr>
      <w:widowControl w:val="0"/>
      <w:jc w:val="both"/>
    </w:pPr>
    <w:rPr>
      <w:rFonts w:ascii="宋体" w:hAnsi="Times New Roman" w:eastAsia="宋体" w:cs="Times New Roman"/>
      <w:sz w:val="34"/>
      <w:lang w:val="en-US" w:eastAsia="zh-CN" w:bidi="ar-SA"/>
    </w:rPr>
  </w:style>
  <w:style w:type="paragraph" w:customStyle="1" w:styleId="116">
    <w:name w:val="样式 首行缩进:  2 字符"/>
    <w:basedOn w:val="1"/>
    <w:qFormat/>
    <w:uiPriority w:val="0"/>
    <w:pPr>
      <w:spacing w:line="400" w:lineRule="exact"/>
      <w:ind w:firstLine="200" w:firstLineChars="200"/>
    </w:pPr>
    <w:rPr>
      <w:sz w:val="24"/>
    </w:rPr>
  </w:style>
  <w:style w:type="paragraph" w:customStyle="1" w:styleId="117">
    <w:name w:val="表格"/>
    <w:basedOn w:val="1"/>
    <w:qFormat/>
    <w:uiPriority w:val="0"/>
    <w:pPr>
      <w:spacing w:line="400" w:lineRule="exact"/>
    </w:pPr>
    <w:rPr>
      <w:sz w:val="24"/>
    </w:rPr>
  </w:style>
  <w:style w:type="paragraph" w:customStyle="1" w:styleId="118">
    <w:name w:val="Char Char1 Char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9">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120">
    <w:name w:val="Normal_4"/>
    <w:qFormat/>
    <w:uiPriority w:val="0"/>
    <w:rPr>
      <w:rFonts w:ascii="宋体" w:hAnsi="宋体" w:eastAsia="宋体" w:cs="Times New Roman"/>
      <w:sz w:val="28"/>
      <w:szCs w:val="24"/>
      <w:lang w:val="en-US" w:eastAsia="zh-CN" w:bidi="ar-SA"/>
    </w:rPr>
  </w:style>
  <w:style w:type="paragraph" w:customStyle="1" w:styleId="12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
    <w:name w:val="正文_9"/>
    <w:qFormat/>
    <w:uiPriority w:val="0"/>
    <w:pPr>
      <w:widowControl w:val="0"/>
      <w:jc w:val="both"/>
    </w:pPr>
    <w:rPr>
      <w:rFonts w:ascii="宋体" w:hAnsi="Times New Roman" w:eastAsia="宋体" w:cs="Times New Roman"/>
      <w:sz w:val="34"/>
      <w:lang w:val="en-US" w:eastAsia="zh-CN" w:bidi="ar-SA"/>
    </w:rPr>
  </w:style>
  <w:style w:type="paragraph" w:customStyle="1" w:styleId="123">
    <w:name w:val="正文_1"/>
    <w:qFormat/>
    <w:uiPriority w:val="0"/>
    <w:pPr>
      <w:widowControl w:val="0"/>
      <w:jc w:val="both"/>
    </w:pPr>
    <w:rPr>
      <w:rFonts w:ascii="宋体" w:hAnsi="Times New Roman" w:eastAsia="宋体" w:cs="Times New Roman"/>
      <w:sz w:val="34"/>
      <w:lang w:val="en-US" w:eastAsia="zh-CN" w:bidi="ar-SA"/>
    </w:rPr>
  </w:style>
  <w:style w:type="paragraph" w:customStyle="1" w:styleId="124">
    <w:name w:val="smhead"/>
    <w:basedOn w:val="1"/>
    <w:qFormat/>
    <w:uiPriority w:val="0"/>
    <w:pPr>
      <w:widowControl/>
      <w:spacing w:before="100" w:beforeLines="0" w:beforeAutospacing="1" w:after="100" w:afterLines="0" w:afterAutospacing="1"/>
      <w:jc w:val="left"/>
    </w:pPr>
    <w:rPr>
      <w:rFonts w:ascii="宋体" w:hAnsi="宋体"/>
      <w:kern w:val="0"/>
    </w:rPr>
  </w:style>
  <w:style w:type="paragraph" w:customStyle="1" w:styleId="125">
    <w:name w:val="Char Char Char Char"/>
    <w:basedOn w:val="1"/>
    <w:qFormat/>
    <w:uiPriority w:val="0"/>
    <w:pPr>
      <w:widowControl/>
      <w:spacing w:before="100" w:beforeLines="0" w:beforeAutospacing="1" w:after="100" w:afterLines="0" w:afterAutospacing="1" w:line="360" w:lineRule="auto"/>
      <w:jc w:val="left"/>
    </w:pPr>
    <w:rPr>
      <w:rFonts w:ascii="Verdana" w:hAnsi="Verdana"/>
      <w:kern w:val="0"/>
      <w:sz w:val="20"/>
      <w:lang w:eastAsia="en-US"/>
    </w:rPr>
  </w:style>
  <w:style w:type="paragraph" w:customStyle="1" w:styleId="126">
    <w:name w:val="正文_3"/>
    <w:qFormat/>
    <w:uiPriority w:val="0"/>
    <w:pPr>
      <w:widowControl w:val="0"/>
      <w:jc w:val="both"/>
    </w:pPr>
    <w:rPr>
      <w:rFonts w:ascii="宋体" w:hAnsi="Times New Roman" w:eastAsia="宋体" w:cs="Times New Roman"/>
      <w:sz w:val="34"/>
      <w:lang w:val="en-US" w:eastAsia="zh-CN" w:bidi="ar-SA"/>
    </w:rPr>
  </w:style>
  <w:style w:type="paragraph" w:customStyle="1" w:styleId="127">
    <w:name w:val="L正文"/>
    <w:basedOn w:val="1"/>
    <w:qFormat/>
    <w:uiPriority w:val="99"/>
    <w:rPr>
      <w:szCs w:val="21"/>
    </w:rPr>
  </w:style>
  <w:style w:type="paragraph" w:customStyle="1" w:styleId="128">
    <w:name w:val="Char11"/>
    <w:basedOn w:val="1"/>
    <w:qFormat/>
    <w:uiPriority w:val="0"/>
    <w:rPr>
      <w:rFonts w:ascii="仿宋_GB2312" w:eastAsia="仿宋_GB2312"/>
      <w:b/>
      <w:sz w:val="32"/>
    </w:rPr>
  </w:style>
  <w:style w:type="paragraph" w:customStyle="1" w:styleId="129">
    <w:name w:val="正文缩进_0"/>
    <w:basedOn w:val="123"/>
    <w:unhideWhenUsed/>
    <w:qFormat/>
    <w:uiPriority w:val="0"/>
    <w:pPr>
      <w:adjustRightInd w:val="0"/>
      <w:spacing w:line="360" w:lineRule="atLeast"/>
      <w:ind w:firstLine="482"/>
    </w:pPr>
    <w:rPr>
      <w:rFonts w:ascii="Calibri" w:hAnsi="Calibri"/>
      <w:sz w:val="24"/>
    </w:rPr>
  </w:style>
  <w:style w:type="paragraph" w:customStyle="1" w:styleId="130">
    <w:name w:val="Normal_14"/>
    <w:qFormat/>
    <w:uiPriority w:val="0"/>
    <w:rPr>
      <w:rFonts w:ascii="宋体" w:hAnsi="宋体" w:eastAsia="宋体" w:cs="Times New Roman"/>
      <w:sz w:val="24"/>
      <w:szCs w:val="24"/>
      <w:lang w:val="en-US" w:eastAsia="zh-CN" w:bidi="ar-SA"/>
    </w:rPr>
  </w:style>
  <w:style w:type="paragraph" w:customStyle="1" w:styleId="131">
    <w:name w:val="正文_5"/>
    <w:qFormat/>
    <w:uiPriority w:val="0"/>
    <w:pPr>
      <w:widowControl w:val="0"/>
      <w:jc w:val="both"/>
    </w:pPr>
    <w:rPr>
      <w:rFonts w:ascii="宋体" w:hAnsi="Times New Roman" w:eastAsia="宋体" w:cs="Times New Roman"/>
      <w:sz w:val="34"/>
      <w:lang w:val="en-US" w:eastAsia="zh-CN" w:bidi="ar-SA"/>
    </w:rPr>
  </w:style>
  <w:style w:type="paragraph" w:customStyle="1" w:styleId="132">
    <w:name w:val="_Style 130"/>
    <w:unhideWhenUsed/>
    <w:qFormat/>
    <w:uiPriority w:val="99"/>
    <w:rPr>
      <w:rFonts w:ascii="Calibri" w:hAnsi="Calibri" w:eastAsia="宋体" w:cs="Times New Roman"/>
      <w:kern w:val="2"/>
      <w:sz w:val="21"/>
      <w:szCs w:val="22"/>
      <w:lang w:val="en-US" w:eastAsia="zh-CN" w:bidi="ar-SA"/>
    </w:rPr>
  </w:style>
  <w:style w:type="paragraph" w:customStyle="1" w:styleId="133">
    <w:name w:val="Blockquote"/>
    <w:basedOn w:val="1"/>
    <w:qFormat/>
    <w:uiPriority w:val="0"/>
    <w:pPr>
      <w:ind w:left="360" w:right="360"/>
    </w:pPr>
    <w:rPr>
      <w:rFonts w:ascii="Times New Roman" w:eastAsia="宋体"/>
    </w:rPr>
  </w:style>
  <w:style w:type="paragraph" w:customStyle="1" w:styleId="134">
    <w:name w:val="表格_0"/>
    <w:basedOn w:val="115"/>
    <w:qFormat/>
    <w:uiPriority w:val="0"/>
    <w:pPr>
      <w:spacing w:line="400" w:lineRule="exact"/>
    </w:pPr>
    <w:rPr>
      <w:rFonts w:ascii="等线" w:hAnsi="等线" w:eastAsia="等线"/>
      <w:sz w:val="24"/>
    </w:rPr>
  </w:style>
  <w:style w:type="paragraph" w:customStyle="1" w:styleId="135">
    <w:name w:val="Normal_1"/>
    <w:qFormat/>
    <w:uiPriority w:val="0"/>
    <w:rPr>
      <w:rFonts w:ascii="宋体" w:hAnsi="宋体" w:eastAsia="宋体" w:cs="Times New Roman"/>
      <w:sz w:val="28"/>
      <w:szCs w:val="24"/>
      <w:lang w:val="en-US" w:eastAsia="zh-CN" w:bidi="ar-SA"/>
    </w:rPr>
  </w:style>
  <w:style w:type="paragraph" w:customStyle="1" w:styleId="136">
    <w:name w:val="BodyText"/>
    <w:basedOn w:val="1"/>
    <w:next w:val="1"/>
    <w:qFormat/>
    <w:uiPriority w:val="0"/>
    <w:pPr>
      <w:widowControl/>
      <w:spacing w:line="360" w:lineRule="auto"/>
      <w:textAlignment w:val="baseline"/>
    </w:pPr>
    <w:rPr>
      <w:color w:val="FF0000"/>
      <w:szCs w:val="24"/>
    </w:rPr>
  </w:style>
  <w:style w:type="paragraph" w:customStyle="1" w:styleId="137">
    <w:name w:val="Char Char Char Char Char Char1 Char"/>
    <w:basedOn w:val="13"/>
    <w:qFormat/>
    <w:uiPriority w:val="0"/>
    <w:rPr>
      <w:rFonts w:ascii="Tahoma" w:hAnsi="Tahoma"/>
      <w:sz w:val="24"/>
    </w:rPr>
  </w:style>
  <w:style w:type="paragraph" w:customStyle="1" w:styleId="138">
    <w:name w:val="table head"/>
    <w:basedOn w:val="1"/>
    <w:qFormat/>
    <w:uiPriority w:val="0"/>
    <w:pPr>
      <w:keepNext/>
      <w:keepLines/>
      <w:adjustRightInd w:val="0"/>
      <w:spacing w:line="312" w:lineRule="atLeast"/>
      <w:jc w:val="center"/>
      <w:textAlignment w:val="baseline"/>
    </w:pPr>
    <w:rPr>
      <w:b/>
      <w:kern w:val="0"/>
    </w:rPr>
  </w:style>
  <w:style w:type="paragraph" w:customStyle="1" w:styleId="139">
    <w:name w:val="纯文本1"/>
    <w:basedOn w:val="1"/>
    <w:qFormat/>
    <w:uiPriority w:val="0"/>
    <w:pPr>
      <w:adjustRightInd w:val="0"/>
      <w:textAlignment w:val="baseline"/>
    </w:pPr>
    <w:rPr>
      <w:rFonts w:ascii="宋体" w:hAnsi="Courier New"/>
    </w:rPr>
  </w:style>
  <w:style w:type="paragraph" w:customStyle="1" w:styleId="140">
    <w:name w:val="xl30"/>
    <w:basedOn w:val="1"/>
    <w:qFormat/>
    <w:uiPriority w:val="0"/>
    <w:pPr>
      <w:widowControl/>
      <w:spacing w:before="100" w:beforeLines="0" w:beforeAutospacing="1" w:after="100" w:afterLines="0" w:afterAutospacing="1"/>
      <w:jc w:val="center"/>
      <w:textAlignment w:val="center"/>
    </w:pPr>
    <w:rPr>
      <w:rFonts w:eastAsia="Arial Unicode MS"/>
      <w:kern w:val="0"/>
      <w:sz w:val="24"/>
    </w:rPr>
  </w:style>
  <w:style w:type="paragraph" w:customStyle="1" w:styleId="141">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142">
    <w:name w:val="_Style 1"/>
    <w:basedOn w:val="1"/>
    <w:qFormat/>
    <w:uiPriority w:val="0"/>
    <w:pPr>
      <w:ind w:firstLine="420" w:firstLineChars="200"/>
    </w:pPr>
    <w:rPr>
      <w:rFonts w:ascii="宋体" w:hAnsi="Times New Roman"/>
      <w:kern w:val="0"/>
      <w:sz w:val="18"/>
      <w:szCs w:val="18"/>
    </w:rPr>
  </w:style>
  <w:style w:type="paragraph" w:customStyle="1" w:styleId="143">
    <w:name w:val="Char2 Char Char Char"/>
    <w:basedOn w:val="1"/>
    <w:qFormat/>
    <w:uiPriority w:val="0"/>
    <w:rPr>
      <w:rFonts w:ascii="仿宋_GB2312" w:eastAsia="仿宋_GB2312"/>
      <w:b/>
      <w:sz w:val="32"/>
    </w:rPr>
  </w:style>
  <w:style w:type="paragraph" w:customStyle="1" w:styleId="14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5">
    <w:name w:val="null3"/>
    <w:qFormat/>
    <w:uiPriority w:val="0"/>
    <w:rPr>
      <w:rFonts w:hint="eastAsia" w:ascii="Calibri" w:hAnsi="Calibri" w:eastAsia="宋体" w:cs="Times New Roman"/>
      <w:lang w:val="en-US" w:eastAsia="zh-Hans" w:bidi="ar-SA"/>
    </w:rPr>
  </w:style>
  <w:style w:type="paragraph" w:styleId="146">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47">
    <w:name w:val="默认段落字体 Para Char Char Char Char Char Char Char Char Char1 Char Char Char Char"/>
    <w:basedOn w:val="1"/>
    <w:qFormat/>
    <w:uiPriority w:val="0"/>
    <w:rPr>
      <w:rFonts w:ascii="Tahoma" w:hAnsi="Tahoma"/>
      <w:sz w:val="24"/>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plaintext"/>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0">
    <w:name w:val="Char2"/>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51">
    <w:name w:val="Normal_5"/>
    <w:qFormat/>
    <w:uiPriority w:val="0"/>
    <w:rPr>
      <w:rFonts w:ascii="宋体" w:hAnsi="宋体" w:eastAsia="宋体" w:cs="Times New Roman"/>
      <w:sz w:val="28"/>
      <w:szCs w:val="24"/>
      <w:lang w:val="en-US" w:eastAsia="zh-CN" w:bidi="ar-SA"/>
    </w:rPr>
  </w:style>
  <w:style w:type="paragraph" w:customStyle="1" w:styleId="152">
    <w:name w:val="正文_15"/>
    <w:qFormat/>
    <w:uiPriority w:val="0"/>
    <w:pPr>
      <w:widowControl w:val="0"/>
      <w:jc w:val="both"/>
    </w:pPr>
    <w:rPr>
      <w:rFonts w:ascii="宋体" w:hAnsi="Times New Roman" w:eastAsia="宋体" w:cs="Times New Roman"/>
      <w:sz w:val="34"/>
      <w:lang w:val="en-US" w:eastAsia="zh-CN" w:bidi="ar-SA"/>
    </w:rPr>
  </w:style>
  <w:style w:type="paragraph" w:customStyle="1" w:styleId="153">
    <w:name w:val="Normal_2"/>
    <w:qFormat/>
    <w:uiPriority w:val="0"/>
    <w:rPr>
      <w:rFonts w:ascii="宋体" w:hAnsi="宋体" w:eastAsia="宋体" w:cs="Times New Roman"/>
      <w:sz w:val="28"/>
      <w:szCs w:val="24"/>
      <w:lang w:val="en-US" w:eastAsia="zh-CN" w:bidi="ar-SA"/>
    </w:rPr>
  </w:style>
  <w:style w:type="paragraph" w:customStyle="1" w:styleId="154">
    <w:name w:val="正文_14"/>
    <w:qFormat/>
    <w:uiPriority w:val="0"/>
    <w:pPr>
      <w:widowControl w:val="0"/>
      <w:jc w:val="both"/>
    </w:pPr>
    <w:rPr>
      <w:rFonts w:ascii="宋体" w:hAnsi="Times New Roman" w:eastAsia="宋体" w:cs="Times New Roman"/>
      <w:sz w:val="34"/>
      <w:lang w:val="en-US" w:eastAsia="zh-CN" w:bidi="ar-SA"/>
    </w:rPr>
  </w:style>
  <w:style w:type="paragraph" w:customStyle="1" w:styleId="155">
    <w:name w:val="Char1"/>
    <w:basedOn w:val="1"/>
    <w:qFormat/>
    <w:uiPriority w:val="0"/>
  </w:style>
  <w:style w:type="paragraph" w:customStyle="1" w:styleId="156">
    <w:name w:val="Normal_14_0"/>
    <w:qFormat/>
    <w:uiPriority w:val="0"/>
    <w:rPr>
      <w:rFonts w:ascii="宋体" w:hAnsi="宋体" w:eastAsia="宋体" w:cs="Times New Roman"/>
      <w:sz w:val="28"/>
      <w:szCs w:val="24"/>
      <w:lang w:val="en-US" w:eastAsia="zh-CN" w:bidi="ar-SA"/>
    </w:rPr>
  </w:style>
  <w:style w:type="paragraph" w:customStyle="1" w:styleId="157">
    <w:name w:val="Normal_6"/>
    <w:qFormat/>
    <w:uiPriority w:val="0"/>
    <w:rPr>
      <w:rFonts w:ascii="宋体" w:hAnsi="宋体" w:eastAsia="宋体" w:cs="Times New Roman"/>
      <w:sz w:val="28"/>
      <w:szCs w:val="24"/>
      <w:lang w:val="en-US" w:eastAsia="zh-CN" w:bidi="ar-SA"/>
    </w:rPr>
  </w:style>
  <w:style w:type="paragraph" w:customStyle="1" w:styleId="158">
    <w:name w:val="列出段落1"/>
    <w:basedOn w:val="1"/>
    <w:qFormat/>
    <w:uiPriority w:val="99"/>
    <w:pPr>
      <w:ind w:firstLine="420" w:firstLineChars="200"/>
    </w:pPr>
    <w:rPr>
      <w:sz w:val="18"/>
      <w:szCs w:val="20"/>
    </w:rPr>
  </w:style>
  <w:style w:type="paragraph" w:customStyle="1" w:styleId="159">
    <w:name w:val="Normal_12"/>
    <w:qFormat/>
    <w:uiPriority w:val="0"/>
    <w:rPr>
      <w:rFonts w:ascii="Times New Roman" w:hAnsi="Times New Roman" w:eastAsia="Times New Roman" w:cs="Times New Roman"/>
      <w:sz w:val="24"/>
      <w:szCs w:val="24"/>
      <w:lang w:val="en-US" w:eastAsia="zh-CN" w:bidi="ar-SA"/>
    </w:rPr>
  </w:style>
  <w:style w:type="paragraph" w:customStyle="1" w:styleId="160">
    <w:name w:val="Normal_16"/>
    <w:qFormat/>
    <w:uiPriority w:val="0"/>
    <w:rPr>
      <w:rFonts w:ascii="宋体" w:hAnsi="宋体" w:eastAsia="宋体" w:cs="Times New Roman"/>
      <w:sz w:val="28"/>
      <w:szCs w:val="24"/>
      <w:lang w:val="en-US" w:eastAsia="zh-CN" w:bidi="ar-SA"/>
    </w:rPr>
  </w:style>
  <w:style w:type="paragraph" w:customStyle="1" w:styleId="16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2">
    <w:name w:val="Normal_14_0_0"/>
    <w:qFormat/>
    <w:uiPriority w:val="0"/>
    <w:rPr>
      <w:rFonts w:ascii="宋体" w:hAnsi="宋体" w:eastAsia="宋体" w:cs="Times New Roman"/>
      <w:sz w:val="24"/>
      <w:szCs w:val="24"/>
      <w:lang w:val="en-US" w:eastAsia="zh-CN" w:bidi="ar-SA"/>
    </w:rPr>
  </w:style>
  <w:style w:type="paragraph" w:customStyle="1" w:styleId="163">
    <w:name w:val="样式 首行缩进:  2 字符_0"/>
    <w:basedOn w:val="1"/>
    <w:qFormat/>
    <w:uiPriority w:val="0"/>
    <w:pPr>
      <w:spacing w:line="400" w:lineRule="exact"/>
      <w:ind w:firstLine="200" w:firstLineChars="200"/>
    </w:pPr>
    <w:rPr>
      <w:rFonts w:cs="宋体"/>
      <w:sz w:val="24"/>
    </w:rPr>
  </w:style>
  <w:style w:type="paragraph" w:styleId="164">
    <w:name w:val="List Paragraph"/>
    <w:basedOn w:val="1"/>
    <w:qFormat/>
    <w:uiPriority w:val="0"/>
    <w:pPr>
      <w:ind w:firstLine="420" w:firstLineChars="200"/>
    </w:pPr>
    <w:rPr>
      <w:sz w:val="18"/>
      <w:szCs w:val="18"/>
    </w:rPr>
  </w:style>
  <w:style w:type="paragraph" w:customStyle="1" w:styleId="165">
    <w:name w:val="正文缩进1"/>
    <w:basedOn w:val="1"/>
    <w:next w:val="1"/>
    <w:qFormat/>
    <w:uiPriority w:val="0"/>
    <w:pPr>
      <w:widowControl/>
      <w:ind w:firstLine="420"/>
    </w:pPr>
    <w:rPr>
      <w:color w:val="000000"/>
    </w:rPr>
  </w:style>
  <w:style w:type="paragraph" w:customStyle="1" w:styleId="166">
    <w:name w:val="正文_16"/>
    <w:qFormat/>
    <w:uiPriority w:val="0"/>
    <w:pPr>
      <w:widowControl w:val="0"/>
      <w:jc w:val="both"/>
    </w:pPr>
    <w:rPr>
      <w:rFonts w:ascii="宋体" w:hAnsi="Times New Roman" w:eastAsia="宋体" w:cs="Times New Roman"/>
      <w:sz w:val="34"/>
      <w:lang w:val="en-US" w:eastAsia="zh-CN" w:bidi="ar-SA"/>
    </w:rPr>
  </w:style>
  <w:style w:type="paragraph" w:customStyle="1" w:styleId="167">
    <w:name w:val="Normal_7"/>
    <w:qFormat/>
    <w:uiPriority w:val="0"/>
    <w:rPr>
      <w:rFonts w:ascii="宋体" w:hAnsi="宋体" w:eastAsia="宋体" w:cs="Times New Roman"/>
      <w:sz w:val="28"/>
      <w:szCs w:val="24"/>
      <w:lang w:val="en-US" w:eastAsia="zh-CN" w:bidi="ar-SA"/>
    </w:rPr>
  </w:style>
  <w:style w:type="paragraph" w:customStyle="1" w:styleId="168">
    <w:name w:val="Normal_3"/>
    <w:qFormat/>
    <w:uiPriority w:val="0"/>
    <w:rPr>
      <w:rFonts w:ascii="宋体" w:hAnsi="宋体" w:eastAsia="宋体" w:cs="Times New Roman"/>
      <w:sz w:val="28"/>
      <w:szCs w:val="24"/>
      <w:lang w:val="en-US" w:eastAsia="zh-CN" w:bidi="ar-SA"/>
    </w:rPr>
  </w:style>
  <w:style w:type="paragraph" w:customStyle="1" w:styleId="169">
    <w:name w:val="正文_6"/>
    <w:qFormat/>
    <w:uiPriority w:val="0"/>
    <w:pPr>
      <w:widowControl w:val="0"/>
      <w:jc w:val="both"/>
    </w:pPr>
    <w:rPr>
      <w:rFonts w:ascii="宋体" w:hAnsi="Times New Roman" w:eastAsia="宋体" w:cs="Times New Roman"/>
      <w:sz w:val="34"/>
      <w:lang w:val="en-US" w:eastAsia="zh-CN" w:bidi="ar-SA"/>
    </w:rPr>
  </w:style>
  <w:style w:type="paragraph" w:customStyle="1" w:styleId="170">
    <w:name w:val="p14y style6"/>
    <w:basedOn w:val="1"/>
    <w:qFormat/>
    <w:uiPriority w:val="0"/>
    <w:pPr>
      <w:widowControl/>
      <w:spacing w:before="100" w:beforeLines="0" w:beforeAutospacing="1" w:after="100" w:afterLines="0" w:afterAutospacing="1" w:line="228" w:lineRule="atLeast"/>
      <w:jc w:val="left"/>
    </w:pPr>
    <w:rPr>
      <w:rFonts w:ascii="宋体" w:hAnsi="宋体"/>
      <w:kern w:val="0"/>
      <w:sz w:val="14"/>
    </w:rPr>
  </w:style>
  <w:style w:type="paragraph" w:customStyle="1" w:styleId="171">
    <w:name w:val="Char"/>
    <w:basedOn w:val="1"/>
    <w:qFormat/>
    <w:uiPriority w:val="0"/>
    <w:pPr>
      <w:widowControl/>
      <w:spacing w:before="100" w:beforeLines="0" w:beforeAutospacing="1" w:after="100" w:afterLines="0" w:afterAutospacing="1" w:line="360" w:lineRule="auto"/>
      <w:jc w:val="left"/>
    </w:pPr>
    <w:rPr>
      <w:rFonts w:ascii="Times New Roman"/>
      <w:b/>
      <w:kern w:val="2"/>
      <w:sz w:val="32"/>
    </w:rPr>
  </w:style>
  <w:style w:type="paragraph" w:customStyle="1" w:styleId="172">
    <w:name w:val="Plain Text1"/>
    <w:basedOn w:val="1"/>
    <w:qFormat/>
    <w:uiPriority w:val="99"/>
    <w:pPr>
      <w:adjustRightInd w:val="0"/>
      <w:jc w:val="left"/>
      <w:textAlignment w:val="baseline"/>
    </w:pPr>
    <w:rPr>
      <w:rFonts w:ascii="宋体" w:hAnsi="Courier New" w:cs="宋体"/>
      <w:sz w:val="24"/>
      <w:szCs w:val="24"/>
    </w:rPr>
  </w:style>
  <w:style w:type="paragraph" w:customStyle="1" w:styleId="173">
    <w:name w:val="正文_2"/>
    <w:qFormat/>
    <w:uiPriority w:val="0"/>
    <w:pPr>
      <w:widowControl w:val="0"/>
      <w:jc w:val="both"/>
    </w:pPr>
    <w:rPr>
      <w:rFonts w:ascii="宋体" w:hAnsi="Times New Roman" w:eastAsia="宋体" w:cs="Times New Roman"/>
      <w:sz w:val="34"/>
      <w:lang w:val="en-US" w:eastAsia="zh-CN" w:bidi="ar-SA"/>
    </w:rPr>
  </w:style>
  <w:style w:type="paragraph" w:customStyle="1" w:styleId="174">
    <w:name w:val="headmid"/>
    <w:basedOn w:val="1"/>
    <w:qFormat/>
    <w:uiPriority w:val="0"/>
    <w:pPr>
      <w:widowControl/>
      <w:spacing w:before="100" w:beforeLines="0" w:beforeAutospacing="1" w:after="100" w:afterLines="0" w:afterAutospacing="1"/>
      <w:jc w:val="center"/>
    </w:pPr>
    <w:rPr>
      <w:rFonts w:ascii="宋体" w:hAnsi="宋体"/>
      <w:kern w:val="0"/>
      <w:sz w:val="36"/>
    </w:rPr>
  </w:style>
  <w:style w:type="paragraph" w:customStyle="1" w:styleId="175">
    <w:name w:val="正文_12"/>
    <w:qFormat/>
    <w:uiPriority w:val="0"/>
    <w:pPr>
      <w:widowControl w:val="0"/>
      <w:jc w:val="both"/>
    </w:pPr>
    <w:rPr>
      <w:rFonts w:ascii="宋体" w:hAnsi="Times New Roman" w:eastAsia="宋体" w:cs="Times New Roman"/>
      <w:sz w:val="34"/>
      <w:lang w:val="en-US" w:eastAsia="zh-CN" w:bidi="ar-SA"/>
    </w:rPr>
  </w:style>
  <w:style w:type="paragraph" w:customStyle="1" w:styleId="176">
    <w:name w:val="正文_1_0"/>
    <w:qFormat/>
    <w:uiPriority w:val="0"/>
    <w:pPr>
      <w:widowControl w:val="0"/>
      <w:jc w:val="both"/>
    </w:pPr>
    <w:rPr>
      <w:rFonts w:ascii="宋体" w:hAnsi="Times New Roman" w:eastAsia="宋体" w:cs="Times New Roman"/>
      <w:sz w:val="34"/>
      <w:lang w:val="en-US" w:eastAsia="zh-CN" w:bidi="ar-SA"/>
    </w:rPr>
  </w:style>
  <w:style w:type="paragraph" w:customStyle="1" w:styleId="177">
    <w:name w:val="Table Text"/>
    <w:basedOn w:val="1"/>
    <w:qFormat/>
    <w:uiPriority w:val="0"/>
    <w:pPr>
      <w:widowControl/>
      <w:spacing w:before="60" w:beforeLines="0" w:beforeAutospacing="0" w:after="60" w:afterLines="0" w:afterAutospacing="0"/>
      <w:jc w:val="left"/>
    </w:pPr>
    <w:rPr>
      <w:kern w:val="0"/>
    </w:rPr>
  </w:style>
  <w:style w:type="paragraph" w:customStyle="1" w:styleId="178">
    <w:name w:val="Normal_19"/>
    <w:qFormat/>
    <w:uiPriority w:val="0"/>
    <w:rPr>
      <w:rFonts w:ascii="宋体" w:hAnsi="宋体" w:eastAsia="宋体" w:cs="Times New Roman"/>
      <w:sz w:val="28"/>
      <w:szCs w:val="24"/>
      <w:lang w:val="en-US" w:eastAsia="zh-CN" w:bidi="ar-SA"/>
    </w:rPr>
  </w:style>
  <w:style w:type="paragraph" w:customStyle="1" w:styleId="179">
    <w:name w:val="CD正文"/>
    <w:basedOn w:val="1"/>
    <w:qFormat/>
    <w:uiPriority w:val="99"/>
    <w:pPr>
      <w:spacing w:line="360" w:lineRule="auto"/>
      <w:ind w:firstLine="493"/>
    </w:pPr>
    <w:rPr>
      <w:sz w:val="30"/>
      <w:szCs w:val="30"/>
    </w:rPr>
  </w:style>
  <w:style w:type="paragraph" w:customStyle="1" w:styleId="180">
    <w:name w:val="Normal_18"/>
    <w:qFormat/>
    <w:uiPriority w:val="0"/>
    <w:rPr>
      <w:rFonts w:ascii="宋体" w:hAnsi="宋体" w:eastAsia="宋体" w:cs="Times New Roman"/>
      <w:sz w:val="28"/>
      <w:szCs w:val="24"/>
      <w:lang w:val="en-US" w:eastAsia="zh-CN" w:bidi="ar-SA"/>
    </w:rPr>
  </w:style>
  <w:style w:type="paragraph" w:customStyle="1" w:styleId="181">
    <w:name w:val="Char Char Char Char Char Char"/>
    <w:basedOn w:val="1"/>
    <w:qFormat/>
    <w:uiPriority w:val="0"/>
    <w:rPr>
      <w:rFonts w:ascii="Tahoma" w:hAnsi="Tahoma"/>
      <w:sz w:val="24"/>
    </w:rPr>
  </w:style>
  <w:style w:type="paragraph" w:customStyle="1" w:styleId="182">
    <w:name w:val="Char1 Char Char Char"/>
    <w:basedOn w:val="1"/>
    <w:qFormat/>
    <w:uiPriority w:val="0"/>
    <w:rPr>
      <w:rFonts w:ascii="Tahoma" w:hAnsi="Tahoma"/>
      <w:sz w:val="30"/>
    </w:rPr>
  </w:style>
  <w:style w:type="paragraph" w:customStyle="1" w:styleId="183">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4">
    <w:name w:val="Normal_17"/>
    <w:qFormat/>
    <w:uiPriority w:val="0"/>
    <w:rPr>
      <w:rFonts w:ascii="宋体" w:hAnsi="宋体" w:eastAsia="宋体" w:cs="Times New Roman"/>
      <w:sz w:val="28"/>
      <w:szCs w:val="24"/>
      <w:lang w:val="en-US" w:eastAsia="zh-CN" w:bidi="ar-SA"/>
    </w:rPr>
  </w:style>
  <w:style w:type="paragraph" w:customStyle="1" w:styleId="185">
    <w:name w:val="正文_8"/>
    <w:qFormat/>
    <w:uiPriority w:val="0"/>
    <w:pPr>
      <w:widowControl w:val="0"/>
      <w:jc w:val="both"/>
    </w:pPr>
    <w:rPr>
      <w:rFonts w:ascii="宋体" w:hAnsi="Times New Roman" w:eastAsia="宋体" w:cs="Times New Roman"/>
      <w:sz w:val="34"/>
      <w:lang w:val="en-US" w:eastAsia="zh-CN" w:bidi="ar-SA"/>
    </w:rPr>
  </w:style>
  <w:style w:type="paragraph" w:customStyle="1" w:styleId="1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7">
    <w:name w:val="Body Text Indent"/>
    <w:basedOn w:val="1"/>
    <w:qFormat/>
    <w:uiPriority w:val="0"/>
    <w:pPr>
      <w:spacing w:line="400" w:lineRule="exact"/>
      <w:ind w:firstLine="539" w:firstLineChars="252"/>
    </w:pPr>
    <w:rPr>
      <w:spacing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15942</Words>
  <Characters>16547</Characters>
  <Lines>139</Lines>
  <Paragraphs>39</Paragraphs>
  <TotalTime>6</TotalTime>
  <ScaleCrop>false</ScaleCrop>
  <LinksUpToDate>false</LinksUpToDate>
  <CharactersWithSpaces>17371</CharactersWithSpaces>
  <Application>WPS Office_12.1.0.26375_F1E327BC-269C-435d-A152-05C5408002CA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2025-09-22T03:08:00Z</dcterms:created>
  <dc:creator>微软用户</dc:creator>
  <cp:lastModifiedBy>Administrator</cp:lastModifiedBy>
  <cp:lastPrinted>2026-06-10T01:06:45Z</cp:lastPrinted>
  <dcterms:modified xsi:type="dcterms:W3CDTF">2026-06-10T07:08:07Z</dcterms:modified>
  <dc:title>四川省公安厅交通警察总队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44CB6345C7DF40D8A9EA6D2052E8C203_13</vt:lpwstr>
  </property>
  <property fmtid="{D5CDD505-2E9C-101B-9397-08002B2CF9AE}" pid="4" name="KSOTemplateDocerSaveRecord">
    <vt:lpwstr>eyJoZGlkIjoiZWIyN2QwZTAzMjk3YzNlNGNlYThhZmRjZGZlNWU1ZTEiLCJ1c2VySWQiOiI0MTk1MTA0NzcifQ==</vt:lpwstr>
  </property>
</Properties>
</file>