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Style w:val="46"/>
          <w:rFonts w:hint="eastAsia" w:ascii="仿宋" w:hAnsi="仿宋" w:eastAsia="仿宋" w:cs="仿宋"/>
          <w:b/>
          <w:color w:val="auto"/>
          <w:sz w:val="24"/>
          <w:highlight w:val="none"/>
          <w:u w:val="none"/>
        </w:rPr>
      </w:pPr>
      <w:r>
        <w:rPr>
          <w:rStyle w:val="46"/>
          <w:rFonts w:hint="eastAsia" w:ascii="仿宋" w:hAnsi="仿宋" w:eastAsia="仿宋" w:cs="仿宋"/>
          <w:b/>
          <w:color w:val="auto"/>
          <w:sz w:val="30"/>
          <w:szCs w:val="30"/>
          <w:highlight w:val="none"/>
          <w:u w:val="none"/>
        </w:rPr>
        <w:t xml:space="preserve">                                  </w:t>
      </w:r>
    </w:p>
    <w:p>
      <w:pPr>
        <w:jc w:val="left"/>
        <w:rPr>
          <w:rStyle w:val="46"/>
          <w:rFonts w:hint="eastAsia" w:ascii="仿宋" w:hAnsi="仿宋" w:eastAsia="仿宋" w:cs="仿宋"/>
          <w:b/>
          <w:color w:val="auto"/>
          <w:sz w:val="24"/>
          <w:highlight w:val="none"/>
          <w:u w:val="none"/>
        </w:rPr>
      </w:pPr>
    </w:p>
    <w:p>
      <w:pPr>
        <w:jc w:val="center"/>
        <w:rPr>
          <w:rFonts w:hint="eastAsia" w:ascii="仿宋" w:hAnsi="仿宋" w:eastAsia="仿宋" w:cs="仿宋"/>
          <w:b/>
          <w:color w:val="auto"/>
          <w:spacing w:val="90"/>
          <w:kern w:val="11"/>
          <w:sz w:val="80"/>
          <w:szCs w:val="80"/>
          <w:highlight w:val="none"/>
        </w:rPr>
      </w:pPr>
      <w:r>
        <w:rPr>
          <w:rFonts w:hint="eastAsia" w:ascii="仿宋" w:hAnsi="仿宋" w:eastAsia="仿宋" w:cs="仿宋"/>
          <w:b/>
          <w:color w:val="auto"/>
          <w:spacing w:val="90"/>
          <w:kern w:val="11"/>
          <w:sz w:val="80"/>
          <w:szCs w:val="80"/>
          <w:highlight w:val="none"/>
        </w:rPr>
        <w:t>竞</w:t>
      </w:r>
    </w:p>
    <w:p>
      <w:pPr>
        <w:jc w:val="center"/>
        <w:rPr>
          <w:rFonts w:hint="eastAsia" w:ascii="仿宋" w:hAnsi="仿宋" w:eastAsia="仿宋" w:cs="仿宋"/>
          <w:b/>
          <w:color w:val="auto"/>
          <w:spacing w:val="90"/>
          <w:kern w:val="11"/>
          <w:sz w:val="80"/>
          <w:szCs w:val="80"/>
          <w:highlight w:val="none"/>
        </w:rPr>
      </w:pPr>
      <w:r>
        <w:rPr>
          <w:rFonts w:hint="eastAsia" w:ascii="仿宋" w:hAnsi="仿宋" w:eastAsia="仿宋" w:cs="仿宋"/>
          <w:b/>
          <w:color w:val="auto"/>
          <w:spacing w:val="90"/>
          <w:kern w:val="11"/>
          <w:sz w:val="80"/>
          <w:szCs w:val="80"/>
          <w:highlight w:val="none"/>
        </w:rPr>
        <w:t>争</w:t>
      </w:r>
    </w:p>
    <w:p>
      <w:pPr>
        <w:jc w:val="center"/>
        <w:rPr>
          <w:rFonts w:hint="eastAsia" w:ascii="仿宋" w:hAnsi="仿宋" w:eastAsia="仿宋" w:cs="仿宋"/>
          <w:b/>
          <w:color w:val="auto"/>
          <w:spacing w:val="90"/>
          <w:kern w:val="11"/>
          <w:sz w:val="80"/>
          <w:szCs w:val="80"/>
          <w:highlight w:val="none"/>
        </w:rPr>
      </w:pPr>
      <w:r>
        <w:rPr>
          <w:rFonts w:hint="eastAsia" w:ascii="仿宋" w:hAnsi="仿宋" w:eastAsia="仿宋" w:cs="仿宋"/>
          <w:b/>
          <w:color w:val="auto"/>
          <w:spacing w:val="90"/>
          <w:kern w:val="11"/>
          <w:sz w:val="80"/>
          <w:szCs w:val="80"/>
          <w:highlight w:val="none"/>
        </w:rPr>
        <w:t>性</w:t>
      </w:r>
    </w:p>
    <w:p>
      <w:pPr>
        <w:jc w:val="center"/>
        <w:rPr>
          <w:rFonts w:hint="eastAsia" w:ascii="仿宋" w:hAnsi="仿宋" w:eastAsia="仿宋" w:cs="仿宋"/>
          <w:b/>
          <w:color w:val="auto"/>
          <w:spacing w:val="90"/>
          <w:kern w:val="11"/>
          <w:sz w:val="80"/>
          <w:szCs w:val="80"/>
          <w:highlight w:val="none"/>
        </w:rPr>
      </w:pPr>
      <w:r>
        <w:rPr>
          <w:rFonts w:hint="eastAsia" w:ascii="仿宋" w:hAnsi="仿宋" w:eastAsia="仿宋" w:cs="仿宋"/>
          <w:b/>
          <w:color w:val="auto"/>
          <w:spacing w:val="90"/>
          <w:kern w:val="11"/>
          <w:sz w:val="80"/>
          <w:szCs w:val="80"/>
          <w:highlight w:val="none"/>
        </w:rPr>
        <w:t>磋</w:t>
      </w:r>
    </w:p>
    <w:p>
      <w:pPr>
        <w:jc w:val="center"/>
        <w:rPr>
          <w:rFonts w:hint="eastAsia" w:ascii="仿宋" w:hAnsi="仿宋" w:eastAsia="仿宋" w:cs="仿宋"/>
          <w:b/>
          <w:color w:val="auto"/>
          <w:spacing w:val="90"/>
          <w:kern w:val="11"/>
          <w:sz w:val="80"/>
          <w:szCs w:val="80"/>
          <w:highlight w:val="none"/>
        </w:rPr>
      </w:pPr>
      <w:r>
        <w:rPr>
          <w:rFonts w:hint="eastAsia" w:ascii="仿宋" w:hAnsi="仿宋" w:eastAsia="仿宋" w:cs="仿宋"/>
          <w:b/>
          <w:color w:val="auto"/>
          <w:spacing w:val="90"/>
          <w:kern w:val="11"/>
          <w:sz w:val="80"/>
          <w:szCs w:val="80"/>
          <w:highlight w:val="none"/>
        </w:rPr>
        <w:t>商</w:t>
      </w:r>
    </w:p>
    <w:p>
      <w:pPr>
        <w:jc w:val="center"/>
        <w:rPr>
          <w:rFonts w:hint="eastAsia" w:ascii="仿宋" w:hAnsi="仿宋" w:eastAsia="仿宋" w:cs="仿宋"/>
          <w:b/>
          <w:color w:val="auto"/>
          <w:spacing w:val="90"/>
          <w:kern w:val="11"/>
          <w:sz w:val="80"/>
          <w:szCs w:val="80"/>
          <w:highlight w:val="none"/>
        </w:rPr>
      </w:pPr>
      <w:r>
        <w:rPr>
          <w:rFonts w:hint="eastAsia" w:ascii="仿宋" w:hAnsi="仿宋" w:eastAsia="仿宋" w:cs="仿宋"/>
          <w:b/>
          <w:color w:val="auto"/>
          <w:spacing w:val="90"/>
          <w:kern w:val="11"/>
          <w:sz w:val="80"/>
          <w:szCs w:val="80"/>
          <w:highlight w:val="none"/>
        </w:rPr>
        <w:t>文</w:t>
      </w:r>
    </w:p>
    <w:p>
      <w:pPr>
        <w:jc w:val="center"/>
        <w:rPr>
          <w:rFonts w:hint="eastAsia" w:ascii="仿宋" w:hAnsi="仿宋" w:eastAsia="仿宋" w:cs="仿宋"/>
          <w:b/>
          <w:color w:val="auto"/>
          <w:spacing w:val="90"/>
          <w:kern w:val="11"/>
          <w:sz w:val="80"/>
          <w:szCs w:val="80"/>
          <w:highlight w:val="none"/>
        </w:rPr>
      </w:pPr>
      <w:r>
        <w:rPr>
          <w:rFonts w:hint="eastAsia" w:ascii="仿宋" w:hAnsi="仿宋" w:eastAsia="仿宋" w:cs="仿宋"/>
          <w:b/>
          <w:color w:val="auto"/>
          <w:spacing w:val="90"/>
          <w:kern w:val="11"/>
          <w:sz w:val="80"/>
          <w:szCs w:val="80"/>
          <w:highlight w:val="none"/>
        </w:rPr>
        <w:t>件</w:t>
      </w:r>
    </w:p>
    <w:p>
      <w:pPr>
        <w:spacing w:line="500" w:lineRule="exact"/>
        <w:rPr>
          <w:rFonts w:hint="eastAsia" w:ascii="仿宋" w:hAnsi="仿宋" w:eastAsia="仿宋" w:cs="仿宋"/>
          <w:bCs/>
          <w:color w:val="auto"/>
          <w:sz w:val="28"/>
          <w:szCs w:val="28"/>
          <w:highlight w:val="none"/>
        </w:rPr>
      </w:pPr>
    </w:p>
    <w:p>
      <w:pPr>
        <w:pStyle w:val="5"/>
        <w:rPr>
          <w:rFonts w:hint="eastAsia" w:ascii="仿宋" w:hAnsi="仿宋" w:eastAsia="仿宋" w:cs="仿宋"/>
          <w:bCs/>
          <w:color w:val="auto"/>
          <w:sz w:val="28"/>
          <w:szCs w:val="28"/>
          <w:highlight w:val="none"/>
        </w:rPr>
      </w:pPr>
    </w:p>
    <w:p>
      <w:pPr>
        <w:pStyle w:val="5"/>
        <w:rPr>
          <w:rFonts w:hint="eastAsia" w:ascii="仿宋" w:hAnsi="仿宋" w:eastAsia="仿宋" w:cs="仿宋"/>
          <w:bCs/>
          <w:color w:val="auto"/>
          <w:sz w:val="28"/>
          <w:szCs w:val="28"/>
          <w:highlight w:val="none"/>
        </w:rPr>
      </w:pPr>
    </w:p>
    <w:p>
      <w:pPr>
        <w:pStyle w:val="5"/>
        <w:rPr>
          <w:rFonts w:hint="eastAsia"/>
          <w:color w:val="auto"/>
          <w:highlight w:val="none"/>
        </w:rPr>
      </w:pPr>
    </w:p>
    <w:p>
      <w:pPr>
        <w:spacing w:line="360" w:lineRule="auto"/>
        <w:ind w:firstLine="964" w:firstLineChars="300"/>
        <w:rPr>
          <w:rFonts w:hint="eastAsia"/>
          <w:color w:val="auto"/>
          <w:highlight w:val="none"/>
        </w:rPr>
      </w:pPr>
      <w:r>
        <w:rPr>
          <w:rFonts w:hint="eastAsia" w:ascii="仿宋" w:hAnsi="仿宋" w:eastAsia="仿宋" w:cs="仿宋"/>
          <w:b/>
          <w:bCs/>
          <w:color w:val="auto"/>
          <w:sz w:val="32"/>
          <w:szCs w:val="32"/>
          <w:highlight w:val="none"/>
          <w:u w:val="none"/>
          <w:lang w:val="en-US" w:eastAsia="zh-CN"/>
        </w:rPr>
        <w:t>采 购 人：</w:t>
      </w:r>
      <w:r>
        <w:rPr>
          <w:rFonts w:hint="eastAsia" w:ascii="仿宋" w:hAnsi="仿宋" w:eastAsia="仿宋" w:cs="仿宋"/>
          <w:b/>
          <w:bCs/>
          <w:color w:val="auto"/>
          <w:sz w:val="32"/>
          <w:szCs w:val="32"/>
          <w:highlight w:val="none"/>
          <w:u w:val="none"/>
          <w:lang w:eastAsia="zh-CN"/>
        </w:rPr>
        <w:t>惠州市技师学院</w:t>
      </w:r>
    </w:p>
    <w:p>
      <w:pPr>
        <w:spacing w:line="360" w:lineRule="auto"/>
        <w:ind w:firstLine="964" w:firstLineChars="3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采购项目编号：</w:t>
      </w:r>
      <w:r>
        <w:rPr>
          <w:rFonts w:hint="eastAsia" w:ascii="仿宋" w:hAnsi="仿宋" w:eastAsia="仿宋" w:cs="仿宋"/>
          <w:b/>
          <w:bCs/>
          <w:color w:val="auto"/>
          <w:sz w:val="32"/>
          <w:szCs w:val="32"/>
          <w:highlight w:val="none"/>
          <w:lang w:eastAsia="zh-CN"/>
        </w:rPr>
        <w:t>HZGX-2023P019C1</w:t>
      </w:r>
    </w:p>
    <w:p>
      <w:pPr>
        <w:pStyle w:val="5"/>
        <w:spacing w:line="360" w:lineRule="auto"/>
        <w:ind w:left="3207" w:leftChars="456" w:hanging="2249" w:hangingChars="7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采购项目名称：</w:t>
      </w:r>
      <w:r>
        <w:rPr>
          <w:rFonts w:hint="eastAsia" w:ascii="仿宋" w:hAnsi="仿宋" w:eastAsia="仿宋" w:cs="仿宋"/>
          <w:b/>
          <w:bCs/>
          <w:color w:val="auto"/>
          <w:sz w:val="32"/>
          <w:szCs w:val="32"/>
          <w:highlight w:val="none"/>
          <w:u w:val="none"/>
          <w:lang w:val="en-US" w:eastAsia="zh-CN"/>
        </w:rPr>
        <w:t>惠州市技师学院2023-2025年岗位实习学生投保项目(第二次）</w:t>
      </w:r>
    </w:p>
    <w:p>
      <w:pPr>
        <w:pStyle w:val="5"/>
        <w:ind w:left="1050" w:leftChars="500" w:firstLine="0" w:firstLineChars="0"/>
        <w:rPr>
          <w:rFonts w:hint="eastAsia" w:ascii="仿宋" w:hAnsi="仿宋" w:eastAsia="仿宋" w:cs="仿宋"/>
          <w:b/>
          <w:color w:val="auto"/>
          <w:sz w:val="32"/>
          <w:szCs w:val="32"/>
          <w:highlight w:val="none"/>
        </w:rPr>
      </w:pPr>
    </w:p>
    <w:p>
      <w:pPr>
        <w:pStyle w:val="5"/>
        <w:ind w:left="0" w:leftChars="0" w:firstLine="0" w:firstLineChars="0"/>
        <w:rPr>
          <w:rFonts w:hint="eastAsia" w:ascii="仿宋" w:hAnsi="仿宋" w:eastAsia="仿宋" w:cs="仿宋"/>
          <w:b/>
          <w:color w:val="auto"/>
          <w:sz w:val="32"/>
          <w:szCs w:val="32"/>
          <w:highlight w:val="none"/>
        </w:rPr>
      </w:pPr>
    </w:p>
    <w:p>
      <w:pPr>
        <w:rPr>
          <w:rFonts w:hint="eastAsia"/>
          <w:color w:val="auto"/>
          <w:highlight w:val="none"/>
        </w:rPr>
      </w:pPr>
    </w:p>
    <w:p>
      <w:pPr>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惠州公信项目管理有限公司编制</w:t>
      </w:r>
    </w:p>
    <w:p>
      <w:pPr>
        <w:spacing w:line="360" w:lineRule="auto"/>
        <w:ind w:firstLine="3614" w:firstLineChars="1200"/>
        <w:jc w:val="both"/>
        <w:rPr>
          <w:rFonts w:hint="eastAsia" w:ascii="仿宋" w:hAnsi="仿宋" w:eastAsia="仿宋" w:cs="仿宋"/>
          <w:b/>
          <w:bCs/>
          <w:color w:val="auto"/>
          <w:sz w:val="30"/>
          <w:szCs w:val="30"/>
          <w:highlight w:val="none"/>
        </w:rPr>
        <w:sectPr>
          <w:footerReference r:id="rId3" w:type="default"/>
          <w:pgSz w:w="11906" w:h="16838"/>
          <w:pgMar w:top="1418" w:right="1418" w:bottom="720" w:left="1418" w:header="851" w:footer="851" w:gutter="0"/>
          <w:pgNumType w:fmt="decimal" w:start="1"/>
          <w:cols w:space="720" w:num="1"/>
          <w:docGrid w:linePitch="312" w:charSpace="0"/>
        </w:sectPr>
      </w:pPr>
      <w:r>
        <w:rPr>
          <w:rFonts w:hint="eastAsia" w:ascii="仿宋" w:hAnsi="仿宋" w:eastAsia="仿宋" w:cs="仿宋"/>
          <w:b/>
          <w:bCs/>
          <w:color w:val="auto"/>
          <w:sz w:val="30"/>
          <w:szCs w:val="30"/>
          <w:highlight w:val="none"/>
        </w:rPr>
        <w:t>202</w:t>
      </w:r>
      <w:r>
        <w:rPr>
          <w:rFonts w:hint="eastAsia" w:ascii="仿宋" w:hAnsi="仿宋" w:eastAsia="仿宋" w:cs="仿宋"/>
          <w:b/>
          <w:bCs/>
          <w:color w:val="auto"/>
          <w:sz w:val="30"/>
          <w:szCs w:val="30"/>
          <w:highlight w:val="none"/>
          <w:lang w:val="en-US" w:eastAsia="zh-CN"/>
        </w:rPr>
        <w:t>3</w:t>
      </w:r>
      <w:r>
        <w:rPr>
          <w:rFonts w:hint="eastAsia" w:ascii="仿宋" w:hAnsi="仿宋" w:eastAsia="仿宋" w:cs="仿宋"/>
          <w:b/>
          <w:bCs/>
          <w:color w:val="auto"/>
          <w:sz w:val="30"/>
          <w:szCs w:val="30"/>
          <w:highlight w:val="none"/>
        </w:rPr>
        <w:t>年</w:t>
      </w:r>
      <w:r>
        <w:rPr>
          <w:rFonts w:hint="eastAsia" w:ascii="仿宋" w:hAnsi="仿宋" w:eastAsia="仿宋" w:cs="仿宋"/>
          <w:b/>
          <w:bCs/>
          <w:color w:val="auto"/>
          <w:sz w:val="30"/>
          <w:szCs w:val="30"/>
          <w:highlight w:val="none"/>
          <w:lang w:val="en-US" w:eastAsia="zh-CN"/>
        </w:rPr>
        <w:t>3</w:t>
      </w:r>
      <w:r>
        <w:rPr>
          <w:rFonts w:hint="eastAsia" w:ascii="仿宋" w:hAnsi="仿宋" w:eastAsia="仿宋" w:cs="仿宋"/>
          <w:b/>
          <w:bCs/>
          <w:color w:val="auto"/>
          <w:sz w:val="30"/>
          <w:szCs w:val="30"/>
          <w:highlight w:val="none"/>
        </w:rPr>
        <w:t>月</w:t>
      </w:r>
    </w:p>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color w:val="auto"/>
          <w:sz w:val="32"/>
          <w:szCs w:val="32"/>
          <w:highlight w:val="none"/>
        </w:rPr>
        <w:t>温馨提示</w:t>
      </w:r>
    </w:p>
    <w:p>
      <w:pPr>
        <w:numPr>
          <w:ilvl w:val="0"/>
          <w:numId w:val="1"/>
        </w:numPr>
        <w:tabs>
          <w:tab w:val="left" w:pos="720"/>
          <w:tab w:val="clear" w:pos="980"/>
        </w:tabs>
        <w:spacing w:line="360" w:lineRule="auto"/>
        <w:ind w:left="720" w:hanging="7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网络公示的采购文件仅供浏览用，以响应供应商报名并购买后版本为准。</w:t>
      </w:r>
    </w:p>
    <w:p>
      <w:pPr>
        <w:numPr>
          <w:ilvl w:val="0"/>
          <w:numId w:val="1"/>
        </w:numPr>
        <w:tabs>
          <w:tab w:val="left" w:pos="720"/>
          <w:tab w:val="clear" w:pos="980"/>
        </w:tabs>
        <w:spacing w:line="360" w:lineRule="auto"/>
        <w:ind w:left="720" w:hanging="7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投标文件格式为通用版，请按招标项目实际需要填写。</w:t>
      </w:r>
    </w:p>
    <w:p>
      <w:pPr>
        <w:numPr>
          <w:ilvl w:val="0"/>
          <w:numId w:val="1"/>
        </w:numPr>
        <w:tabs>
          <w:tab w:val="left" w:pos="720"/>
          <w:tab w:val="clear" w:pos="980"/>
        </w:tabs>
        <w:spacing w:line="360" w:lineRule="auto"/>
        <w:ind w:left="720" w:hanging="7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购买招标文件后，响应供应商应密切关注相关</w:t>
      </w:r>
      <w:r>
        <w:rPr>
          <w:rFonts w:hint="eastAsia" w:ascii="仿宋" w:hAnsi="仿宋" w:eastAsia="仿宋"/>
          <w:color w:val="auto"/>
          <w:sz w:val="28"/>
          <w:szCs w:val="28"/>
          <w:highlight w:val="none"/>
          <w:lang w:val="en-US" w:eastAsia="zh-CN"/>
        </w:rPr>
        <w:t>网</w:t>
      </w:r>
      <w:r>
        <w:rPr>
          <w:rFonts w:hint="eastAsia" w:ascii="仿宋" w:hAnsi="仿宋" w:eastAsia="仿宋" w:cs="仿宋"/>
          <w:color w:val="auto"/>
          <w:sz w:val="28"/>
          <w:szCs w:val="28"/>
          <w:highlight w:val="none"/>
          <w:lang w:val="en-US" w:eastAsia="zh-CN"/>
        </w:rPr>
        <w:t>站</w:t>
      </w:r>
      <w:r>
        <w:rPr>
          <w:rFonts w:hint="eastAsia" w:ascii="仿宋" w:hAnsi="仿宋" w:eastAsia="仿宋" w:cs="仿宋"/>
          <w:color w:val="auto"/>
          <w:sz w:val="28"/>
          <w:szCs w:val="28"/>
          <w:highlight w:val="none"/>
        </w:rPr>
        <w:t>上发布的澄清公告。</w:t>
      </w:r>
    </w:p>
    <w:p>
      <w:pPr>
        <w:numPr>
          <w:ilvl w:val="0"/>
          <w:numId w:val="1"/>
        </w:numPr>
        <w:tabs>
          <w:tab w:val="clear" w:pos="980"/>
        </w:tabs>
        <w:spacing w:line="360" w:lineRule="auto"/>
        <w:ind w:left="720" w:hanging="7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投标/响应供应商请注意区分投标保证金及中标/成交服务费收款账号的区别，务必将保证金按采购文件的要求存入指定的保证金专用账户，中标/成交服务费存入中标/成交通知书中指定的服务费账户。</w:t>
      </w:r>
    </w:p>
    <w:p>
      <w:pPr>
        <w:numPr>
          <w:ilvl w:val="0"/>
          <w:numId w:val="1"/>
        </w:numPr>
        <w:tabs>
          <w:tab w:val="left" w:pos="720"/>
          <w:tab w:val="clear" w:pos="980"/>
        </w:tabs>
        <w:spacing w:line="360" w:lineRule="auto"/>
        <w:ind w:left="720" w:hanging="7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如无另行说明，投标/报价文件递交时间为投标/报价文件递交截止时间之前30分钟内。</w:t>
      </w:r>
    </w:p>
    <w:p>
      <w:pPr>
        <w:numPr>
          <w:ilvl w:val="0"/>
          <w:numId w:val="1"/>
        </w:numPr>
        <w:tabs>
          <w:tab w:val="left" w:pos="720"/>
          <w:tab w:val="clear" w:pos="980"/>
        </w:tabs>
        <w:spacing w:line="360" w:lineRule="auto"/>
        <w:ind w:left="720" w:right="-290" w:rightChars="-138" w:hanging="7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投标截止时间后，本公司不接收任何投标文件，因此，请适当提前到达。</w:t>
      </w:r>
    </w:p>
    <w:p>
      <w:pPr>
        <w:numPr>
          <w:ilvl w:val="0"/>
          <w:numId w:val="1"/>
        </w:numPr>
        <w:tabs>
          <w:tab w:val="left" w:pos="720"/>
          <w:tab w:val="clear" w:pos="980"/>
        </w:tabs>
        <w:spacing w:line="360" w:lineRule="auto"/>
        <w:ind w:left="720" w:hanging="7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了提高政府采购效率，节约社会交易成本与时间，希望购买了采购文件而决定不参加本次投标/报价的供应商，在投标/报价文件递交截止时间的3日前，按《投标/报价邀请函》中的联系方式，以书面形式告知我司。对您的支持与配合，谨此致谢。</w:t>
      </w:r>
    </w:p>
    <w:p>
      <w:pPr>
        <w:numPr>
          <w:ilvl w:val="0"/>
          <w:numId w:val="1"/>
        </w:numPr>
        <w:tabs>
          <w:tab w:val="left" w:pos="720"/>
          <w:tab w:val="clear" w:pos="980"/>
        </w:tabs>
        <w:spacing w:line="360" w:lineRule="auto"/>
        <w:ind w:left="720" w:hanging="7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招标代理机构的法律地位决定了其对供应商购买招标文件时提交的相关资料的真伪不做出判断，如供应商发现相关资料被盗用或复制，建议供应商遵循法律途径解决，追究侵权者责任。</w:t>
      </w:r>
    </w:p>
    <w:p>
      <w:pPr>
        <w:spacing w:line="360" w:lineRule="auto"/>
        <w:rPr>
          <w:rFonts w:hint="eastAsia" w:ascii="仿宋" w:hAnsi="仿宋" w:eastAsia="仿宋" w:cs="仿宋"/>
          <w:color w:val="auto"/>
          <w:sz w:val="28"/>
          <w:szCs w:val="28"/>
          <w:highlight w:val="none"/>
        </w:rPr>
        <w:sectPr>
          <w:footerReference r:id="rId4" w:type="default"/>
          <w:pgSz w:w="11906" w:h="16838"/>
          <w:pgMar w:top="1418" w:right="1418" w:bottom="720" w:left="1418" w:header="851" w:footer="851" w:gutter="0"/>
          <w:pgNumType w:fmt="decimal" w:start="1"/>
          <w:cols w:space="720" w:num="1"/>
          <w:docGrid w:linePitch="312" w:charSpace="0"/>
        </w:sectPr>
      </w:pPr>
      <w:r>
        <w:rPr>
          <w:rFonts w:hint="eastAsia" w:ascii="仿宋" w:hAnsi="仿宋" w:eastAsia="仿宋" w:cs="仿宋"/>
          <w:color w:val="auto"/>
          <w:sz w:val="28"/>
          <w:szCs w:val="28"/>
          <w:highlight w:val="none"/>
        </w:rPr>
        <w:t>（本提示内容非采购文件的组成部分，仅为善意提醒。如有不一致，以采购文件为准）</w:t>
      </w:r>
    </w:p>
    <w:p>
      <w:pPr>
        <w:spacing w:before="0" w:beforeLines="0" w:after="0" w:afterLines="0" w:line="240" w:lineRule="auto"/>
        <w:ind w:left="0" w:leftChars="0" w:right="0" w:rightChars="0" w:firstLine="0" w:firstLineChars="0"/>
        <w:jc w:val="center"/>
        <w:rPr>
          <w:rFonts w:ascii="宋体" w:hAnsi="宋体" w:eastAsia="宋体"/>
          <w:color w:val="auto"/>
          <w:sz w:val="32"/>
          <w:szCs w:val="40"/>
          <w:highlight w:val="none"/>
        </w:rPr>
      </w:pPr>
    </w:p>
    <w:p>
      <w:pPr>
        <w:spacing w:before="0" w:beforeLines="0" w:after="0" w:afterLines="0" w:line="240" w:lineRule="auto"/>
        <w:ind w:left="0" w:leftChars="0" w:right="0" w:rightChars="0" w:firstLine="0" w:firstLineChars="0"/>
        <w:jc w:val="center"/>
        <w:rPr>
          <w:rFonts w:ascii="宋体" w:hAnsi="宋体" w:eastAsia="宋体"/>
          <w:b/>
          <w:bCs/>
          <w:color w:val="auto"/>
          <w:sz w:val="44"/>
          <w:szCs w:val="44"/>
          <w:highlight w:val="none"/>
        </w:rPr>
      </w:pPr>
      <w:r>
        <w:rPr>
          <w:rFonts w:ascii="宋体" w:hAnsi="宋体" w:eastAsia="宋体"/>
          <w:b/>
          <w:bCs/>
          <w:color w:val="auto"/>
          <w:sz w:val="44"/>
          <w:szCs w:val="44"/>
          <w:highlight w:val="none"/>
        </w:rPr>
        <w:t>目</w:t>
      </w:r>
      <w:r>
        <w:rPr>
          <w:rFonts w:hint="default" w:ascii="宋体" w:hAnsi="宋体"/>
          <w:b/>
          <w:bCs/>
          <w:color w:val="auto"/>
          <w:sz w:val="44"/>
          <w:szCs w:val="44"/>
          <w:highlight w:val="none"/>
          <w:lang w:val="en-US"/>
        </w:rPr>
        <w:t xml:space="preserve"> </w:t>
      </w:r>
      <w:r>
        <w:rPr>
          <w:rFonts w:ascii="宋体" w:hAnsi="宋体" w:eastAsia="宋体"/>
          <w:b/>
          <w:bCs/>
          <w:color w:val="auto"/>
          <w:sz w:val="44"/>
          <w:szCs w:val="44"/>
          <w:highlight w:val="none"/>
        </w:rPr>
        <w:t>录</w:t>
      </w:r>
    </w:p>
    <w:p>
      <w:pPr>
        <w:pStyle w:val="2"/>
        <w:rPr>
          <w:rFonts w:ascii="宋体" w:hAnsi="宋体" w:eastAsia="宋体"/>
          <w:b/>
          <w:bCs/>
          <w:color w:val="auto"/>
          <w:sz w:val="44"/>
          <w:szCs w:val="44"/>
          <w:highlight w:val="none"/>
        </w:rPr>
      </w:pPr>
    </w:p>
    <w:p>
      <w:pPr>
        <w:pStyle w:val="269"/>
        <w:tabs>
          <w:tab w:val="right" w:leader="dot" w:pos="8845"/>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_Toc28567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第一部分 </w:t>
      </w:r>
      <w:r>
        <w:rPr>
          <w:rFonts w:hint="eastAsia" w:ascii="黑体" w:hAnsi="黑体" w:eastAsia="黑体" w:cs="黑体"/>
          <w:color w:val="auto"/>
          <w:sz w:val="32"/>
          <w:szCs w:val="32"/>
          <w:highlight w:val="none"/>
          <w:lang w:val="en-US" w:eastAsia="zh-CN"/>
        </w:rPr>
        <w:t>投标</w:t>
      </w:r>
      <w:r>
        <w:rPr>
          <w:rFonts w:hint="eastAsia" w:ascii="黑体" w:hAnsi="黑体" w:eastAsia="黑体" w:cs="黑体"/>
          <w:color w:val="auto"/>
          <w:sz w:val="32"/>
          <w:szCs w:val="32"/>
          <w:highlight w:val="none"/>
        </w:rPr>
        <w:t>邀请函</w:t>
      </w:r>
      <w:r>
        <w:rPr>
          <w:rFonts w:hint="default" w:ascii="Arial" w:hAnsi="Arial" w:eastAsia="黑体" w:cs="Arial"/>
          <w:color w:val="auto"/>
          <w:sz w:val="32"/>
          <w:szCs w:val="32"/>
          <w:highlight w:val="none"/>
        </w:rPr>
        <w:t>……………………………………………</w:t>
      </w:r>
      <w:r>
        <w:rPr>
          <w:rFonts w:hint="eastAsia" w:ascii="Arial" w:hAnsi="Arial" w:eastAsia="黑体" w:cs="Arial"/>
          <w:color w:val="auto"/>
          <w:sz w:val="32"/>
          <w:szCs w:val="32"/>
          <w:highlight w:val="none"/>
          <w:lang w:val="en-US" w:eastAsia="zh-CN"/>
        </w:rPr>
        <w:t>..</w:t>
      </w:r>
      <w:r>
        <w:rPr>
          <w:rFonts w:hint="eastAsia" w:ascii="黑体" w:hAnsi="黑体" w:eastAsia="黑体" w:cs="黑体"/>
          <w:color w:val="auto"/>
          <w:sz w:val="32"/>
          <w:szCs w:val="32"/>
          <w:highlight w:val="none"/>
          <w:lang w:val="en-US" w:eastAsia="zh-CN"/>
        </w:rPr>
        <w:t>2</w:t>
      </w:r>
      <w:r>
        <w:rPr>
          <w:rFonts w:hint="eastAsia" w:ascii="黑体" w:hAnsi="黑体" w:eastAsia="黑体" w:cs="黑体"/>
          <w:color w:val="auto"/>
          <w:sz w:val="32"/>
          <w:szCs w:val="32"/>
          <w:highlight w:val="none"/>
        </w:rPr>
        <w:fldChar w:fldCharType="end"/>
      </w:r>
    </w:p>
    <w:p>
      <w:pPr>
        <w:pStyle w:val="269"/>
        <w:tabs>
          <w:tab w:val="right" w:leader="dot" w:pos="8845"/>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_Toc16151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第二部分 采购项目内容</w:t>
      </w:r>
      <w:r>
        <w:rPr>
          <w:rFonts w:hint="default" w:ascii="Arial" w:hAnsi="Arial" w:eastAsia="黑体" w:cs="Arial"/>
          <w:color w:val="auto"/>
          <w:sz w:val="32"/>
          <w:szCs w:val="32"/>
          <w:highlight w:val="none"/>
        </w:rPr>
        <w:t>…………………………………………</w:t>
      </w:r>
      <w:r>
        <w:rPr>
          <w:rFonts w:hint="eastAsia" w:ascii="Arial" w:hAnsi="Arial" w:eastAsia="黑体" w:cs="Arial"/>
          <w:color w:val="auto"/>
          <w:sz w:val="32"/>
          <w:szCs w:val="32"/>
          <w:highlight w:val="none"/>
          <w:lang w:val="en-US" w:eastAsia="zh-CN"/>
        </w:rPr>
        <w:t>..</w:t>
      </w:r>
      <w:r>
        <w:rPr>
          <w:rFonts w:hint="eastAsia" w:ascii="黑体" w:hAnsi="黑体" w:eastAsia="黑体" w:cs="黑体"/>
          <w:color w:val="auto"/>
          <w:sz w:val="32"/>
          <w:szCs w:val="32"/>
          <w:highlight w:val="none"/>
          <w:lang w:val="en-US" w:eastAsia="zh-CN"/>
        </w:rPr>
        <w:t>6</w:t>
      </w:r>
      <w:r>
        <w:rPr>
          <w:rFonts w:hint="eastAsia" w:ascii="黑体" w:hAnsi="黑体" w:eastAsia="黑体" w:cs="黑体"/>
          <w:color w:val="auto"/>
          <w:sz w:val="32"/>
          <w:szCs w:val="32"/>
          <w:highlight w:val="none"/>
        </w:rPr>
        <w:fldChar w:fldCharType="end"/>
      </w:r>
    </w:p>
    <w:p>
      <w:pPr>
        <w:pStyle w:val="269"/>
        <w:tabs>
          <w:tab w:val="right" w:leader="dot" w:pos="8845"/>
        </w:tabs>
        <w:spacing w:line="360" w:lineRule="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_Toc20892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第三部分 </w:t>
      </w:r>
      <w:r>
        <w:rPr>
          <w:rFonts w:hint="eastAsia" w:ascii="黑体" w:hAnsi="黑体" w:eastAsia="黑体" w:cs="黑体"/>
          <w:color w:val="auto"/>
          <w:sz w:val="32"/>
          <w:szCs w:val="32"/>
          <w:highlight w:val="none"/>
          <w:lang w:val="en-US" w:eastAsia="zh-CN"/>
        </w:rPr>
        <w:t>报价人</w:t>
      </w:r>
      <w:r>
        <w:rPr>
          <w:rFonts w:hint="eastAsia" w:ascii="黑体" w:hAnsi="黑体" w:eastAsia="黑体" w:cs="黑体"/>
          <w:color w:val="auto"/>
          <w:sz w:val="32"/>
          <w:szCs w:val="32"/>
          <w:highlight w:val="none"/>
        </w:rPr>
        <w:t>须知</w:t>
      </w:r>
      <w:r>
        <w:rPr>
          <w:rFonts w:hint="default" w:ascii="Arial" w:hAnsi="Arial" w:eastAsia="黑体" w:cs="Arial"/>
          <w:color w:val="auto"/>
          <w:sz w:val="32"/>
          <w:szCs w:val="32"/>
          <w:highlight w:val="none"/>
        </w:rPr>
        <w:t>……………………………………………</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lang w:val="en-US" w:eastAsia="zh-CN"/>
        </w:rPr>
        <w:t>12</w:t>
      </w:r>
    </w:p>
    <w:p>
      <w:pPr>
        <w:pStyle w:val="269"/>
        <w:tabs>
          <w:tab w:val="right" w:leader="dot" w:pos="8845"/>
        </w:tabs>
        <w:spacing w:line="360" w:lineRule="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_Toc23402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第四部分 合同书格式</w:t>
      </w:r>
      <w:r>
        <w:rPr>
          <w:rFonts w:hint="default" w:ascii="Arial" w:hAnsi="Arial" w:eastAsia="黑体" w:cs="Arial"/>
          <w:color w:val="auto"/>
          <w:sz w:val="32"/>
          <w:szCs w:val="32"/>
          <w:highlight w:val="none"/>
        </w:rPr>
        <w:t>……………………………………………</w:t>
      </w:r>
      <w:r>
        <w:rPr>
          <w:rFonts w:hint="eastAsia" w:ascii="黑体" w:hAnsi="黑体" w:eastAsia="黑体" w:cs="黑体"/>
          <w:color w:val="auto"/>
          <w:sz w:val="32"/>
          <w:szCs w:val="32"/>
          <w:highlight w:val="none"/>
          <w:lang w:val="en-US" w:eastAsia="zh-CN"/>
        </w:rPr>
        <w:t>32</w:t>
      </w:r>
      <w:r>
        <w:rPr>
          <w:rFonts w:hint="eastAsia" w:ascii="黑体" w:hAnsi="黑体" w:eastAsia="黑体" w:cs="黑体"/>
          <w:color w:val="auto"/>
          <w:sz w:val="32"/>
          <w:szCs w:val="32"/>
          <w:highlight w:val="none"/>
        </w:rPr>
        <w:fldChar w:fldCharType="end"/>
      </w:r>
    </w:p>
    <w:p>
      <w:pPr>
        <w:rPr>
          <w:rFonts w:hint="eastAsia" w:ascii="宋体" w:hAnsi="宋体" w:eastAsia="黑体"/>
          <w:b/>
          <w:bCs/>
          <w:color w:val="auto"/>
          <w:sz w:val="44"/>
          <w:szCs w:val="44"/>
          <w:highlight w:val="none"/>
          <w:lang w:val="en-US" w:eastAsia="zh-CN"/>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_Toc27802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第五部分 响应文件格式</w:t>
      </w:r>
      <w:r>
        <w:rPr>
          <w:rFonts w:hint="default" w:ascii="Arial" w:hAnsi="Arial" w:eastAsia="黑体" w:cs="Arial"/>
          <w:color w:val="auto"/>
          <w:sz w:val="32"/>
          <w:szCs w:val="32"/>
          <w:highlight w:val="none"/>
        </w:rPr>
        <w:t>…………………………………………</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lang w:val="en-US" w:eastAsia="zh-CN"/>
        </w:rPr>
        <w:t>8</w:t>
      </w:r>
      <w:bookmarkStart w:id="603" w:name="_GoBack"/>
      <w:bookmarkEnd w:id="603"/>
    </w:p>
    <w:p>
      <w:pPr>
        <w:pStyle w:val="2"/>
        <w:rPr>
          <w:rFonts w:ascii="宋体" w:hAnsi="宋体" w:eastAsia="宋体"/>
          <w:b/>
          <w:bCs/>
          <w:color w:val="auto"/>
          <w:sz w:val="44"/>
          <w:szCs w:val="44"/>
          <w:highlight w:val="none"/>
        </w:rPr>
      </w:pPr>
    </w:p>
    <w:p>
      <w:pPr>
        <w:rPr>
          <w:rFonts w:ascii="Times New Roman" w:hAnsi="Times New Roman" w:eastAsia="宋体"/>
          <w:b w:val="0"/>
          <w:bCs w:val="0"/>
          <w:sz w:val="21"/>
          <w:szCs w:val="24"/>
          <w:highlight w:val="none"/>
        </w:rPr>
      </w:pPr>
    </w:p>
    <w:p>
      <w:pPr>
        <w:spacing w:before="0" w:after="0" w:line="360" w:lineRule="auto"/>
        <w:ind w:left="0" w:leftChars="0" w:firstLine="0" w:firstLineChars="0"/>
        <w:jc w:val="center"/>
        <w:rPr>
          <w:color w:val="auto"/>
          <w:highlight w:val="none"/>
        </w:rPr>
      </w:pPr>
      <w:bookmarkStart w:id="0" w:name="_Toc274896623"/>
      <w:bookmarkStart w:id="1" w:name="_Toc2774"/>
      <w:bookmarkStart w:id="2" w:name="_Toc5230"/>
      <w:bookmarkStart w:id="3" w:name="_Toc274896489"/>
      <w:bookmarkStart w:id="4" w:name="_Toc30648"/>
      <w:bookmarkStart w:id="5" w:name="_Toc24506"/>
    </w:p>
    <w:p>
      <w:pPr>
        <w:pStyle w:val="5"/>
        <w:ind w:firstLine="0"/>
        <w:rPr>
          <w:color w:val="auto"/>
          <w:highlight w:val="none"/>
        </w:rPr>
      </w:pPr>
    </w:p>
    <w:p>
      <w:pPr>
        <w:pStyle w:val="5"/>
        <w:rPr>
          <w:rFonts w:hint="eastAsia"/>
          <w:color w:val="auto"/>
          <w:highlight w:val="none"/>
        </w:rPr>
      </w:pPr>
    </w:p>
    <w:p>
      <w:pPr>
        <w:spacing w:before="0" w:after="0" w:line="360" w:lineRule="auto"/>
        <w:ind w:left="0" w:leftChars="0" w:firstLine="0" w:firstLineChars="0"/>
        <w:jc w:val="center"/>
        <w:rPr>
          <w:rFonts w:hint="eastAsia" w:ascii="仿宋" w:hAnsi="仿宋" w:eastAsia="仿宋" w:cs="仿宋"/>
          <w:b/>
          <w:bCs/>
          <w:color w:val="auto"/>
          <w:sz w:val="32"/>
          <w:szCs w:val="32"/>
          <w:highlight w:val="none"/>
        </w:rPr>
      </w:pPr>
    </w:p>
    <w:p>
      <w:pPr>
        <w:spacing w:before="0" w:after="0" w:line="360" w:lineRule="auto"/>
        <w:ind w:left="0" w:leftChars="0" w:firstLine="0" w:firstLineChars="0"/>
        <w:jc w:val="center"/>
        <w:rPr>
          <w:rFonts w:hint="eastAsia" w:ascii="仿宋" w:hAnsi="仿宋" w:eastAsia="仿宋" w:cs="仿宋"/>
          <w:b/>
          <w:bCs/>
          <w:color w:val="auto"/>
          <w:sz w:val="32"/>
          <w:szCs w:val="32"/>
          <w:highlight w:val="none"/>
        </w:rPr>
      </w:pPr>
    </w:p>
    <w:p>
      <w:pPr>
        <w:spacing w:before="0" w:after="0" w:line="360" w:lineRule="auto"/>
        <w:ind w:left="0" w:leftChars="0" w:firstLine="0" w:firstLineChars="0"/>
        <w:jc w:val="center"/>
        <w:rPr>
          <w:rFonts w:hint="eastAsia" w:ascii="仿宋" w:hAnsi="仿宋" w:eastAsia="仿宋" w:cs="仿宋"/>
          <w:b/>
          <w:bCs/>
          <w:color w:val="auto"/>
          <w:sz w:val="32"/>
          <w:szCs w:val="32"/>
          <w:highlight w:val="none"/>
        </w:rPr>
      </w:pPr>
    </w:p>
    <w:p>
      <w:pPr>
        <w:spacing w:before="0" w:after="0" w:line="360" w:lineRule="auto"/>
        <w:ind w:left="0" w:leftChars="0" w:firstLine="0" w:firstLineChars="0"/>
        <w:jc w:val="center"/>
        <w:rPr>
          <w:rFonts w:hint="eastAsia" w:ascii="仿宋" w:hAnsi="仿宋" w:eastAsia="仿宋" w:cs="仿宋"/>
          <w:b/>
          <w:bCs/>
          <w:color w:val="auto"/>
          <w:sz w:val="32"/>
          <w:szCs w:val="32"/>
          <w:highlight w:val="none"/>
        </w:rPr>
      </w:pPr>
    </w:p>
    <w:p>
      <w:pPr>
        <w:spacing w:before="0" w:after="0" w:line="360" w:lineRule="auto"/>
        <w:ind w:left="0" w:leftChars="0" w:firstLine="0" w:firstLineChars="0"/>
        <w:jc w:val="center"/>
        <w:rPr>
          <w:rFonts w:hint="eastAsia" w:ascii="仿宋" w:hAnsi="仿宋" w:eastAsia="仿宋" w:cs="仿宋"/>
          <w:b/>
          <w:bCs/>
          <w:color w:val="auto"/>
          <w:sz w:val="32"/>
          <w:szCs w:val="32"/>
          <w:highlight w:val="none"/>
        </w:rPr>
      </w:pPr>
    </w:p>
    <w:p>
      <w:pPr>
        <w:spacing w:before="0" w:after="0" w:line="360" w:lineRule="auto"/>
        <w:ind w:left="0" w:leftChars="0" w:firstLine="0" w:firstLineChars="0"/>
        <w:jc w:val="center"/>
        <w:rPr>
          <w:rFonts w:hint="eastAsia" w:ascii="仿宋" w:hAnsi="仿宋" w:eastAsia="仿宋" w:cs="仿宋"/>
          <w:b/>
          <w:bCs/>
          <w:color w:val="auto"/>
          <w:sz w:val="32"/>
          <w:szCs w:val="32"/>
          <w:highlight w:val="none"/>
        </w:rPr>
      </w:pPr>
    </w:p>
    <w:p>
      <w:pPr>
        <w:spacing w:before="0" w:after="0" w:line="360" w:lineRule="auto"/>
        <w:ind w:left="0" w:leftChars="0" w:firstLine="0" w:firstLineChars="0"/>
        <w:jc w:val="center"/>
        <w:rPr>
          <w:rFonts w:hint="eastAsia" w:ascii="仿宋" w:hAnsi="仿宋" w:eastAsia="仿宋" w:cs="仿宋"/>
          <w:b/>
          <w:bCs/>
          <w:color w:val="auto"/>
          <w:sz w:val="32"/>
          <w:szCs w:val="32"/>
          <w:highlight w:val="none"/>
        </w:rPr>
      </w:pPr>
    </w:p>
    <w:p>
      <w:pPr>
        <w:spacing w:before="0" w:after="0" w:line="360" w:lineRule="auto"/>
        <w:ind w:left="0" w:leftChars="0" w:firstLine="0" w:firstLineChars="0"/>
        <w:jc w:val="center"/>
        <w:rPr>
          <w:rFonts w:hint="eastAsia" w:ascii="仿宋" w:hAnsi="仿宋" w:eastAsia="仿宋" w:cs="仿宋"/>
          <w:b/>
          <w:bCs/>
          <w:color w:val="auto"/>
          <w:sz w:val="32"/>
          <w:szCs w:val="32"/>
          <w:highlight w:val="none"/>
        </w:rPr>
      </w:pPr>
    </w:p>
    <w:p>
      <w:pPr>
        <w:spacing w:before="0" w:after="0" w:line="360" w:lineRule="auto"/>
        <w:ind w:left="0" w:leftChars="0" w:firstLine="0" w:firstLineChars="0"/>
        <w:jc w:val="center"/>
        <w:rPr>
          <w:rFonts w:hint="eastAsia" w:ascii="仿宋" w:hAnsi="仿宋" w:eastAsia="仿宋" w:cs="仿宋"/>
          <w:b/>
          <w:bCs/>
          <w:color w:val="auto"/>
          <w:sz w:val="32"/>
          <w:szCs w:val="32"/>
          <w:highlight w:val="none"/>
        </w:rPr>
      </w:pPr>
    </w:p>
    <w:p>
      <w:pPr>
        <w:spacing w:before="0" w:after="0" w:line="360" w:lineRule="auto"/>
        <w:ind w:left="0" w:leftChars="0" w:firstLine="0" w:firstLineChars="0"/>
        <w:jc w:val="center"/>
        <w:rPr>
          <w:rFonts w:hint="eastAsia" w:ascii="仿宋" w:hAnsi="仿宋" w:eastAsia="仿宋" w:cs="仿宋"/>
          <w:b/>
          <w:bCs/>
          <w:color w:val="auto"/>
          <w:sz w:val="32"/>
          <w:szCs w:val="32"/>
          <w:highlight w:val="none"/>
        </w:rPr>
      </w:pPr>
    </w:p>
    <w:p>
      <w:pPr>
        <w:spacing w:before="0" w:after="0" w:line="360" w:lineRule="auto"/>
        <w:ind w:left="0" w:leftChars="0" w:firstLine="0" w:firstLineChars="0"/>
        <w:jc w:val="center"/>
        <w:rPr>
          <w:rFonts w:hint="eastAsia" w:ascii="仿宋" w:hAnsi="仿宋" w:eastAsia="仿宋" w:cs="仿宋"/>
          <w:b/>
          <w:bCs/>
          <w:color w:val="auto"/>
          <w:sz w:val="32"/>
          <w:szCs w:val="32"/>
          <w:highlight w:val="none"/>
        </w:rPr>
      </w:pPr>
    </w:p>
    <w:p>
      <w:pPr>
        <w:spacing w:before="0" w:after="0" w:line="360" w:lineRule="auto"/>
        <w:ind w:left="0" w:leftChars="0" w:firstLine="0" w:firstLineChars="0"/>
        <w:jc w:val="center"/>
        <w:rPr>
          <w:rFonts w:hint="eastAsia" w:ascii="仿宋" w:hAnsi="仿宋" w:eastAsia="仿宋" w:cs="仿宋"/>
          <w:b/>
          <w:bCs/>
          <w:color w:val="auto"/>
          <w:sz w:val="32"/>
          <w:szCs w:val="32"/>
          <w:highlight w:val="none"/>
        </w:rPr>
      </w:pPr>
    </w:p>
    <w:p>
      <w:pPr>
        <w:spacing w:before="0" w:after="0" w:line="360" w:lineRule="auto"/>
        <w:ind w:left="0" w:leftChars="0"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第一部分 </w:t>
      </w:r>
      <w:r>
        <w:rPr>
          <w:rFonts w:hint="eastAsia" w:ascii="仿宋" w:hAnsi="仿宋" w:eastAsia="仿宋" w:cs="仿宋"/>
          <w:b/>
          <w:bCs/>
          <w:color w:val="auto"/>
          <w:sz w:val="32"/>
          <w:szCs w:val="32"/>
          <w:highlight w:val="none"/>
          <w:lang w:val="en-US" w:eastAsia="zh-CN"/>
        </w:rPr>
        <w:t>投标</w:t>
      </w:r>
      <w:r>
        <w:rPr>
          <w:rFonts w:hint="eastAsia" w:ascii="仿宋" w:hAnsi="仿宋" w:eastAsia="仿宋" w:cs="仿宋"/>
          <w:b/>
          <w:bCs/>
          <w:color w:val="auto"/>
          <w:sz w:val="32"/>
          <w:szCs w:val="32"/>
          <w:highlight w:val="none"/>
        </w:rPr>
        <w:t>邀请函</w:t>
      </w:r>
      <w:bookmarkEnd w:id="0"/>
      <w:bookmarkEnd w:id="1"/>
      <w:bookmarkEnd w:id="2"/>
      <w:bookmarkEnd w:id="3"/>
      <w:bookmarkEnd w:id="4"/>
      <w:bookmarkEnd w:id="5"/>
    </w:p>
    <w:p>
      <w:pPr>
        <w:spacing w:beforeLines="0" w:afterLines="0" w:line="500" w:lineRule="exact"/>
        <w:ind w:firstLine="0" w:firstLineChars="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各（潜在）供应商:</w:t>
      </w:r>
    </w:p>
    <w:p>
      <w:pPr>
        <w:spacing w:beforeLines="0" w:afterLines="0"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惠州公信项目管理有限公司</w:t>
      </w:r>
      <w:r>
        <w:rPr>
          <w:rFonts w:hint="eastAsia" w:ascii="仿宋" w:hAnsi="仿宋" w:eastAsia="仿宋" w:cs="仿宋"/>
          <w:color w:val="auto"/>
          <w:sz w:val="28"/>
          <w:szCs w:val="28"/>
          <w:highlight w:val="none"/>
        </w:rPr>
        <w:t>受</w:t>
      </w:r>
      <w:r>
        <w:rPr>
          <w:rFonts w:hint="eastAsia" w:ascii="仿宋" w:hAnsi="仿宋" w:eastAsia="仿宋" w:cs="仿宋"/>
          <w:color w:val="auto"/>
          <w:sz w:val="28"/>
          <w:szCs w:val="28"/>
          <w:highlight w:val="none"/>
          <w:u w:val="single"/>
          <w:lang w:eastAsia="zh-CN"/>
        </w:rPr>
        <w:t>惠州市技师学院</w:t>
      </w:r>
      <w:r>
        <w:rPr>
          <w:rFonts w:hint="eastAsia" w:ascii="仿宋" w:hAnsi="仿宋" w:eastAsia="仿宋" w:cs="仿宋"/>
          <w:color w:val="auto"/>
          <w:sz w:val="28"/>
          <w:szCs w:val="28"/>
          <w:highlight w:val="none"/>
        </w:rPr>
        <w:t>的委托，对</w:t>
      </w:r>
      <w:r>
        <w:rPr>
          <w:rFonts w:hint="eastAsia" w:ascii="仿宋" w:hAnsi="仿宋" w:eastAsia="仿宋" w:cs="仿宋"/>
          <w:color w:val="auto"/>
          <w:sz w:val="28"/>
          <w:szCs w:val="28"/>
          <w:highlight w:val="none"/>
          <w:u w:val="single"/>
          <w:lang w:eastAsia="zh-CN"/>
        </w:rPr>
        <w:t>惠州市技师学院2023-2025年岗位实习学生投保项目(第二次）</w:t>
      </w:r>
      <w:r>
        <w:rPr>
          <w:rFonts w:hint="eastAsia" w:ascii="仿宋" w:hAnsi="仿宋" w:eastAsia="仿宋" w:cs="仿宋"/>
          <w:color w:val="auto"/>
          <w:sz w:val="28"/>
          <w:szCs w:val="28"/>
          <w:highlight w:val="none"/>
        </w:rPr>
        <w:t>进行</w:t>
      </w:r>
      <w:r>
        <w:rPr>
          <w:rFonts w:hint="eastAsia" w:ascii="仿宋" w:hAnsi="仿宋" w:eastAsia="仿宋" w:cs="仿宋"/>
          <w:color w:val="auto"/>
          <w:kern w:val="0"/>
          <w:sz w:val="28"/>
          <w:szCs w:val="28"/>
          <w:highlight w:val="none"/>
        </w:rPr>
        <w:t>竞争性磋商</w:t>
      </w:r>
      <w:r>
        <w:rPr>
          <w:rFonts w:hint="eastAsia" w:ascii="仿宋" w:hAnsi="仿宋" w:eastAsia="仿宋" w:cs="仿宋"/>
          <w:color w:val="auto"/>
          <w:sz w:val="28"/>
          <w:szCs w:val="28"/>
          <w:highlight w:val="none"/>
        </w:rPr>
        <w:t>采购，欢迎符合资格条件的供应商投标。</w:t>
      </w:r>
    </w:p>
    <w:p>
      <w:pPr>
        <w:spacing w:beforeLines="0" w:afterLines="0"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文件公示时间为：202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4月23</w:t>
      </w:r>
      <w:r>
        <w:rPr>
          <w:rFonts w:hint="eastAsia" w:ascii="仿宋" w:hAnsi="仿宋" w:eastAsia="仿宋" w:cs="仿宋"/>
          <w:color w:val="auto"/>
          <w:sz w:val="28"/>
          <w:szCs w:val="28"/>
          <w:highlight w:val="none"/>
        </w:rPr>
        <w:t>日至202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27</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供应商认为</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文件的内容损害其权益的，向采购人或者我公司提出质疑，供应商对采购文件提出质疑的，应当按照国家有关规定附送有关证明材料。</w:t>
      </w:r>
    </w:p>
    <w:p>
      <w:pPr>
        <w:autoSpaceDE w:val="0"/>
        <w:autoSpaceDN w:val="0"/>
        <w:spacing w:beforeLines="0" w:afterLines="0" w:line="500" w:lineRule="exact"/>
        <w:ind w:firstLine="560" w:firstLineChars="200"/>
        <w:rPr>
          <w:rFonts w:hint="eastAsia" w:ascii="仿宋" w:hAnsi="仿宋" w:eastAsia="仿宋" w:cs="仿宋"/>
          <w:color w:val="auto"/>
          <w:sz w:val="28"/>
          <w:szCs w:val="28"/>
          <w:highlight w:val="none"/>
          <w:u w:val="none"/>
          <w:lang w:val="zh-CN"/>
        </w:rPr>
      </w:pPr>
      <w:r>
        <w:rPr>
          <w:rFonts w:hint="eastAsia" w:ascii="仿宋" w:hAnsi="仿宋" w:eastAsia="仿宋" w:cs="仿宋"/>
          <w:color w:val="auto"/>
          <w:sz w:val="28"/>
          <w:szCs w:val="28"/>
          <w:highlight w:val="none"/>
          <w:lang w:val="zh-CN"/>
        </w:rPr>
        <w:t>一、采购项目编号：</w:t>
      </w:r>
      <w:r>
        <w:rPr>
          <w:rFonts w:hint="eastAsia" w:ascii="仿宋" w:hAnsi="仿宋" w:eastAsia="仿宋" w:cs="仿宋"/>
          <w:color w:val="auto"/>
          <w:sz w:val="28"/>
          <w:szCs w:val="28"/>
          <w:highlight w:val="none"/>
          <w:u w:val="none"/>
          <w:lang w:val="zh-CN"/>
        </w:rPr>
        <w:t>HZGX-2023P019C1</w:t>
      </w:r>
    </w:p>
    <w:p>
      <w:pPr>
        <w:spacing w:beforeLines="0" w:afterLines="0" w:line="500" w:lineRule="exact"/>
        <w:ind w:firstLine="560" w:firstLineChars="200"/>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rPr>
        <w:t>二、采购项目名称：</w:t>
      </w:r>
      <w:r>
        <w:rPr>
          <w:rFonts w:hint="eastAsia" w:ascii="仿宋" w:hAnsi="仿宋" w:eastAsia="仿宋" w:cs="仿宋"/>
          <w:color w:val="auto"/>
          <w:sz w:val="28"/>
          <w:szCs w:val="28"/>
          <w:highlight w:val="none"/>
          <w:u w:val="none"/>
          <w:lang w:eastAsia="zh-CN"/>
        </w:rPr>
        <w:t>惠州市技师学院2023-2025年岗位实习学生投保项目(第二次）</w:t>
      </w:r>
    </w:p>
    <w:p>
      <w:pPr>
        <w:spacing w:beforeLines="-2147483648" w:afterLines="-2147483648" w:line="3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rPr>
        <w:t>三、采购预算（</w:t>
      </w:r>
      <w:r>
        <w:rPr>
          <w:rFonts w:hint="eastAsia" w:ascii="仿宋" w:hAnsi="仿宋" w:eastAsia="仿宋" w:cs="仿宋"/>
          <w:color w:val="auto"/>
          <w:sz w:val="28"/>
          <w:szCs w:val="28"/>
          <w:highlight w:val="none"/>
          <w:lang w:val="en-US" w:eastAsia="zh-CN"/>
        </w:rPr>
        <w:t>最高限价</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rPr>
        <w:t>40元/人/年，约2</w:t>
      </w:r>
      <w:r>
        <w:rPr>
          <w:rFonts w:hint="eastAsia" w:ascii="仿宋" w:hAnsi="仿宋" w:eastAsia="仿宋" w:cs="仿宋"/>
          <w:color w:val="auto"/>
          <w:sz w:val="28"/>
          <w:szCs w:val="28"/>
          <w:highlight w:val="none"/>
          <w:lang w:val="en-US" w:eastAsia="zh-CN"/>
        </w:rPr>
        <w:t>100</w:t>
      </w:r>
      <w:r>
        <w:rPr>
          <w:rFonts w:hint="eastAsia" w:ascii="仿宋" w:hAnsi="仿宋" w:eastAsia="仿宋" w:cs="仿宋"/>
          <w:color w:val="auto"/>
          <w:sz w:val="28"/>
          <w:szCs w:val="28"/>
          <w:highlight w:val="none"/>
          <w:lang w:val="en-US"/>
        </w:rPr>
        <w:t>人，3年</w:t>
      </w:r>
      <w:r>
        <w:rPr>
          <w:rFonts w:hint="eastAsia" w:ascii="仿宋" w:hAnsi="仿宋" w:eastAsia="仿宋" w:cs="仿宋"/>
          <w:color w:val="auto"/>
          <w:sz w:val="28"/>
          <w:szCs w:val="28"/>
          <w:highlight w:val="none"/>
          <w:lang w:val="en-US" w:eastAsia="zh-CN"/>
        </w:rPr>
        <w:t>合计约</w:t>
      </w:r>
      <w:r>
        <w:rPr>
          <w:rFonts w:hint="eastAsia" w:ascii="仿宋" w:hAnsi="仿宋" w:eastAsia="仿宋" w:cs="仿宋"/>
          <w:color w:val="auto"/>
          <w:sz w:val="28"/>
          <w:szCs w:val="28"/>
          <w:highlight w:val="none"/>
          <w:lang w:val="en-US"/>
        </w:rPr>
        <w:t>252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rPr>
        <w:t>000</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lang w:val="en-US"/>
        </w:rPr>
        <w:t>；每年以实际投保人数结算</w:t>
      </w:r>
      <w:r>
        <w:rPr>
          <w:rFonts w:hint="eastAsia" w:ascii="仿宋" w:hAnsi="仿宋" w:eastAsia="仿宋" w:cs="仿宋"/>
          <w:color w:val="auto"/>
          <w:sz w:val="28"/>
          <w:szCs w:val="28"/>
          <w:highlight w:val="none"/>
          <w:lang w:val="en-US" w:eastAsia="zh-CN"/>
        </w:rPr>
        <w:t>。</w:t>
      </w:r>
    </w:p>
    <w:p>
      <w:pPr>
        <w:autoSpaceDE w:val="0"/>
        <w:autoSpaceDN w:val="0"/>
        <w:spacing w:beforeLines="0" w:afterLines="0" w:line="500" w:lineRule="exact"/>
        <w:ind w:firstLine="537" w:firstLineChars="19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四、</w:t>
      </w:r>
      <w:r>
        <w:rPr>
          <w:rFonts w:hint="eastAsia" w:ascii="仿宋" w:hAnsi="仿宋" w:eastAsia="仿宋" w:cs="仿宋"/>
          <w:color w:val="auto"/>
          <w:sz w:val="28"/>
          <w:szCs w:val="28"/>
          <w:highlight w:val="none"/>
        </w:rPr>
        <w:t>供应商资格:</w:t>
      </w:r>
    </w:p>
    <w:p>
      <w:pPr>
        <w:autoSpaceDE w:val="0"/>
        <w:autoSpaceDN w:val="0"/>
        <w:spacing w:beforeLines="0" w:afterLines="0" w:line="500" w:lineRule="exact"/>
        <w:ind w:left="0" w:leftChars="0"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val="zh-CN"/>
        </w:rPr>
        <w:t>具有独立承担民事责任的能力：在中华人民共和国境内注册的法人或其他组织，投标（</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val="zh-CN"/>
        </w:rPr>
        <w:t>）时提交有效的营业执照</w:t>
      </w:r>
      <w:r>
        <w:rPr>
          <w:rFonts w:hint="eastAsia" w:ascii="仿宋" w:hAnsi="仿宋" w:eastAsia="仿宋" w:cs="仿宋"/>
          <w:color w:val="auto"/>
          <w:sz w:val="28"/>
          <w:szCs w:val="28"/>
          <w:highlight w:val="none"/>
          <w:lang w:val="en-US" w:eastAsia="zh-CN"/>
        </w:rPr>
        <w:t>副本</w:t>
      </w:r>
      <w:r>
        <w:rPr>
          <w:rFonts w:hint="eastAsia" w:ascii="仿宋" w:hAnsi="仿宋" w:eastAsia="仿宋" w:cs="仿宋"/>
          <w:color w:val="auto"/>
          <w:sz w:val="28"/>
          <w:szCs w:val="28"/>
          <w:highlight w:val="none"/>
          <w:lang w:val="zh-CN"/>
        </w:rPr>
        <w:t>（或事业法人登记证或身份证等相关证明）复印件。</w:t>
      </w:r>
    </w:p>
    <w:p>
      <w:pPr>
        <w:autoSpaceDE w:val="0"/>
        <w:autoSpaceDN w:val="0"/>
        <w:spacing w:beforeLines="0" w:afterLines="0" w:line="500" w:lineRule="exact"/>
        <w:ind w:left="0" w:leftChars="0"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（二）有依法缴纳税收和社会保障资金的良好记录：提供投标截止日前6个月内任意1个月依法缴纳税收和社会保障资金的相关材料。如依法免税或不需要缴纳社会保障资金的，提供相应证明材料。</w:t>
      </w:r>
    </w:p>
    <w:p>
      <w:pPr>
        <w:autoSpaceDE w:val="0"/>
        <w:autoSpaceDN w:val="0"/>
        <w:spacing w:beforeLines="0" w:afterLines="0" w:line="500" w:lineRule="exact"/>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val="zh-CN"/>
        </w:rPr>
        <w:t>具有良好的商业信誉和健全的财务会计制度：供应商必须具有良好的商业信誉和健全的财务会计制度（提供</w:t>
      </w:r>
      <w:r>
        <w:rPr>
          <w:rFonts w:hint="eastAsia" w:ascii="仿宋" w:hAnsi="仿宋" w:eastAsia="仿宋" w:cs="仿宋"/>
          <w:color w:val="auto"/>
          <w:sz w:val="28"/>
          <w:szCs w:val="28"/>
          <w:highlight w:val="none"/>
          <w:lang w:val="en-US" w:eastAsia="zh-CN"/>
        </w:rPr>
        <w:t>2021年度</w:t>
      </w:r>
      <w:r>
        <w:rPr>
          <w:rFonts w:hint="eastAsia" w:ascii="仿宋" w:hAnsi="仿宋" w:eastAsia="仿宋" w:cs="仿宋"/>
          <w:color w:val="auto"/>
          <w:sz w:val="28"/>
          <w:szCs w:val="28"/>
          <w:highlight w:val="none"/>
          <w:lang w:val="zh-CN"/>
        </w:rPr>
        <w:t>财务状况报告，新成立公司提供成立至今的月或季度财务报表复印件或银行出具的资信证明）。</w:t>
      </w:r>
    </w:p>
    <w:p>
      <w:pPr>
        <w:tabs>
          <w:tab w:val="left" w:pos="993"/>
        </w:tabs>
        <w:autoSpaceDE/>
        <w:autoSpaceDN/>
        <w:spacing w:beforeLines="-2147483648" w:afterLines="-2147483648" w:line="520" w:lineRule="exact"/>
        <w:ind w:left="0" w:leftChars="0" w:right="-158" w:rightChars="-75"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（四）具有</w:t>
      </w:r>
      <w:r>
        <w:rPr>
          <w:rFonts w:hint="eastAsia" w:ascii="仿宋" w:hAnsi="仿宋" w:eastAsia="仿宋" w:cs="仿宋"/>
          <w:color w:val="auto"/>
          <w:sz w:val="28"/>
          <w:szCs w:val="28"/>
          <w:highlight w:val="none"/>
          <w:lang w:val="zh-CN"/>
        </w:rPr>
        <w:t>履行合同所必须的设备和专业技术能力（提供承诺函，</w:t>
      </w:r>
      <w:r>
        <w:rPr>
          <w:rFonts w:hint="eastAsia" w:ascii="仿宋" w:hAnsi="仿宋" w:eastAsia="仿宋" w:cs="仿宋"/>
          <w:color w:val="auto"/>
          <w:sz w:val="28"/>
          <w:szCs w:val="28"/>
          <w:highlight w:val="none"/>
          <w:lang w:val="en-US" w:eastAsia="zh-CN"/>
        </w:rPr>
        <w:t>格式自拟</w:t>
      </w:r>
      <w:r>
        <w:rPr>
          <w:rFonts w:hint="eastAsia" w:ascii="仿宋" w:hAnsi="仿宋" w:eastAsia="仿宋" w:cs="仿宋"/>
          <w:color w:val="auto"/>
          <w:sz w:val="28"/>
          <w:szCs w:val="28"/>
          <w:highlight w:val="none"/>
          <w:lang w:val="zh-CN"/>
        </w:rPr>
        <w:t>）。</w:t>
      </w:r>
    </w:p>
    <w:p>
      <w:pPr>
        <w:autoSpaceDE w:val="0"/>
        <w:autoSpaceDN w:val="0"/>
        <w:spacing w:beforeLines="0" w:afterLines="0" w:line="520" w:lineRule="exact"/>
        <w:ind w:left="0" w:leftChars="0"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val="zh-CN"/>
        </w:rPr>
        <w:t>参加采购活动前三年内，在经营活动中没有重大违法记录（提供书面声明</w:t>
      </w:r>
      <w:r>
        <w:rPr>
          <w:rFonts w:hint="eastAsia" w:ascii="仿宋" w:hAnsi="仿宋" w:eastAsia="仿宋" w:cs="仿宋"/>
          <w:color w:val="auto"/>
          <w:sz w:val="28"/>
          <w:szCs w:val="28"/>
          <w:highlight w:val="none"/>
          <w:lang w:val="en-US" w:eastAsia="zh-CN"/>
        </w:rPr>
        <w:t>函，格式自拟</w:t>
      </w:r>
      <w:r>
        <w:rPr>
          <w:rFonts w:hint="eastAsia" w:ascii="仿宋" w:hAnsi="仿宋" w:eastAsia="仿宋" w:cs="仿宋"/>
          <w:color w:val="auto"/>
          <w:sz w:val="28"/>
          <w:szCs w:val="28"/>
          <w:highlight w:val="none"/>
          <w:lang w:val="zh-CN"/>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autoSpaceDE w:val="0"/>
        <w:autoSpaceDN w:val="0"/>
        <w:spacing w:beforeLines="0" w:afterLines="0" w:line="50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lang w:val="zh-CN"/>
        </w:rPr>
        <w:t>信用记录：供应商未被列入“信用中国”网站(www.creditchina.gov.cn)“记录失信被执行人或重大税收违法失信主体”；不处于中国政府采购网(www.ccgp.gov.cn)“政府采购严重违法失信行为信息记录”中的禁止参加政府采购活动期间。请供应商提供查询结果截图（以资格审查人员于投标（响应）截止时间当天在“信用中国”网站（www.creditchina.gov.cn）及中国政府采购网（http://www.ccgp.gov.cn/）查询结果为准，如相关失信记录已失效，供应商需提供相关证明资料）。</w:t>
      </w:r>
    </w:p>
    <w:p>
      <w:pPr>
        <w:autoSpaceDE w:val="0"/>
        <w:autoSpaceDN w:val="0"/>
        <w:spacing w:beforeLines="0" w:afterLines="0" w:line="500" w:lineRule="exact"/>
        <w:ind w:left="0" w:leftChars="0"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lang w:val="zh-CN"/>
        </w:rPr>
        <w:t>供应商必须符合法律、行政法规规定的其他条件：单位负责人为同一人或者存在直接控股、管理关系的不同供应商，不得同时参加本采购项目（</w:t>
      </w:r>
      <w:r>
        <w:rPr>
          <w:rFonts w:hint="eastAsia" w:ascii="仿宋" w:hAnsi="仿宋" w:eastAsia="仿宋" w:cs="仿宋"/>
          <w:color w:val="auto"/>
          <w:sz w:val="28"/>
          <w:szCs w:val="28"/>
          <w:highlight w:val="none"/>
          <w:lang w:val="en-US" w:eastAsia="zh-CN"/>
        </w:rPr>
        <w:t>或采购包</w:t>
      </w:r>
      <w:r>
        <w:rPr>
          <w:rFonts w:hint="eastAsia" w:ascii="仿宋" w:hAnsi="仿宋" w:eastAsia="仿宋" w:cs="仿宋"/>
          <w:color w:val="auto"/>
          <w:sz w:val="28"/>
          <w:szCs w:val="28"/>
          <w:highlight w:val="none"/>
          <w:lang w:val="zh-CN"/>
        </w:rPr>
        <w:t>）投标（</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val="zh-CN"/>
        </w:rPr>
        <w:t>）；为本项目提供整体设计、规范编制或者项目管理、监理、检测等服务的供应商，不得再参与本项目投标（</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val="zh-CN"/>
        </w:rPr>
        <w:t>）（提供书面声明</w:t>
      </w:r>
      <w:r>
        <w:rPr>
          <w:rFonts w:hint="eastAsia" w:ascii="仿宋" w:hAnsi="仿宋" w:eastAsia="仿宋" w:cs="仿宋"/>
          <w:color w:val="auto"/>
          <w:sz w:val="28"/>
          <w:szCs w:val="28"/>
          <w:highlight w:val="none"/>
          <w:lang w:val="en-US" w:eastAsia="zh-CN"/>
        </w:rPr>
        <w:t>函，格式自拟</w:t>
      </w:r>
      <w:r>
        <w:rPr>
          <w:rFonts w:hint="eastAsia" w:ascii="仿宋" w:hAnsi="仿宋" w:eastAsia="仿宋" w:cs="仿宋"/>
          <w:color w:val="auto"/>
          <w:sz w:val="28"/>
          <w:szCs w:val="28"/>
          <w:highlight w:val="none"/>
          <w:lang w:val="zh-CN"/>
        </w:rPr>
        <w:t>）。</w:t>
      </w:r>
    </w:p>
    <w:p>
      <w:pPr>
        <w:autoSpaceDE w:val="0"/>
        <w:autoSpaceDN w:val="0"/>
        <w:spacing w:beforeLines="0" w:afterLines="0" w:line="500" w:lineRule="exact"/>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八）供应商必须是经国家保险监督管理机构批准在中华人民共和国境内设立和营业的，并依法被核定许可经营意外伤害保险、责任保险业务的保险机构。分公司或中心支公司的保险机构投标的，必须取得总公司的授权，投标时提供授权函原件，同时须提供《经营保险业务许可证》；总公司投标的，须提供《保险公司法人许可证》(注:</w:t>
      </w:r>
      <w:r>
        <w:rPr>
          <w:rFonts w:hint="eastAsia" w:ascii="仿宋" w:hAnsi="仿宋" w:eastAsia="仿宋" w:cs="仿宋"/>
          <w:color w:val="auto"/>
          <w:sz w:val="28"/>
          <w:szCs w:val="28"/>
          <w:highlight w:val="none"/>
        </w:rPr>
        <w:t>同一总公司只能授权一家分公司或中心支公司参与投标，且总公司不能与下属的分公司或中心支公司同时参与投标）</w:t>
      </w:r>
      <w:r>
        <w:rPr>
          <w:rFonts w:hint="eastAsia" w:ascii="仿宋" w:hAnsi="仿宋" w:eastAsia="仿宋" w:cs="仿宋"/>
          <w:color w:val="auto"/>
          <w:sz w:val="28"/>
          <w:szCs w:val="28"/>
          <w:highlight w:val="none"/>
          <w:lang w:eastAsia="zh-CN"/>
        </w:rPr>
        <w:t>。</w:t>
      </w:r>
    </w:p>
    <w:p>
      <w:pPr>
        <w:autoSpaceDE w:val="0"/>
        <w:autoSpaceDN w:val="0"/>
        <w:spacing w:beforeLines="0" w:afterLines="0" w:line="500" w:lineRule="exact"/>
        <w:ind w:left="0" w:leftChars="0"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lang w:val="zh-CN"/>
        </w:rPr>
        <w:t>本项目不接受联合体投标，不允许</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lang w:val="zh-CN"/>
        </w:rPr>
        <w:t>对本</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val="zh-CN"/>
        </w:rPr>
        <w:t>内容进行分包和转包。</w:t>
      </w:r>
    </w:p>
    <w:p>
      <w:pPr>
        <w:autoSpaceDE w:val="0"/>
        <w:autoSpaceDN w:val="0"/>
        <w:spacing w:beforeLines="0" w:afterLines="0" w:line="500" w:lineRule="exact"/>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五、现场</w:t>
      </w:r>
      <w:r>
        <w:rPr>
          <w:rFonts w:hint="eastAsia" w:ascii="仿宋" w:hAnsi="仿宋" w:eastAsia="仿宋" w:cs="仿宋"/>
          <w:color w:val="auto"/>
          <w:sz w:val="28"/>
          <w:szCs w:val="28"/>
          <w:highlight w:val="none"/>
          <w:lang w:val="en-US" w:eastAsia="zh-CN"/>
        </w:rPr>
        <w:t>报名</w:t>
      </w:r>
      <w:r>
        <w:rPr>
          <w:rFonts w:hint="eastAsia" w:ascii="仿宋" w:hAnsi="仿宋" w:eastAsia="仿宋" w:cs="仿宋"/>
          <w:b w:val="0"/>
          <w:bCs w:val="0"/>
          <w:color w:val="auto"/>
          <w:sz w:val="28"/>
          <w:szCs w:val="28"/>
          <w:highlight w:val="none"/>
        </w:rPr>
        <w:t>（或邮寄）</w:t>
      </w:r>
      <w:r>
        <w:rPr>
          <w:rFonts w:hint="eastAsia" w:ascii="仿宋" w:hAnsi="仿宋" w:eastAsia="仿宋" w:cs="仿宋"/>
          <w:b w:val="0"/>
          <w:bCs w:val="0"/>
          <w:color w:val="auto"/>
          <w:sz w:val="28"/>
          <w:szCs w:val="28"/>
          <w:highlight w:val="none"/>
          <w:lang w:val="en-US" w:eastAsia="zh-CN"/>
        </w:rPr>
        <w:t>报名资料</w:t>
      </w:r>
      <w:r>
        <w:rPr>
          <w:rFonts w:hint="eastAsia" w:ascii="仿宋" w:hAnsi="仿宋" w:eastAsia="仿宋" w:cs="仿宋"/>
          <w:color w:val="auto"/>
          <w:sz w:val="28"/>
          <w:szCs w:val="28"/>
          <w:highlight w:val="none"/>
        </w:rPr>
        <w:t>：</w:t>
      </w:r>
    </w:p>
    <w:p>
      <w:pPr>
        <w:spacing w:beforeLines="0" w:afterLines="0" w:line="500" w:lineRule="exact"/>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 xml:space="preserve">   </w:t>
      </w:r>
      <w:r>
        <w:rPr>
          <w:rFonts w:hint="eastAsia" w:ascii="仿宋" w:hAnsi="仿宋" w:eastAsia="仿宋" w:cs="仿宋"/>
          <w:color w:val="auto"/>
          <w:spacing w:val="-6"/>
          <w:sz w:val="28"/>
          <w:szCs w:val="28"/>
          <w:highlight w:val="none"/>
          <w:lang w:eastAsia="zh-CN"/>
        </w:rPr>
        <w:t>（</w:t>
      </w:r>
      <w:r>
        <w:rPr>
          <w:rFonts w:hint="eastAsia" w:ascii="仿宋" w:hAnsi="仿宋" w:eastAsia="仿宋" w:cs="仿宋"/>
          <w:color w:val="auto"/>
          <w:spacing w:val="-6"/>
          <w:sz w:val="28"/>
          <w:szCs w:val="28"/>
          <w:highlight w:val="none"/>
          <w:lang w:val="en-US" w:eastAsia="zh-CN"/>
        </w:rPr>
        <w:t>一</w:t>
      </w:r>
      <w:r>
        <w:rPr>
          <w:rFonts w:hint="eastAsia" w:ascii="仿宋" w:hAnsi="仿宋" w:eastAsia="仿宋" w:cs="仿宋"/>
          <w:color w:val="auto"/>
          <w:spacing w:val="-6"/>
          <w:sz w:val="28"/>
          <w:szCs w:val="28"/>
          <w:highlight w:val="none"/>
          <w:lang w:eastAsia="zh-CN"/>
        </w:rPr>
        <w:t>）</w:t>
      </w:r>
      <w:r>
        <w:rPr>
          <w:rFonts w:hint="eastAsia" w:ascii="仿宋" w:hAnsi="仿宋" w:eastAsia="仿宋" w:cs="仿宋"/>
          <w:color w:val="auto"/>
          <w:spacing w:val="-6"/>
          <w:sz w:val="28"/>
          <w:szCs w:val="28"/>
          <w:highlight w:val="none"/>
        </w:rPr>
        <w:t>符合资格的供应商应当在202</w:t>
      </w:r>
      <w:r>
        <w:rPr>
          <w:rFonts w:hint="eastAsia" w:ascii="仿宋" w:hAnsi="仿宋" w:eastAsia="仿宋" w:cs="仿宋"/>
          <w:color w:val="auto"/>
          <w:spacing w:val="-6"/>
          <w:sz w:val="28"/>
          <w:szCs w:val="28"/>
          <w:highlight w:val="none"/>
          <w:lang w:val="en-US" w:eastAsia="zh-CN"/>
        </w:rPr>
        <w:t>3</w:t>
      </w:r>
      <w:r>
        <w:rPr>
          <w:rFonts w:hint="eastAsia" w:ascii="仿宋" w:hAnsi="仿宋" w:eastAsia="仿宋" w:cs="仿宋"/>
          <w:color w:val="auto"/>
          <w:spacing w:val="-6"/>
          <w:sz w:val="28"/>
          <w:szCs w:val="28"/>
          <w:highlight w:val="none"/>
        </w:rPr>
        <w:t>年</w:t>
      </w:r>
      <w:r>
        <w:rPr>
          <w:rFonts w:hint="eastAsia" w:ascii="仿宋" w:hAnsi="仿宋" w:eastAsia="仿宋" w:cs="仿宋"/>
          <w:color w:val="auto"/>
          <w:spacing w:val="-6"/>
          <w:sz w:val="28"/>
          <w:szCs w:val="28"/>
          <w:highlight w:val="none"/>
          <w:lang w:val="en-US" w:eastAsia="zh-CN"/>
        </w:rPr>
        <w:t>4</w:t>
      </w:r>
      <w:r>
        <w:rPr>
          <w:rFonts w:hint="eastAsia" w:ascii="仿宋" w:hAnsi="仿宋" w:eastAsia="仿宋" w:cs="仿宋"/>
          <w:color w:val="auto"/>
          <w:spacing w:val="-6"/>
          <w:sz w:val="28"/>
          <w:szCs w:val="28"/>
          <w:highlight w:val="none"/>
        </w:rPr>
        <w:t>月</w:t>
      </w:r>
      <w:r>
        <w:rPr>
          <w:rFonts w:hint="eastAsia" w:ascii="仿宋" w:hAnsi="仿宋" w:eastAsia="仿宋" w:cs="仿宋"/>
          <w:color w:val="auto"/>
          <w:spacing w:val="-6"/>
          <w:sz w:val="28"/>
          <w:szCs w:val="28"/>
          <w:highlight w:val="none"/>
          <w:lang w:val="en-US" w:eastAsia="zh-CN"/>
        </w:rPr>
        <w:t>23日</w:t>
      </w:r>
      <w:r>
        <w:rPr>
          <w:rFonts w:hint="eastAsia" w:ascii="仿宋" w:hAnsi="仿宋" w:eastAsia="仿宋" w:cs="仿宋"/>
          <w:color w:val="auto"/>
          <w:spacing w:val="-6"/>
          <w:sz w:val="28"/>
          <w:szCs w:val="28"/>
          <w:highlight w:val="none"/>
        </w:rPr>
        <w:t>至202</w:t>
      </w:r>
      <w:r>
        <w:rPr>
          <w:rFonts w:hint="eastAsia" w:ascii="仿宋" w:hAnsi="仿宋" w:eastAsia="仿宋" w:cs="仿宋"/>
          <w:color w:val="auto"/>
          <w:spacing w:val="-6"/>
          <w:sz w:val="28"/>
          <w:szCs w:val="28"/>
          <w:highlight w:val="none"/>
          <w:lang w:val="en-US" w:eastAsia="zh-CN"/>
        </w:rPr>
        <w:t>3</w:t>
      </w:r>
      <w:r>
        <w:rPr>
          <w:rFonts w:hint="eastAsia" w:ascii="仿宋" w:hAnsi="仿宋" w:eastAsia="仿宋" w:cs="仿宋"/>
          <w:color w:val="auto"/>
          <w:spacing w:val="-6"/>
          <w:sz w:val="28"/>
          <w:szCs w:val="28"/>
          <w:highlight w:val="none"/>
        </w:rPr>
        <w:t>年</w:t>
      </w:r>
      <w:r>
        <w:rPr>
          <w:rFonts w:hint="eastAsia" w:ascii="仿宋" w:hAnsi="仿宋" w:eastAsia="仿宋" w:cs="仿宋"/>
          <w:color w:val="auto"/>
          <w:spacing w:val="-6"/>
          <w:sz w:val="28"/>
          <w:szCs w:val="28"/>
          <w:highlight w:val="none"/>
          <w:lang w:val="en-US" w:eastAsia="zh-CN"/>
        </w:rPr>
        <w:t>4</w:t>
      </w:r>
      <w:r>
        <w:rPr>
          <w:rFonts w:hint="eastAsia" w:ascii="仿宋" w:hAnsi="仿宋" w:eastAsia="仿宋" w:cs="仿宋"/>
          <w:color w:val="auto"/>
          <w:spacing w:val="-6"/>
          <w:sz w:val="28"/>
          <w:szCs w:val="28"/>
          <w:highlight w:val="none"/>
        </w:rPr>
        <w:t>月</w:t>
      </w:r>
      <w:r>
        <w:rPr>
          <w:rFonts w:hint="eastAsia" w:ascii="仿宋" w:hAnsi="仿宋" w:eastAsia="仿宋" w:cs="仿宋"/>
          <w:color w:val="auto"/>
          <w:spacing w:val="-6"/>
          <w:sz w:val="28"/>
          <w:szCs w:val="28"/>
          <w:highlight w:val="none"/>
          <w:lang w:val="en-US" w:eastAsia="zh-CN"/>
        </w:rPr>
        <w:t>27</w:t>
      </w:r>
      <w:r>
        <w:rPr>
          <w:rFonts w:hint="eastAsia" w:ascii="仿宋" w:hAnsi="仿宋" w:eastAsia="仿宋" w:cs="仿宋"/>
          <w:color w:val="auto"/>
          <w:spacing w:val="-6"/>
          <w:sz w:val="28"/>
          <w:szCs w:val="28"/>
          <w:highlight w:val="none"/>
        </w:rPr>
        <w:t>日期间09时00分至12时00分，14时30分至17时30分止（法定节假日除外）到惠州公信项目管理有限公司购买</w:t>
      </w:r>
      <w:r>
        <w:rPr>
          <w:rFonts w:hint="eastAsia" w:ascii="仿宋" w:hAnsi="仿宋" w:eastAsia="仿宋" w:cs="仿宋"/>
          <w:color w:val="auto"/>
          <w:spacing w:val="-6"/>
          <w:sz w:val="28"/>
          <w:szCs w:val="28"/>
          <w:highlight w:val="none"/>
          <w:lang w:val="en-US" w:eastAsia="zh-CN"/>
        </w:rPr>
        <w:t>磋商</w:t>
      </w:r>
      <w:r>
        <w:rPr>
          <w:rFonts w:hint="eastAsia" w:ascii="仿宋" w:hAnsi="仿宋" w:eastAsia="仿宋" w:cs="仿宋"/>
          <w:color w:val="auto"/>
          <w:spacing w:val="-6"/>
          <w:sz w:val="28"/>
          <w:szCs w:val="28"/>
          <w:highlight w:val="none"/>
        </w:rPr>
        <w:t>文件</w:t>
      </w:r>
      <w:r>
        <w:rPr>
          <w:rFonts w:hint="eastAsia" w:ascii="仿宋" w:hAnsi="仿宋" w:eastAsia="仿宋" w:cs="仿宋"/>
          <w:color w:val="auto"/>
          <w:spacing w:val="-6"/>
          <w:sz w:val="28"/>
          <w:szCs w:val="28"/>
          <w:highlight w:val="none"/>
          <w:lang w:eastAsia="zh-CN"/>
        </w:rPr>
        <w:t>，</w:t>
      </w:r>
      <w:r>
        <w:rPr>
          <w:rFonts w:hint="eastAsia" w:ascii="仿宋" w:hAnsi="仿宋" w:eastAsia="仿宋" w:cs="仿宋"/>
          <w:color w:val="auto"/>
          <w:spacing w:val="-6"/>
          <w:sz w:val="28"/>
          <w:szCs w:val="28"/>
          <w:highlight w:val="none"/>
        </w:rPr>
        <w:t>每套售价人民币</w:t>
      </w:r>
      <w:r>
        <w:rPr>
          <w:rFonts w:hint="eastAsia" w:ascii="仿宋" w:hAnsi="仿宋" w:eastAsia="仿宋" w:cs="仿宋"/>
          <w:color w:val="auto"/>
          <w:spacing w:val="-6"/>
          <w:sz w:val="28"/>
          <w:szCs w:val="28"/>
          <w:highlight w:val="none"/>
          <w:lang w:val="en-US" w:eastAsia="zh-CN"/>
        </w:rPr>
        <w:t>3</w:t>
      </w:r>
      <w:r>
        <w:rPr>
          <w:rFonts w:hint="eastAsia" w:ascii="仿宋" w:hAnsi="仿宋" w:eastAsia="仿宋" w:cs="仿宋"/>
          <w:color w:val="auto"/>
          <w:spacing w:val="-6"/>
          <w:sz w:val="28"/>
          <w:szCs w:val="28"/>
          <w:highlight w:val="none"/>
        </w:rPr>
        <w:t>00元，售后不退。</w:t>
      </w:r>
    </w:p>
    <w:p>
      <w:pPr>
        <w:wordWrap w:val="0"/>
        <w:spacing w:beforeLines="0" w:afterLines="0" w:line="500" w:lineRule="exact"/>
        <w:ind w:left="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符合资格的响应供应商应携带以下资料并加盖公章至采购代理机构现场报名并获取</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 xml:space="preserve">文件： </w:t>
      </w:r>
    </w:p>
    <w:p>
      <w:pPr>
        <w:wordWrap w:val="0"/>
        <w:spacing w:beforeLines="0" w:afterLines="0" w:line="500" w:lineRule="exact"/>
        <w:ind w:left="0"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1、领取</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文件登记表（现场</w:t>
      </w:r>
      <w:r>
        <w:rPr>
          <w:rFonts w:hint="eastAsia" w:ascii="仿宋" w:hAnsi="仿宋" w:eastAsia="仿宋" w:cs="仿宋"/>
          <w:color w:val="auto"/>
          <w:sz w:val="28"/>
          <w:szCs w:val="28"/>
          <w:highlight w:val="none"/>
          <w:lang w:val="en-US" w:eastAsia="zh-CN"/>
        </w:rPr>
        <w:t>报名</w:t>
      </w:r>
      <w:r>
        <w:rPr>
          <w:rFonts w:hint="eastAsia" w:ascii="仿宋" w:hAnsi="仿宋" w:eastAsia="仿宋" w:cs="仿宋"/>
          <w:color w:val="auto"/>
          <w:sz w:val="28"/>
          <w:szCs w:val="28"/>
          <w:highlight w:val="none"/>
        </w:rPr>
        <w:t>打印或邮箱获取）</w:t>
      </w:r>
      <w:r>
        <w:rPr>
          <w:rFonts w:hint="eastAsia" w:ascii="仿宋" w:hAnsi="仿宋" w:eastAsia="仿宋" w:cs="仿宋"/>
          <w:color w:val="auto"/>
          <w:sz w:val="28"/>
          <w:szCs w:val="28"/>
          <w:highlight w:val="none"/>
          <w:lang w:val="en-US" w:eastAsia="zh-CN"/>
        </w:rPr>
        <w:t>;</w:t>
      </w:r>
    </w:p>
    <w:p>
      <w:pPr>
        <w:wordWrap w:val="0"/>
        <w:spacing w:beforeLines="0" w:afterLines="0" w:line="500" w:lineRule="exact"/>
        <w:ind w:left="0"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2、营业执照副本</w:t>
      </w:r>
      <w:r>
        <w:rPr>
          <w:rFonts w:hint="eastAsia" w:ascii="仿宋" w:hAnsi="仿宋" w:eastAsia="仿宋" w:cs="仿宋"/>
          <w:color w:val="auto"/>
          <w:sz w:val="28"/>
          <w:szCs w:val="28"/>
          <w:highlight w:val="none"/>
          <w:lang w:eastAsia="zh-CN"/>
        </w:rPr>
        <w:t>或相关证明材料</w:t>
      </w:r>
      <w:r>
        <w:rPr>
          <w:rFonts w:hint="eastAsia" w:ascii="仿宋" w:hAnsi="仿宋" w:eastAsia="仿宋" w:cs="仿宋"/>
          <w:color w:val="auto"/>
          <w:sz w:val="28"/>
          <w:szCs w:val="28"/>
          <w:highlight w:val="none"/>
          <w:lang w:val="en-US" w:eastAsia="zh-CN"/>
        </w:rPr>
        <w:t>;</w:t>
      </w:r>
    </w:p>
    <w:p>
      <w:pPr>
        <w:wordWrap w:val="0"/>
        <w:spacing w:beforeLines="0" w:afterLines="0" w:line="500" w:lineRule="exact"/>
        <w:ind w:left="0" w:firstLine="560" w:firstLineChars="200"/>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3、法定代表人证明书、法人授权报名委托证明书（含法定代表人及被授权人身份证复印件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w:t>
      </w:r>
      <w:r>
        <w:rPr>
          <w:rFonts w:hint="eastAsia" w:ascii="仿宋" w:hAnsi="仿宋" w:eastAsia="仿宋" w:cs="仿宋"/>
          <w:color w:val="auto"/>
          <w:sz w:val="28"/>
          <w:szCs w:val="28"/>
          <w:highlight w:val="none"/>
          <w:lang w:eastAsia="zh-CN"/>
        </w:rPr>
        <w:t>法定代表人</w:t>
      </w:r>
      <w:r>
        <w:rPr>
          <w:rFonts w:hint="eastAsia" w:ascii="仿宋" w:hAnsi="仿宋" w:eastAsia="仿宋" w:cs="仿宋"/>
          <w:color w:val="auto"/>
          <w:sz w:val="28"/>
          <w:szCs w:val="28"/>
          <w:highlight w:val="none"/>
          <w:lang w:val="en-US" w:eastAsia="zh-CN"/>
        </w:rPr>
        <w:t>报名的，</w:t>
      </w:r>
      <w:r>
        <w:rPr>
          <w:rFonts w:hint="eastAsia" w:ascii="仿宋" w:hAnsi="仿宋" w:eastAsia="仿宋" w:cs="仿宋"/>
          <w:color w:val="auto"/>
          <w:sz w:val="28"/>
          <w:szCs w:val="28"/>
          <w:highlight w:val="none"/>
          <w:lang w:eastAsia="zh-CN"/>
        </w:rPr>
        <w:t>仅需提供法定代表人证明书及其身份证复印件</w:t>
      </w:r>
      <w:r>
        <w:rPr>
          <w:rFonts w:hint="eastAsia" w:ascii="仿宋" w:hAnsi="仿宋" w:eastAsia="仿宋" w:cs="仿宋"/>
          <w:color w:val="auto"/>
          <w:sz w:val="28"/>
          <w:szCs w:val="28"/>
          <w:highlight w:val="none"/>
          <w:lang w:val="en-US" w:eastAsia="zh-CN"/>
        </w:rPr>
        <w:t>并</w:t>
      </w:r>
      <w:r>
        <w:rPr>
          <w:rFonts w:hint="eastAsia" w:ascii="仿宋" w:hAnsi="仿宋" w:eastAsia="仿宋" w:cs="仿宋"/>
          <w:color w:val="auto"/>
          <w:sz w:val="28"/>
          <w:szCs w:val="28"/>
          <w:highlight w:val="none"/>
          <w:lang w:eastAsia="zh-CN"/>
        </w:rPr>
        <w:t>加盖公章及加盖法定代表人</w:t>
      </w:r>
      <w:r>
        <w:rPr>
          <w:rFonts w:hint="eastAsia" w:ascii="仿宋" w:hAnsi="仿宋" w:eastAsia="仿宋" w:cs="仿宋"/>
          <w:color w:val="auto"/>
          <w:sz w:val="28"/>
          <w:szCs w:val="28"/>
          <w:highlight w:val="none"/>
          <w:lang w:val="en-US" w:eastAsia="zh-CN"/>
        </w:rPr>
        <w:t>私</w:t>
      </w:r>
      <w:r>
        <w:rPr>
          <w:rFonts w:hint="eastAsia" w:ascii="仿宋" w:hAnsi="仿宋" w:eastAsia="仿宋" w:cs="仿宋"/>
          <w:color w:val="auto"/>
          <w:sz w:val="28"/>
          <w:szCs w:val="28"/>
          <w:highlight w:val="none"/>
          <w:lang w:eastAsia="zh-CN"/>
        </w:rPr>
        <w:t>章或签名</w:t>
      </w:r>
      <w:r>
        <w:rPr>
          <w:rFonts w:hint="eastAsia" w:ascii="仿宋" w:hAnsi="仿宋" w:eastAsia="仿宋" w:cs="仿宋"/>
          <w:color w:val="auto"/>
          <w:sz w:val="28"/>
          <w:szCs w:val="28"/>
          <w:highlight w:val="none"/>
        </w:rPr>
        <w:t>）；</w:t>
      </w:r>
    </w:p>
    <w:p>
      <w:pPr>
        <w:wordWrap w:val="0"/>
        <w:spacing w:beforeLines="0" w:afterLines="0" w:line="500" w:lineRule="exact"/>
        <w:ind w:left="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备注：所有报名资料均用A4纸张进行复印装订</w:t>
      </w:r>
      <w:r>
        <w:rPr>
          <w:rFonts w:hint="eastAsia" w:ascii="仿宋" w:hAnsi="仿宋" w:eastAsia="仿宋" w:cs="仿宋"/>
          <w:b w:val="0"/>
          <w:bCs w:val="0"/>
          <w:color w:val="auto"/>
          <w:sz w:val="28"/>
          <w:szCs w:val="28"/>
          <w:highlight w:val="none"/>
        </w:rPr>
        <w:t>一式两份</w:t>
      </w:r>
      <w:r>
        <w:rPr>
          <w:rFonts w:hint="eastAsia" w:ascii="仿宋" w:hAnsi="仿宋" w:eastAsia="仿宋" w:cs="仿宋"/>
          <w:color w:val="auto"/>
          <w:sz w:val="28"/>
          <w:szCs w:val="28"/>
          <w:highlight w:val="none"/>
        </w:rPr>
        <w:t>，复印件加盖公章，采购代理机构对响应供应商提交的</w:t>
      </w:r>
      <w:r>
        <w:rPr>
          <w:rFonts w:hint="eastAsia" w:ascii="仿宋" w:hAnsi="仿宋" w:eastAsia="仿宋" w:cs="仿宋"/>
          <w:color w:val="auto"/>
          <w:sz w:val="28"/>
          <w:szCs w:val="28"/>
          <w:highlight w:val="none"/>
          <w:lang w:val="en-US" w:eastAsia="zh-CN"/>
        </w:rPr>
        <w:t>报名</w:t>
      </w:r>
      <w:r>
        <w:rPr>
          <w:rFonts w:hint="eastAsia" w:ascii="仿宋" w:hAnsi="仿宋" w:eastAsia="仿宋" w:cs="仿宋"/>
          <w:color w:val="auto"/>
          <w:sz w:val="28"/>
          <w:szCs w:val="28"/>
          <w:highlight w:val="none"/>
        </w:rPr>
        <w:t>资料</w:t>
      </w:r>
      <w:r>
        <w:rPr>
          <w:rFonts w:hint="eastAsia" w:ascii="仿宋" w:hAnsi="仿宋" w:eastAsia="仿宋" w:cs="仿宋"/>
          <w:color w:val="auto"/>
          <w:sz w:val="28"/>
          <w:szCs w:val="28"/>
          <w:highlight w:val="none"/>
          <w:lang w:val="en-US" w:eastAsia="zh-CN"/>
        </w:rPr>
        <w:t>进行</w:t>
      </w:r>
      <w:r>
        <w:rPr>
          <w:rFonts w:hint="eastAsia" w:ascii="仿宋" w:hAnsi="仿宋" w:eastAsia="仿宋" w:cs="仿宋"/>
          <w:color w:val="auto"/>
          <w:sz w:val="28"/>
          <w:szCs w:val="28"/>
          <w:highlight w:val="none"/>
        </w:rPr>
        <w:t>核对，不代表其</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资格的确认。响应供应商的投标资格最终以</w:t>
      </w:r>
      <w:r>
        <w:rPr>
          <w:rFonts w:hint="eastAsia" w:ascii="仿宋" w:hAnsi="仿宋" w:eastAsia="仿宋" w:cs="仿宋"/>
          <w:color w:val="auto"/>
          <w:sz w:val="28"/>
          <w:szCs w:val="28"/>
          <w:highlight w:val="none"/>
          <w:lang w:val="en-US" w:eastAsia="zh-CN"/>
        </w:rPr>
        <w:t>磋商小组</w:t>
      </w:r>
      <w:r>
        <w:rPr>
          <w:rFonts w:hint="eastAsia" w:ascii="仿宋" w:hAnsi="仿宋" w:eastAsia="仿宋" w:cs="仿宋"/>
          <w:color w:val="auto"/>
          <w:sz w:val="28"/>
          <w:szCs w:val="28"/>
          <w:highlight w:val="none"/>
        </w:rPr>
        <w:t>根据其</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文件中的相关资料作出的评审结论为准。</w:t>
      </w:r>
    </w:p>
    <w:p>
      <w:pPr>
        <w:wordWrap w:val="0"/>
        <w:spacing w:beforeLines="0" w:afterLines="0" w:line="500" w:lineRule="exact"/>
        <w:ind w:left="0" w:firstLine="280" w:firstLineChars="1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可以采用邮寄报名资料</w:t>
      </w:r>
      <w:r>
        <w:rPr>
          <w:rFonts w:hint="eastAsia" w:ascii="仿宋" w:hAnsi="仿宋" w:eastAsia="仿宋" w:cs="仿宋"/>
          <w:color w:val="auto"/>
          <w:sz w:val="28"/>
          <w:szCs w:val="28"/>
          <w:highlight w:val="none"/>
          <w:lang w:val="en-US" w:eastAsia="zh-CN"/>
        </w:rPr>
        <w:t>或至招标代理机构现场报名的</w:t>
      </w:r>
      <w:r>
        <w:rPr>
          <w:rFonts w:hint="eastAsia" w:ascii="仿宋" w:hAnsi="仿宋" w:eastAsia="仿宋" w:cs="仿宋"/>
          <w:color w:val="auto"/>
          <w:sz w:val="28"/>
          <w:szCs w:val="28"/>
          <w:highlight w:val="none"/>
        </w:rPr>
        <w:t>方式参与（邮寄地址：惠州市惠城区麦兴路19号悦洲广场7楼B座703室，收件人：</w:t>
      </w:r>
      <w:r>
        <w:rPr>
          <w:rFonts w:hint="eastAsia" w:ascii="仿宋" w:hAnsi="仿宋" w:eastAsia="仿宋" w:cs="仿宋"/>
          <w:color w:val="auto"/>
          <w:sz w:val="28"/>
          <w:szCs w:val="28"/>
          <w:highlight w:val="none"/>
          <w:lang w:val="en-US" w:eastAsia="zh-CN"/>
        </w:rPr>
        <w:t>杨</w:t>
      </w:r>
      <w:r>
        <w:rPr>
          <w:rFonts w:hint="eastAsia" w:ascii="仿宋" w:hAnsi="仿宋" w:eastAsia="仿宋" w:cs="仿宋"/>
          <w:color w:val="auto"/>
          <w:sz w:val="28"/>
          <w:szCs w:val="28"/>
          <w:highlight w:val="none"/>
        </w:rPr>
        <w:t>小姐，电话：0752-7823089）。</w:t>
      </w:r>
      <w:r>
        <w:rPr>
          <w:rFonts w:hint="eastAsia" w:ascii="仿宋" w:hAnsi="仿宋" w:eastAsia="仿宋" w:cs="仿宋"/>
          <w:color w:val="auto"/>
          <w:sz w:val="28"/>
          <w:szCs w:val="28"/>
          <w:highlight w:val="none"/>
          <w:lang w:val="en-US" w:eastAsia="zh-CN"/>
        </w:rPr>
        <w:t>如采用邮寄报名资料的，</w:t>
      </w:r>
      <w:r>
        <w:rPr>
          <w:rFonts w:hint="eastAsia" w:ascii="仿宋" w:hAnsi="仿宋" w:eastAsia="仿宋" w:cs="仿宋"/>
          <w:color w:val="auto"/>
          <w:sz w:val="28"/>
          <w:szCs w:val="28"/>
          <w:highlight w:val="none"/>
        </w:rPr>
        <w:t>请</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提前安排时间邮寄，务必保证</w:t>
      </w:r>
      <w:r>
        <w:rPr>
          <w:rFonts w:hint="eastAsia" w:ascii="仿宋" w:hAnsi="仿宋" w:eastAsia="仿宋" w:cs="仿宋"/>
          <w:color w:val="auto"/>
          <w:sz w:val="28"/>
          <w:szCs w:val="28"/>
          <w:highlight w:val="none"/>
          <w:lang w:val="en-US" w:eastAsia="zh-CN"/>
        </w:rPr>
        <w:t>其</w:t>
      </w:r>
      <w:r>
        <w:rPr>
          <w:rFonts w:hint="eastAsia" w:ascii="仿宋" w:hAnsi="仿宋" w:eastAsia="仿宋" w:cs="仿宋"/>
          <w:color w:val="auto"/>
          <w:sz w:val="28"/>
          <w:szCs w:val="28"/>
          <w:highlight w:val="none"/>
        </w:rPr>
        <w:t>报名资料在规定截止时间前到达上述地址（以签收时间为准），寄出后及时将快递单号发送至招标代理机构邮箱：2334352795@qq.com。</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务必保证报名资料密封完好，如邮寄过程中有损坏、丢失等现象，</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将自行承担风险和责任。</w:t>
      </w:r>
    </w:p>
    <w:p>
      <w:pPr>
        <w:spacing w:beforeLines="0" w:afterLines="0" w:line="500" w:lineRule="exact"/>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六、报价截止时间：202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分(注</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分开始受理报价文件)。</w:t>
      </w:r>
    </w:p>
    <w:p>
      <w:pPr>
        <w:spacing w:beforeLines="0" w:afterLines="0" w:line="50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文件送达地点：</w:t>
      </w:r>
      <w:r>
        <w:rPr>
          <w:rFonts w:hint="eastAsia" w:ascii="仿宋" w:hAnsi="仿宋" w:eastAsia="仿宋" w:cs="仿宋"/>
          <w:color w:val="auto"/>
          <w:spacing w:val="-6"/>
          <w:sz w:val="28"/>
          <w:szCs w:val="28"/>
          <w:highlight w:val="none"/>
        </w:rPr>
        <w:t>惠州公信项目管理有限公司</w:t>
      </w:r>
      <w:r>
        <w:rPr>
          <w:rFonts w:hint="eastAsia" w:ascii="仿宋" w:hAnsi="仿宋" w:eastAsia="仿宋" w:cs="仿宋"/>
          <w:color w:val="auto"/>
          <w:sz w:val="28"/>
          <w:szCs w:val="28"/>
          <w:highlight w:val="none"/>
        </w:rPr>
        <w:t>开标室（地址：惠州市麦兴路19号悦洲广场7楼B座</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03室）</w:t>
      </w:r>
    </w:p>
    <w:p>
      <w:pPr>
        <w:spacing w:beforeLines="0" w:afterLines="0" w:line="50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八、开标时间：202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p>
    <w:p>
      <w:pPr>
        <w:tabs>
          <w:tab w:val="left" w:pos="7740"/>
        </w:tabs>
        <w:autoSpaceDE w:val="0"/>
        <w:autoSpaceDN w:val="0"/>
        <w:spacing w:beforeLines="0" w:afterLines="0" w:line="50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九、开标地点：</w:t>
      </w:r>
      <w:bookmarkStart w:id="6" w:name="OLE_LINK3"/>
      <w:r>
        <w:rPr>
          <w:rFonts w:hint="eastAsia" w:ascii="仿宋" w:hAnsi="仿宋" w:eastAsia="仿宋" w:cs="仿宋"/>
          <w:color w:val="auto"/>
          <w:spacing w:val="-6"/>
          <w:sz w:val="28"/>
          <w:szCs w:val="28"/>
          <w:highlight w:val="none"/>
        </w:rPr>
        <w:t>惠州公信项目管理有限公司</w:t>
      </w:r>
      <w:r>
        <w:rPr>
          <w:rFonts w:hint="eastAsia" w:ascii="仿宋" w:hAnsi="仿宋" w:eastAsia="仿宋" w:cs="仿宋"/>
          <w:color w:val="auto"/>
          <w:sz w:val="28"/>
          <w:szCs w:val="28"/>
          <w:highlight w:val="none"/>
        </w:rPr>
        <w:t>开标室（地址：惠州市麦兴路19号悦洲广场7楼B座</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03室）</w:t>
      </w:r>
      <w:bookmarkEnd w:id="6"/>
      <w:r>
        <w:rPr>
          <w:rFonts w:hint="eastAsia" w:ascii="仿宋" w:hAnsi="仿宋" w:eastAsia="仿宋" w:cs="仿宋"/>
          <w:color w:val="auto"/>
          <w:sz w:val="28"/>
          <w:szCs w:val="28"/>
          <w:highlight w:val="none"/>
        </w:rPr>
        <w:t xml:space="preserve">。    </w:t>
      </w:r>
    </w:p>
    <w:p>
      <w:pPr>
        <w:tabs>
          <w:tab w:val="left" w:pos="7740"/>
        </w:tabs>
        <w:autoSpaceDE w:val="0"/>
        <w:autoSpaceDN w:val="0"/>
        <w:spacing w:beforeLines="0" w:afterLines="0" w:line="50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十、本</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rPr>
        <w:t>在上述规定的时间和地点进行竞争性磋商</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，届时</w:t>
      </w:r>
      <w:r>
        <w:rPr>
          <w:rFonts w:hint="eastAsia" w:ascii="仿宋" w:hAnsi="仿宋" w:eastAsia="仿宋" w:cs="仿宋"/>
          <w:color w:val="auto"/>
          <w:sz w:val="28"/>
          <w:szCs w:val="28"/>
          <w:highlight w:val="none"/>
          <w:lang w:val="en-US" w:eastAsia="zh-CN"/>
        </w:rPr>
        <w:t>请供应商</w:t>
      </w:r>
      <w:r>
        <w:rPr>
          <w:rFonts w:hint="eastAsia" w:ascii="仿宋" w:hAnsi="仿宋" w:eastAsia="仿宋" w:cs="仿宋"/>
          <w:color w:val="auto"/>
          <w:sz w:val="28"/>
          <w:szCs w:val="28"/>
          <w:highlight w:val="none"/>
        </w:rPr>
        <w:t>的法定代表</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或其授权代表务必出席开标会，并携带身份证原件以备查核。要求其代表在整个开标会议程中完整履行签到、确认开标结果等职责。</w:t>
      </w:r>
    </w:p>
    <w:p>
      <w:pPr>
        <w:spacing w:beforeLines="0" w:afterLines="0"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、采购人和采购代理机构联系方式</w:t>
      </w:r>
    </w:p>
    <w:p>
      <w:pPr>
        <w:pStyle w:val="2"/>
        <w:rPr>
          <w:rFonts w:hint="eastAsia"/>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4309" w:type="dxa"/>
            <w:tcBorders>
              <w:top w:val="single" w:color="auto" w:sz="4" w:space="0"/>
              <w:left w:val="single" w:color="auto" w:sz="4" w:space="0"/>
              <w:bottom w:val="single" w:color="auto" w:sz="4" w:space="0"/>
              <w:right w:val="single" w:color="auto" w:sz="4" w:space="0"/>
            </w:tcBorders>
            <w:vAlign w:val="center"/>
          </w:tcPr>
          <w:p>
            <w:pPr>
              <w:spacing w:beforeLines="0" w:afterLines="0"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采购代理机构联系人：</w:t>
            </w:r>
            <w:r>
              <w:rPr>
                <w:rFonts w:hint="eastAsia" w:ascii="仿宋" w:hAnsi="仿宋" w:eastAsia="仿宋" w:cs="仿宋"/>
                <w:color w:val="auto"/>
                <w:sz w:val="28"/>
                <w:szCs w:val="28"/>
                <w:highlight w:val="none"/>
                <w:lang w:val="en-US" w:eastAsia="zh-CN"/>
              </w:rPr>
              <w:t>杨</w:t>
            </w:r>
            <w:r>
              <w:rPr>
                <w:rFonts w:hint="eastAsia" w:ascii="仿宋" w:hAnsi="仿宋" w:eastAsia="仿宋" w:cs="仿宋"/>
                <w:color w:val="auto"/>
                <w:sz w:val="28"/>
                <w:szCs w:val="28"/>
                <w:highlight w:val="none"/>
              </w:rPr>
              <w:t>小姐</w:t>
            </w:r>
          </w:p>
        </w:tc>
        <w:tc>
          <w:tcPr>
            <w:tcW w:w="4890" w:type="dxa"/>
            <w:tcBorders>
              <w:top w:val="single" w:color="auto" w:sz="4" w:space="0"/>
              <w:left w:val="single" w:color="auto" w:sz="4" w:space="0"/>
              <w:bottom w:val="single" w:color="auto" w:sz="4" w:space="0"/>
              <w:right w:val="single" w:color="auto" w:sz="4" w:space="0"/>
            </w:tcBorders>
            <w:vAlign w:val="center"/>
          </w:tcPr>
          <w:p>
            <w:pPr>
              <w:spacing w:beforeLines="0" w:afterLines="0" w:line="500" w:lineRule="exac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w:t>
            </w:r>
            <w:r>
              <w:rPr>
                <w:rFonts w:hint="eastAsia" w:ascii="仿宋" w:hAnsi="仿宋" w:eastAsia="仿宋" w:cs="仿宋"/>
                <w:color w:val="auto"/>
                <w:sz w:val="28"/>
                <w:szCs w:val="28"/>
                <w:highlight w:val="none"/>
                <w:lang w:val="en-US" w:eastAsia="zh-CN"/>
              </w:rPr>
              <w:t>方</w:t>
            </w:r>
            <w:r>
              <w:rPr>
                <w:rFonts w:hint="eastAsia" w:ascii="仿宋" w:hAnsi="仿宋" w:eastAsia="仿宋" w:cs="仿宋"/>
                <w:color w:val="auto"/>
                <w:sz w:val="28"/>
                <w:szCs w:val="28"/>
                <w:highlight w:val="none"/>
              </w:rPr>
              <w:t>联系人：彭老师</w:t>
            </w:r>
            <w:r>
              <w:rPr>
                <w:rFonts w:hint="eastAsia" w:ascii="仿宋" w:hAnsi="仿宋" w:eastAsia="仿宋" w:cs="仿宋"/>
                <w:color w:val="auto"/>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309" w:type="dxa"/>
            <w:tcBorders>
              <w:top w:val="single" w:color="auto" w:sz="4" w:space="0"/>
              <w:left w:val="single" w:color="auto" w:sz="4" w:space="0"/>
              <w:bottom w:val="single" w:color="auto" w:sz="4" w:space="0"/>
              <w:right w:val="single" w:color="auto" w:sz="4" w:space="0"/>
            </w:tcBorders>
            <w:vAlign w:val="center"/>
          </w:tcPr>
          <w:p>
            <w:pPr>
              <w:spacing w:beforeLines="0" w:afterLines="0" w:line="5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电话：0752-7823089</w:t>
            </w:r>
          </w:p>
        </w:tc>
        <w:tc>
          <w:tcPr>
            <w:tcW w:w="4890" w:type="dxa"/>
            <w:tcBorders>
              <w:top w:val="single" w:color="auto" w:sz="4" w:space="0"/>
              <w:left w:val="single" w:color="auto" w:sz="4" w:space="0"/>
              <w:bottom w:val="single" w:color="auto" w:sz="4" w:space="0"/>
              <w:right w:val="single" w:color="auto" w:sz="4" w:space="0"/>
            </w:tcBorders>
            <w:vAlign w:val="center"/>
          </w:tcPr>
          <w:p>
            <w:pPr>
              <w:spacing w:beforeLines="0" w:afterLines="0" w:line="500" w:lineRule="exact"/>
              <w:rPr>
                <w:rFonts w:hint="default" w:ascii="仿宋" w:hAnsi="仿宋" w:eastAsia="宋体" w:cs="仿宋"/>
                <w:color w:val="auto"/>
                <w:sz w:val="28"/>
                <w:szCs w:val="28"/>
                <w:highlight w:val="none"/>
                <w:lang w:val="en-US" w:eastAsia="zh-CN"/>
              </w:rPr>
            </w:pPr>
            <w:r>
              <w:rPr>
                <w:rFonts w:hint="eastAsia" w:ascii="仿宋" w:hAnsi="仿宋" w:eastAsia="仿宋" w:cs="仿宋"/>
                <w:color w:val="auto"/>
                <w:sz w:val="28"/>
                <w:szCs w:val="28"/>
                <w:highlight w:val="none"/>
              </w:rPr>
              <w:t>电话：0752-2731215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309" w:type="dxa"/>
            <w:tcBorders>
              <w:top w:val="single" w:color="auto" w:sz="4" w:space="0"/>
              <w:left w:val="single" w:color="auto" w:sz="4" w:space="0"/>
              <w:bottom w:val="single" w:color="auto" w:sz="4" w:space="0"/>
              <w:right w:val="single" w:color="auto" w:sz="4" w:space="0"/>
            </w:tcBorders>
            <w:vAlign w:val="top"/>
          </w:tcPr>
          <w:p>
            <w:pPr>
              <w:spacing w:beforeLines="0" w:afterLines="0" w:line="500" w:lineRule="exact"/>
              <w:ind w:left="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w:t>
            </w:r>
            <w:r>
              <w:rPr>
                <w:rFonts w:hint="eastAsia" w:ascii="仿宋" w:hAnsi="仿宋" w:eastAsia="仿宋" w:cs="仿宋"/>
                <w:color w:val="auto"/>
                <w:sz w:val="28"/>
                <w:szCs w:val="28"/>
                <w:highlight w:val="none"/>
                <w:lang w:val="zh-CN"/>
              </w:rPr>
              <w:t>地址：惠州市麦兴路19号悦洲广场7楼</w:t>
            </w:r>
            <w:r>
              <w:rPr>
                <w:rFonts w:hint="eastAsia" w:ascii="仿宋" w:hAnsi="仿宋" w:eastAsia="仿宋" w:cs="仿宋"/>
                <w:color w:val="auto"/>
                <w:sz w:val="28"/>
                <w:szCs w:val="28"/>
                <w:highlight w:val="none"/>
              </w:rPr>
              <w:t>B座03室</w:t>
            </w:r>
            <w:r>
              <w:rPr>
                <w:rFonts w:hint="eastAsia" w:ascii="仿宋" w:hAnsi="仿宋" w:eastAsia="仿宋" w:cs="仿宋"/>
                <w:color w:val="auto"/>
                <w:sz w:val="28"/>
                <w:szCs w:val="28"/>
                <w:highlight w:val="none"/>
                <w:lang w:val="zh-CN"/>
              </w:rPr>
              <w:t xml:space="preserve"> </w:t>
            </w:r>
          </w:p>
        </w:tc>
        <w:tc>
          <w:tcPr>
            <w:tcW w:w="4890" w:type="dxa"/>
            <w:tcBorders>
              <w:top w:val="single" w:color="auto" w:sz="4" w:space="0"/>
              <w:left w:val="single" w:color="auto" w:sz="4" w:space="0"/>
              <w:bottom w:val="single" w:color="auto" w:sz="4" w:space="0"/>
              <w:right w:val="single" w:color="auto" w:sz="4" w:space="0"/>
            </w:tcBorders>
            <w:vAlign w:val="center"/>
          </w:tcPr>
          <w:p>
            <w:pPr>
              <w:spacing w:beforeLines="0" w:afterLines="0" w:line="500" w:lineRule="exact"/>
              <w:ind w:left="0" w:firstLine="0" w:firstLineChars="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rPr>
              <w:t>联系地址：惠州市惠城区江北西区31号</w:t>
            </w:r>
          </w:p>
        </w:tc>
      </w:tr>
    </w:tbl>
    <w:p>
      <w:pPr>
        <w:numPr>
          <w:ilvl w:val="-1"/>
          <w:numId w:val="0"/>
        </w:numPr>
        <w:adjustRightInd/>
        <w:snapToGrid/>
        <w:spacing w:before="0" w:beforeLines="0" w:afterLines="0" w:line="500" w:lineRule="exact"/>
        <w:ind w:firstLine="0" w:firstLineChars="0"/>
        <w:rPr>
          <w:rFonts w:hint="eastAsia" w:ascii="仿宋" w:hAnsi="仿宋" w:eastAsia="仿宋" w:cs="仿宋"/>
          <w:color w:val="auto"/>
          <w:sz w:val="28"/>
          <w:szCs w:val="28"/>
          <w:highlight w:val="none"/>
          <w:lang w:val="en-US" w:eastAsia="zh-CN"/>
        </w:rPr>
      </w:pPr>
    </w:p>
    <w:p>
      <w:pPr>
        <w:numPr>
          <w:ilvl w:val="-1"/>
          <w:numId w:val="0"/>
        </w:numPr>
        <w:adjustRightInd/>
        <w:snapToGrid/>
        <w:spacing w:before="0" w:beforeLines="0" w:afterLines="0" w:line="50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十二、</w:t>
      </w:r>
      <w:r>
        <w:rPr>
          <w:rFonts w:hint="eastAsia" w:ascii="仿宋" w:hAnsi="仿宋" w:eastAsia="仿宋" w:cs="仿宋"/>
          <w:color w:val="auto"/>
          <w:sz w:val="28"/>
          <w:szCs w:val="28"/>
          <w:highlight w:val="none"/>
        </w:rPr>
        <w:t>采购信息查询</w:t>
      </w:r>
    </w:p>
    <w:p>
      <w:pPr>
        <w:tabs>
          <w:tab w:val="left" w:pos="7740"/>
        </w:tabs>
        <w:autoSpaceDE w:val="0"/>
        <w:autoSpaceDN w:val="0"/>
        <w:ind w:firstLine="280" w:firstLineChars="1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1.</w:t>
      </w:r>
      <w:r>
        <w:rPr>
          <w:rFonts w:hint="eastAsia" w:ascii="仿宋" w:hAnsi="仿宋" w:eastAsia="仿宋" w:cs="仿宋"/>
          <w:color w:val="auto"/>
          <w:sz w:val="28"/>
          <w:szCs w:val="28"/>
          <w:highlight w:val="none"/>
        </w:rPr>
        <w:t xml:space="preserve">https://www.chinabidding.cn/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采购与招标网</w:t>
      </w:r>
      <w:r>
        <w:rPr>
          <w:rFonts w:hint="eastAsia" w:ascii="仿宋" w:hAnsi="仿宋" w:eastAsia="仿宋" w:cs="仿宋"/>
          <w:color w:val="auto"/>
          <w:sz w:val="28"/>
          <w:szCs w:val="28"/>
          <w:highlight w:val="none"/>
          <w:lang w:eastAsia="zh-CN"/>
        </w:rPr>
        <w:t>）</w:t>
      </w:r>
    </w:p>
    <w:p>
      <w:pPr>
        <w:adjustRightInd w:val="0"/>
        <w:snapToGrid w:val="0"/>
        <w:spacing w:beforeLines="0" w:afterLines="0" w:line="520" w:lineRule="exact"/>
        <w:ind w:firstLine="560" w:firstLineChars="200"/>
        <w:jc w:val="left"/>
        <w:rPr>
          <w:rFonts w:hint="eastAsia" w:ascii="仿宋" w:hAnsi="仿宋" w:eastAsia="仿宋" w:cs="仿宋"/>
          <w:b w:val="0"/>
          <w:bCs/>
          <w:iCs/>
          <w:color w:val="auto"/>
          <w:sz w:val="28"/>
          <w:szCs w:val="28"/>
          <w:highlight w:val="none"/>
        </w:rPr>
      </w:pPr>
      <w:r>
        <w:rPr>
          <w:rFonts w:hint="eastAsia" w:ascii="仿宋" w:hAnsi="仿宋" w:eastAsia="仿宋" w:cs="仿宋"/>
          <w:b w:val="0"/>
          <w:bCs/>
          <w:iCs/>
          <w:color w:val="auto"/>
          <w:sz w:val="28"/>
          <w:szCs w:val="28"/>
          <w:highlight w:val="none"/>
          <w:lang w:val="en-US" w:eastAsia="zh-CN"/>
        </w:rPr>
        <w:t>2.</w:t>
      </w:r>
      <w:r>
        <w:rPr>
          <w:rFonts w:hint="eastAsia" w:ascii="仿宋" w:hAnsi="仿宋" w:eastAsia="仿宋" w:cs="仿宋"/>
          <w:b w:val="0"/>
          <w:bCs/>
          <w:iCs/>
          <w:color w:val="auto"/>
          <w:sz w:val="28"/>
          <w:szCs w:val="28"/>
          <w:highlight w:val="none"/>
        </w:rPr>
        <w:t>https://www.hnzbcgxxw.com/（全国招标采购公共服务平台)</w:t>
      </w:r>
    </w:p>
    <w:p>
      <w:pPr>
        <w:autoSpaceDE/>
        <w:autoSpaceDN/>
        <w:adjustRightInd w:val="0"/>
        <w:snapToGrid w:val="0"/>
        <w:spacing w:beforeLines="0" w:afterLines="0" w:line="520" w:lineRule="exact"/>
        <w:ind w:firstLine="0" w:firstLineChars="0"/>
        <w:jc w:val="left"/>
        <w:rPr>
          <w:rFonts w:hint="eastAsia" w:ascii="仿宋" w:hAnsi="仿宋" w:eastAsia="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olor w:val="auto"/>
          <w:sz w:val="28"/>
          <w:szCs w:val="28"/>
          <w:highlight w:val="none"/>
        </w:rPr>
        <w:t>相关公告在媒体上公布之日即视为有效送达，不再另行通知。</w:t>
      </w:r>
    </w:p>
    <w:p>
      <w:pPr>
        <w:pStyle w:val="5"/>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pPr>
        <w:rPr>
          <w:rFonts w:hint="eastAsia"/>
          <w:color w:val="auto"/>
          <w:highlight w:val="none"/>
          <w:lang w:val="en-US" w:eastAsia="zh-CN"/>
        </w:rPr>
      </w:pPr>
    </w:p>
    <w:p>
      <w:pPr>
        <w:pStyle w:val="5"/>
        <w:rPr>
          <w:rFonts w:hint="eastAsia"/>
          <w:color w:val="auto"/>
          <w:highlight w:val="none"/>
          <w:lang w:val="en-US" w:eastAsia="zh-CN"/>
        </w:rPr>
      </w:pPr>
    </w:p>
    <w:p>
      <w:pPr>
        <w:pStyle w:val="5"/>
        <w:ind w:firstLine="0"/>
        <w:rPr>
          <w:rFonts w:hint="eastAsia" w:ascii="仿宋" w:hAnsi="仿宋" w:eastAsia="仿宋" w:cs="仿宋"/>
          <w:color w:val="auto"/>
          <w:sz w:val="28"/>
          <w:szCs w:val="28"/>
          <w:highlight w:val="none"/>
          <w:lang w:val="en-US" w:eastAsia="zh-CN"/>
        </w:rPr>
      </w:pPr>
    </w:p>
    <w:p>
      <w:pPr>
        <w:adjustRightInd w:val="0"/>
        <w:snapToGrid w:val="0"/>
        <w:spacing w:beforeLines="0" w:afterLines="0" w:line="480" w:lineRule="exact"/>
        <w:ind w:firstLine="4620" w:firstLineChars="16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惠州公信项目管理有限公司</w:t>
      </w:r>
    </w:p>
    <w:p>
      <w:pPr>
        <w:adjustRightInd w:val="0"/>
        <w:snapToGrid w:val="0"/>
        <w:spacing w:beforeLines="0" w:afterLines="0" w:line="480" w:lineRule="exact"/>
        <w:ind w:firstLine="5320" w:firstLineChars="1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4月21</w:t>
      </w:r>
      <w:r>
        <w:rPr>
          <w:rFonts w:hint="eastAsia" w:ascii="仿宋" w:hAnsi="仿宋" w:eastAsia="仿宋" w:cs="仿宋"/>
          <w:color w:val="auto"/>
          <w:sz w:val="28"/>
          <w:szCs w:val="28"/>
          <w:highlight w:val="none"/>
        </w:rPr>
        <w:t>日</w:t>
      </w:r>
    </w:p>
    <w:p>
      <w:pPr>
        <w:pStyle w:val="3"/>
        <w:spacing w:before="240" w:beforeLines="100" w:after="240" w:afterLines="10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7" w:name="_Toc4907"/>
      <w:bookmarkStart w:id="8" w:name="_Toc13737"/>
      <w:bookmarkStart w:id="9" w:name="_Toc22039"/>
      <w:bookmarkStart w:id="10" w:name="_Toc274896624"/>
      <w:bookmarkStart w:id="11" w:name="_Toc13605"/>
      <w:bookmarkStart w:id="12" w:name="_Toc29926"/>
      <w:bookmarkStart w:id="13" w:name="_Toc2514"/>
      <w:bookmarkStart w:id="14" w:name="_Toc5188"/>
      <w:bookmarkStart w:id="15" w:name="_Toc30041"/>
      <w:bookmarkStart w:id="16" w:name="_Toc10398"/>
      <w:bookmarkStart w:id="17" w:name="_Toc11104"/>
      <w:bookmarkStart w:id="18" w:name="_Toc6018"/>
      <w:bookmarkStart w:id="19" w:name="_Toc30820"/>
      <w:bookmarkStart w:id="20" w:name="_Toc7258"/>
      <w:bookmarkStart w:id="21" w:name="_Toc21686"/>
      <w:bookmarkStart w:id="22" w:name="_Toc7849"/>
      <w:bookmarkStart w:id="23" w:name="_Toc2691"/>
      <w:bookmarkStart w:id="24" w:name="_Toc274896490"/>
      <w:bookmarkStart w:id="25" w:name="_Toc20915"/>
      <w:bookmarkStart w:id="26" w:name="_Toc2188"/>
      <w:r>
        <w:rPr>
          <w:rFonts w:hint="eastAsia" w:ascii="仿宋" w:hAnsi="仿宋" w:eastAsia="仿宋" w:cs="仿宋"/>
          <w:color w:val="auto"/>
          <w:sz w:val="32"/>
          <w:szCs w:val="32"/>
          <w:highlight w:val="none"/>
        </w:rPr>
        <w:t>第二部分  采购项目内容</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autoSpaceDE w:val="0"/>
        <w:autoSpaceDN w:val="0"/>
        <w:spacing w:beforeLines="0" w:afterLines="0" w:line="56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一、供应商资格：</w:t>
      </w:r>
    </w:p>
    <w:p>
      <w:pPr>
        <w:autoSpaceDE w:val="0"/>
        <w:autoSpaceDN w:val="0"/>
        <w:spacing w:beforeLines="0" w:afterLines="0" w:line="560" w:lineRule="exact"/>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（一）具有独立承担民事责任的能力：在中华人民共和国境内注册的法人或其他组织，投标（响应）时提交有效的营业执照副本（或事业法人登记证或身份证等相关证明）复印件。</w:t>
      </w:r>
    </w:p>
    <w:p>
      <w:pPr>
        <w:autoSpaceDE w:val="0"/>
        <w:autoSpaceDN w:val="0"/>
        <w:spacing w:beforeLines="0" w:afterLines="0" w:line="560" w:lineRule="exact"/>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（二）有依法缴纳税收和社会保障资金的良好记录：提供投标截止日前6个月内任意1个月依法缴纳税收和社会保障资金的相关材料。如依法免税或不需要缴纳社会保障资金的，提供相应证明材料。</w:t>
      </w:r>
    </w:p>
    <w:p>
      <w:pPr>
        <w:autoSpaceDE w:val="0"/>
        <w:autoSpaceDN w:val="0"/>
        <w:spacing w:beforeLines="0" w:afterLines="0" w:line="560" w:lineRule="exact"/>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具有良好的商业信誉和健全的财务会计制度：供应商必须具有良好的商业信誉和健全的财务会计制度（提供2021年度财务状况报告，新成立公司提供成立至今的月或季度财务报表复印件或银行出具的资信证明）。</w:t>
      </w:r>
    </w:p>
    <w:p>
      <w:pPr>
        <w:autoSpaceDE w:val="0"/>
        <w:autoSpaceDN w:val="0"/>
        <w:spacing w:beforeLines="0" w:afterLines="0" w:line="560" w:lineRule="exact"/>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（四）具有履行合同所必须的设备和专业技术能力（提供承诺函，格式自拟）。</w:t>
      </w:r>
    </w:p>
    <w:p>
      <w:pPr>
        <w:autoSpaceDE w:val="0"/>
        <w:autoSpaceDN w:val="0"/>
        <w:spacing w:beforeLines="0" w:afterLines="0" w:line="560" w:lineRule="exact"/>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参加采购活动前三年内，在经营活动中没有重大违法记录（提供书面声明函，格式自拟）。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autoSpaceDE w:val="0"/>
        <w:autoSpaceDN w:val="0"/>
        <w:spacing w:beforeLines="0" w:afterLines="0" w:line="50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lang w:val="zh-CN"/>
        </w:rPr>
        <w:t>信用记录：供应商未被列入“信用中国”网站(www.creditchina.gov.cn)“记录失信被执行人或重大税收违法失信主体”；不处于中国政府采购网(www.ccgp.gov.cn)“政府采购严重违法失信行为信息记录”中的禁止参加政府采购活动期间。请供应商提供查询结果截图（以资格审查人员于投标（响应）截止时间当天在“信用中国”网站（www.creditchina.gov.cn）及中国政府采购网（http://www.ccgp.gov.cn/）查询结果为准，如相关失信记录已失效，供应商需提供相关证明资料）。</w:t>
      </w:r>
    </w:p>
    <w:p>
      <w:pPr>
        <w:autoSpaceDE w:val="0"/>
        <w:autoSpaceDN w:val="0"/>
        <w:spacing w:beforeLines="0" w:afterLines="0" w:line="560" w:lineRule="exact"/>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七）供应商必须符合法律、行政法规规定的其他条件：单位负责人为同一人或者存在直接控股、管理关系的不同供应商，不得同时参加本采购项目（或采购包）投标（响应）；为本项目提供整体设计、规范编制或者项目管理、监理、检测等服务的供应商，不得再参与本项目投标（响应）（提供书面声明函，格式自拟）。</w:t>
      </w:r>
    </w:p>
    <w:p>
      <w:pPr>
        <w:autoSpaceDE w:val="0"/>
        <w:autoSpaceDN w:val="0"/>
        <w:spacing w:beforeLines="0" w:afterLines="0" w:line="500" w:lineRule="exact"/>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八）供应商必须是经国家保险监督管理机构批准在中华人民共和国境内设立和营业的，并依法被核定许可经营意外伤害保险、责任保险业务的保险机构。分公司或中心支公司的保险机构投标的，必须取得总公司的授权，投标时提供授权函原件，同时须提供《经营保险业务许可证》；总公司投标的，须提供《保险公司法人许可证》(注:</w:t>
      </w:r>
      <w:r>
        <w:rPr>
          <w:rFonts w:hint="eastAsia" w:ascii="仿宋" w:hAnsi="仿宋" w:eastAsia="仿宋" w:cs="仿宋"/>
          <w:color w:val="auto"/>
          <w:sz w:val="28"/>
          <w:szCs w:val="28"/>
          <w:highlight w:val="none"/>
        </w:rPr>
        <w:t>同一总公司只能授权一家分公司或中心支公司参与投标，且总公司不能与下属的分公司或中心支公司同时参与投标）</w:t>
      </w:r>
      <w:r>
        <w:rPr>
          <w:rFonts w:hint="eastAsia" w:ascii="仿宋" w:hAnsi="仿宋" w:eastAsia="仿宋" w:cs="仿宋"/>
          <w:color w:val="auto"/>
          <w:sz w:val="28"/>
          <w:szCs w:val="28"/>
          <w:highlight w:val="none"/>
          <w:lang w:eastAsia="zh-CN"/>
        </w:rPr>
        <w:t>。</w:t>
      </w:r>
    </w:p>
    <w:p>
      <w:pPr>
        <w:autoSpaceDE w:val="0"/>
        <w:autoSpaceDN w:val="0"/>
        <w:spacing w:beforeLines="0" w:afterLines="0" w:line="500" w:lineRule="exact"/>
        <w:ind w:left="0" w:leftChars="0"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b w:val="0"/>
          <w:bCs w:val="0"/>
          <w:color w:val="auto"/>
          <w:sz w:val="28"/>
          <w:szCs w:val="28"/>
          <w:highlight w:val="none"/>
          <w:lang w:val="en-US" w:eastAsia="zh-CN"/>
        </w:rPr>
        <w:t>（九）</w:t>
      </w:r>
      <w:r>
        <w:rPr>
          <w:rFonts w:hint="eastAsia" w:ascii="仿宋" w:hAnsi="仿宋" w:eastAsia="仿宋" w:cs="仿宋"/>
          <w:color w:val="auto"/>
          <w:sz w:val="28"/>
          <w:szCs w:val="28"/>
          <w:highlight w:val="none"/>
          <w:lang w:val="zh-CN"/>
        </w:rPr>
        <w:t>本项目不接受联合体投标，不允许</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lang w:val="zh-CN"/>
        </w:rPr>
        <w:t>对本</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val="zh-CN"/>
        </w:rPr>
        <w:t>内容进行分包和转包。</w:t>
      </w:r>
    </w:p>
    <w:p>
      <w:pPr>
        <w:autoSpaceDE w:val="0"/>
        <w:autoSpaceDN w:val="0"/>
        <w:spacing w:line="560" w:lineRule="exact"/>
        <w:ind w:firstLine="560" w:firstLineChars="200"/>
        <w:rPr>
          <w:rFonts w:hint="eastAsia" w:ascii="仿宋" w:hAnsi="仿宋" w:eastAsia="仿宋" w:cs="仿宋"/>
          <w:b w:val="0"/>
          <w:bCs w:val="0"/>
          <w:color w:val="auto"/>
          <w:sz w:val="28"/>
          <w:szCs w:val="28"/>
          <w:highlight w:val="none"/>
          <w:lang w:val="en-US"/>
        </w:rPr>
      </w:pPr>
    </w:p>
    <w:p>
      <w:pPr>
        <w:pStyle w:val="122"/>
        <w:numPr>
          <w:ilvl w:val="0"/>
          <w:numId w:val="0"/>
        </w:numPr>
        <w:tabs>
          <w:tab w:val="left" w:pos="540"/>
        </w:tabs>
        <w:adjustRightInd w:val="0"/>
        <w:snapToGrid w:val="0"/>
        <w:spacing w:line="560" w:lineRule="exact"/>
        <w:ind w:leftChars="0" w:firstLine="0" w:firstLineChars="0"/>
        <w:rPr>
          <w:rFonts w:hint="eastAsia" w:ascii="仿宋" w:hAnsi="仿宋" w:eastAsia="仿宋" w:cs="仿宋"/>
          <w:b/>
          <w:bCs w:val="0"/>
          <w:color w:val="auto"/>
          <w:sz w:val="28"/>
          <w:szCs w:val="28"/>
          <w:highlight w:val="none"/>
          <w:lang w:val="en-US" w:eastAsia="zh-CN"/>
        </w:rPr>
      </w:pPr>
      <w:bookmarkStart w:id="27" w:name="_Toc274896625"/>
      <w:bookmarkStart w:id="28" w:name="_Toc31093"/>
      <w:bookmarkStart w:id="29" w:name="_Toc274896491"/>
      <w:r>
        <w:rPr>
          <w:rFonts w:hint="eastAsia" w:ascii="仿宋" w:hAnsi="仿宋" w:eastAsia="仿宋" w:cs="仿宋"/>
          <w:b/>
          <w:bCs w:val="0"/>
          <w:color w:val="auto"/>
          <w:sz w:val="28"/>
          <w:szCs w:val="28"/>
          <w:highlight w:val="none"/>
          <w:lang w:val="en-US" w:eastAsia="zh-CN"/>
        </w:rPr>
        <w:t>二、采购项目需求清单</w:t>
      </w:r>
    </w:p>
    <w:tbl>
      <w:tblPr>
        <w:tblStyle w:val="39"/>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058"/>
        <w:gridCol w:w="1935"/>
        <w:gridCol w:w="1260"/>
        <w:gridCol w:w="2170"/>
        <w:gridCol w:w="1355"/>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462" w:type="dxa"/>
            <w:noWrap w:val="0"/>
            <w:vAlign w:val="center"/>
          </w:tcPr>
          <w:p>
            <w:pPr>
              <w:autoSpaceDE w:val="0"/>
              <w:autoSpaceDN w:val="0"/>
              <w:spacing w:before="0" w:beforeLines="0" w:after="0" w:afterLines="0" w:line="400" w:lineRule="exact"/>
              <w:jc w:val="center"/>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序号</w:t>
            </w:r>
          </w:p>
        </w:tc>
        <w:tc>
          <w:tcPr>
            <w:tcW w:w="1058" w:type="dxa"/>
            <w:noWrap w:val="0"/>
            <w:vAlign w:val="center"/>
          </w:tcPr>
          <w:p>
            <w:pPr>
              <w:autoSpaceDE w:val="0"/>
              <w:autoSpaceDN w:val="0"/>
              <w:spacing w:before="0" w:beforeLines="0" w:after="0" w:afterLines="0" w:line="400" w:lineRule="exact"/>
              <w:jc w:val="center"/>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品目</w:t>
            </w:r>
          </w:p>
          <w:p>
            <w:pPr>
              <w:autoSpaceDE w:val="0"/>
              <w:autoSpaceDN w:val="0"/>
              <w:spacing w:before="0" w:beforeLines="0" w:after="0" w:afterLines="0" w:line="400" w:lineRule="exact"/>
              <w:jc w:val="center"/>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名称</w:t>
            </w:r>
          </w:p>
        </w:tc>
        <w:tc>
          <w:tcPr>
            <w:tcW w:w="1935" w:type="dxa"/>
            <w:noWrap w:val="0"/>
            <w:vAlign w:val="center"/>
          </w:tcPr>
          <w:p>
            <w:pPr>
              <w:autoSpaceDE w:val="0"/>
              <w:autoSpaceDN w:val="0"/>
              <w:spacing w:before="0" w:beforeLines="0" w:after="0" w:afterLines="0" w:line="400" w:lineRule="exact"/>
              <w:jc w:val="center"/>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采购内容</w:t>
            </w:r>
          </w:p>
        </w:tc>
        <w:tc>
          <w:tcPr>
            <w:tcW w:w="1260" w:type="dxa"/>
            <w:noWrap w:val="0"/>
            <w:vAlign w:val="center"/>
          </w:tcPr>
          <w:p>
            <w:pPr>
              <w:autoSpaceDE w:val="0"/>
              <w:autoSpaceDN w:val="0"/>
              <w:spacing w:before="0" w:beforeLines="0" w:after="0" w:afterLines="0" w:line="400" w:lineRule="exact"/>
              <w:jc w:val="center"/>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数量</w:t>
            </w:r>
          </w:p>
          <w:p>
            <w:pPr>
              <w:autoSpaceDE w:val="0"/>
              <w:autoSpaceDN w:val="0"/>
              <w:spacing w:before="0" w:beforeLines="0" w:after="0" w:afterLines="0" w:line="400" w:lineRule="exact"/>
              <w:jc w:val="center"/>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（单位）</w:t>
            </w:r>
          </w:p>
        </w:tc>
        <w:tc>
          <w:tcPr>
            <w:tcW w:w="2170" w:type="dxa"/>
            <w:noWrap w:val="0"/>
            <w:vAlign w:val="center"/>
          </w:tcPr>
          <w:p>
            <w:pPr>
              <w:autoSpaceDE w:val="0"/>
              <w:autoSpaceDN w:val="0"/>
              <w:spacing w:before="0" w:beforeLines="0" w:after="0" w:afterLines="0" w:line="400" w:lineRule="exact"/>
              <w:jc w:val="center"/>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采购预算</w:t>
            </w:r>
          </w:p>
        </w:tc>
        <w:tc>
          <w:tcPr>
            <w:tcW w:w="1355" w:type="dxa"/>
            <w:noWrap w:val="0"/>
            <w:vAlign w:val="center"/>
          </w:tcPr>
          <w:p>
            <w:pPr>
              <w:autoSpaceDE w:val="0"/>
              <w:autoSpaceDN w:val="0"/>
              <w:spacing w:before="0" w:beforeLines="0" w:after="0" w:afterLines="0" w:line="400" w:lineRule="exact"/>
              <w:jc w:val="center"/>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服务</w:t>
            </w:r>
          </w:p>
          <w:p>
            <w:pPr>
              <w:autoSpaceDE w:val="0"/>
              <w:autoSpaceDN w:val="0"/>
              <w:spacing w:before="0" w:beforeLines="0" w:after="0" w:afterLines="0" w:line="400" w:lineRule="exact"/>
              <w:jc w:val="center"/>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期限</w:t>
            </w:r>
          </w:p>
        </w:tc>
        <w:tc>
          <w:tcPr>
            <w:tcW w:w="1456" w:type="dxa"/>
            <w:noWrap w:val="0"/>
            <w:vAlign w:val="center"/>
          </w:tcPr>
          <w:p>
            <w:pPr>
              <w:autoSpaceDE w:val="0"/>
              <w:autoSpaceDN w:val="0"/>
              <w:spacing w:before="0" w:beforeLines="0" w:after="0" w:afterLines="0" w:line="400" w:lineRule="exact"/>
              <w:jc w:val="center"/>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462" w:type="dxa"/>
            <w:noWrap w:val="0"/>
            <w:vAlign w:val="center"/>
          </w:tcPr>
          <w:p>
            <w:pPr>
              <w:spacing w:line="288" w:lineRule="auto"/>
              <w:jc w:val="center"/>
              <w:rPr>
                <w:rFonts w:ascii="宋体" w:hAnsi="宋体" w:cs="宋体"/>
                <w:bCs/>
                <w:sz w:val="24"/>
                <w:highlight w:val="none"/>
              </w:rPr>
            </w:pPr>
            <w:r>
              <w:rPr>
                <w:rFonts w:hint="eastAsia" w:ascii="宋体" w:hAnsi="宋体" w:cs="宋体"/>
                <w:bCs/>
                <w:sz w:val="24"/>
                <w:highlight w:val="none"/>
              </w:rPr>
              <w:t>1</w:t>
            </w:r>
          </w:p>
        </w:tc>
        <w:tc>
          <w:tcPr>
            <w:tcW w:w="1058" w:type="dxa"/>
            <w:noWrap w:val="0"/>
            <w:vAlign w:val="center"/>
          </w:tcPr>
          <w:p>
            <w:pPr>
              <w:spacing w:line="288" w:lineRule="auto"/>
              <w:jc w:val="center"/>
              <w:rPr>
                <w:rFonts w:ascii="宋体" w:hAnsi="宋体" w:cs="宋体"/>
                <w:bCs/>
                <w:sz w:val="24"/>
                <w:highlight w:val="none"/>
              </w:rPr>
            </w:pPr>
            <w:r>
              <w:rPr>
                <w:rStyle w:val="289"/>
                <w:rFonts w:ascii="仿宋" w:hAnsi="仿宋" w:eastAsia="仿宋" w:cs="仿宋"/>
                <w:color w:val="auto"/>
                <w:kern w:val="0"/>
                <w:sz w:val="28"/>
                <w:szCs w:val="28"/>
                <w:highlight w:val="none"/>
                <w:lang w:val="en-US"/>
              </w:rPr>
              <w:t>其他保险服务</w:t>
            </w:r>
          </w:p>
        </w:tc>
        <w:tc>
          <w:tcPr>
            <w:tcW w:w="1935" w:type="dxa"/>
            <w:noWrap w:val="0"/>
            <w:vAlign w:val="center"/>
          </w:tcPr>
          <w:p>
            <w:pPr>
              <w:autoSpaceDE w:val="0"/>
              <w:autoSpaceDN w:val="0"/>
              <w:spacing w:line="288" w:lineRule="auto"/>
              <w:ind w:firstLine="0" w:firstLineChars="0"/>
              <w:jc w:val="left"/>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lang w:eastAsia="zh-CN"/>
              </w:rPr>
              <w:t>惠州市技师学院2023-2025年岗位实习学生投保项目(第二次）</w:t>
            </w:r>
          </w:p>
        </w:tc>
        <w:tc>
          <w:tcPr>
            <w:tcW w:w="1260" w:type="dxa"/>
            <w:noWrap w:val="0"/>
            <w:vAlign w:val="center"/>
          </w:tcPr>
          <w:p>
            <w:pPr>
              <w:autoSpaceDE w:val="0"/>
              <w:autoSpaceDN w:val="0"/>
              <w:spacing w:line="288" w:lineRule="auto"/>
              <w:ind w:firstLine="0" w:firstLineChars="0"/>
              <w:jc w:val="left"/>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1（项）</w:t>
            </w:r>
          </w:p>
        </w:tc>
        <w:tc>
          <w:tcPr>
            <w:tcW w:w="2170" w:type="dxa"/>
            <w:noWrap w:val="0"/>
            <w:vAlign w:val="center"/>
          </w:tcPr>
          <w:p>
            <w:pPr>
              <w:autoSpaceDE w:val="0"/>
              <w:autoSpaceDN w:val="0"/>
              <w:snapToGrid/>
              <w:spacing w:line="288" w:lineRule="auto"/>
              <w:ind w:firstLine="0" w:firstLineChars="0"/>
              <w:jc w:val="left"/>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lang w:eastAsia="zh-CN"/>
              </w:rPr>
              <w:t>40元/人/年，约2100人，3年合计约252,000元；每年以实际投保人数结算</w:t>
            </w:r>
          </w:p>
        </w:tc>
        <w:tc>
          <w:tcPr>
            <w:tcW w:w="1355" w:type="dxa"/>
            <w:noWrap w:val="0"/>
            <w:vAlign w:val="center"/>
          </w:tcPr>
          <w:p>
            <w:pPr>
              <w:autoSpaceDE w:val="0"/>
              <w:autoSpaceDN w:val="0"/>
              <w:spacing w:line="288" w:lineRule="auto"/>
              <w:ind w:firstLine="0" w:firstLineChars="0"/>
              <w:jc w:val="left"/>
              <w:rPr>
                <w:rFonts w:hint="default" w:ascii="仿宋" w:hAnsi="仿宋" w:eastAsia="仿宋" w:cs="仿宋"/>
                <w:bCs w:val="0"/>
                <w:color w:val="auto"/>
                <w:sz w:val="28"/>
                <w:szCs w:val="28"/>
                <w:highlight w:val="none"/>
                <w:lang w:val="en-US"/>
              </w:rPr>
            </w:pPr>
            <w:r>
              <w:rPr>
                <w:rFonts w:hint="eastAsia" w:ascii="仿宋" w:hAnsi="仿宋" w:eastAsia="仿宋" w:cs="仿宋"/>
                <w:color w:val="auto"/>
                <w:kern w:val="2"/>
                <w:sz w:val="28"/>
                <w:szCs w:val="28"/>
                <w:highlight w:val="none"/>
                <w:lang w:val="en-US" w:eastAsia="zh-CN"/>
              </w:rPr>
              <w:t>服务期限为3年</w:t>
            </w:r>
          </w:p>
        </w:tc>
        <w:tc>
          <w:tcPr>
            <w:tcW w:w="1456" w:type="dxa"/>
            <w:noWrap w:val="0"/>
            <w:vAlign w:val="center"/>
          </w:tcPr>
          <w:p>
            <w:pPr>
              <w:autoSpaceDE w:val="0"/>
              <w:autoSpaceDN w:val="0"/>
              <w:spacing w:line="288" w:lineRule="auto"/>
              <w:ind w:firstLine="0" w:firstLineChars="0"/>
              <w:jc w:val="left"/>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其他未列明行业</w:t>
            </w:r>
          </w:p>
        </w:tc>
      </w:tr>
    </w:tbl>
    <w:p>
      <w:pPr>
        <w:numPr>
          <w:ilvl w:val="0"/>
          <w:numId w:val="2"/>
        </w:numPr>
        <w:spacing w:line="560" w:lineRule="exact"/>
        <w:ind w:firstLine="0" w:firstLineChars="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采购项目内容</w:t>
      </w:r>
    </w:p>
    <w:p>
      <w:pPr>
        <w:autoSpaceDE w:val="0"/>
        <w:autoSpaceDN w:val="0"/>
        <w:spacing w:line="560" w:lineRule="exact"/>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本项目</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val="en-US"/>
        </w:rPr>
        <w:t>内容为</w:t>
      </w:r>
      <w:r>
        <w:rPr>
          <w:rFonts w:hint="eastAsia" w:ascii="仿宋" w:hAnsi="仿宋" w:eastAsia="仿宋" w:cs="仿宋"/>
          <w:color w:val="auto"/>
          <w:sz w:val="28"/>
          <w:szCs w:val="28"/>
          <w:highlight w:val="none"/>
          <w:lang w:val="en-US" w:eastAsia="zh-CN"/>
        </w:rPr>
        <w:t>惠州市技师学院2023-2025年岗位实习学生投保项目(第二次）</w:t>
      </w:r>
      <w:r>
        <w:rPr>
          <w:rFonts w:hint="eastAsia" w:ascii="仿宋" w:hAnsi="仿宋" w:eastAsia="仿宋" w:cs="仿宋"/>
          <w:color w:val="auto"/>
          <w:sz w:val="28"/>
          <w:szCs w:val="28"/>
          <w:highlight w:val="none"/>
          <w:lang w:val="en-US"/>
        </w:rPr>
        <w:t>，具体内容是为</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lang w:val="en-US"/>
        </w:rPr>
        <w:t>2023-2025年参加岗位实习</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val="en-US"/>
        </w:rPr>
        <w:t>学生购买学生实习责任保险。</w:t>
      </w:r>
    </w:p>
    <w:p>
      <w:pPr>
        <w:numPr>
          <w:ilvl w:val="-1"/>
          <w:numId w:val="0"/>
        </w:numPr>
        <w:spacing w:line="520" w:lineRule="exact"/>
        <w:rPr>
          <w:rFonts w:hint="eastAsia"/>
          <w:color w:val="auto"/>
          <w:highlight w:val="none"/>
        </w:rPr>
      </w:pPr>
      <w:r>
        <w:rPr>
          <w:rFonts w:hint="eastAsia" w:ascii="仿宋" w:hAnsi="仿宋" w:eastAsia="仿宋" w:cs="仿宋"/>
          <w:b/>
          <w:bCs/>
          <w:color w:val="auto"/>
          <w:sz w:val="28"/>
          <w:szCs w:val="28"/>
          <w:highlight w:val="none"/>
          <w:lang w:val="en-US" w:eastAsia="zh-CN"/>
        </w:rPr>
        <w:t>四、采购项目要求</w:t>
      </w:r>
    </w:p>
    <w:p>
      <w:pPr>
        <w:autoSpaceDE w:val="0"/>
        <w:autoSpaceDN w:val="0"/>
        <w:spacing w:line="560" w:lineRule="exact"/>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val="en-US"/>
        </w:rPr>
        <w:t>）保险范围</w:t>
      </w:r>
    </w:p>
    <w:p>
      <w:pPr>
        <w:autoSpaceDE w:val="0"/>
        <w:autoSpaceDN w:val="0"/>
        <w:spacing w:line="560" w:lineRule="exact"/>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1.根据国家有关规定，为实习学生投保实习责任保险。责任保险范围应覆盖实习活动的全过程，包括学生实习期间遭受意外事故及由于被保险人疏忽或过失导致的学生人身伤亡；</w:t>
      </w:r>
    </w:p>
    <w:p>
      <w:pPr>
        <w:autoSpaceDE w:val="0"/>
        <w:autoSpaceDN w:val="0"/>
        <w:spacing w:line="560" w:lineRule="exact"/>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2.在往返于学校、住所和实习单位的途中遭受交通及意外事故伤害；</w:t>
      </w:r>
    </w:p>
    <w:p>
      <w:pPr>
        <w:autoSpaceDE w:val="0"/>
        <w:autoSpaceDN w:val="0"/>
        <w:spacing w:line="560" w:lineRule="exact"/>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3.在工作时间和工作场所内，因工作原因受到事故伤害；</w:t>
      </w:r>
    </w:p>
    <w:p>
      <w:pPr>
        <w:autoSpaceDE w:val="0"/>
        <w:autoSpaceDN w:val="0"/>
        <w:spacing w:line="560" w:lineRule="exact"/>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4.工作时间前后在工作场所内，从事与工作有关的预备性或者收尾性工作受到事故伤害；</w:t>
      </w:r>
    </w:p>
    <w:p>
      <w:pPr>
        <w:autoSpaceDE w:val="0"/>
        <w:autoSpaceDN w:val="0"/>
        <w:spacing w:line="560" w:lineRule="exact"/>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5.在工作时间和工作场所内，因履行工作职责受到暴力等意外伤害；</w:t>
      </w:r>
    </w:p>
    <w:p>
      <w:pPr>
        <w:autoSpaceDE w:val="0"/>
        <w:autoSpaceDN w:val="0"/>
        <w:spacing w:line="560" w:lineRule="exact"/>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6.因工外出期间，由于工作原因受到伤害或者发生事故下落不明；</w:t>
      </w:r>
    </w:p>
    <w:p>
      <w:pPr>
        <w:autoSpaceDE w:val="0"/>
        <w:autoSpaceDN w:val="0"/>
        <w:spacing w:line="560" w:lineRule="exact"/>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7.在上下班途中，受到机动车事故等意外伤害；</w:t>
      </w:r>
    </w:p>
    <w:p>
      <w:pPr>
        <w:autoSpaceDE w:val="0"/>
        <w:autoSpaceDN w:val="0"/>
        <w:spacing w:line="560" w:lineRule="exact"/>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8.在工作时间和工作岗位，突发疾病死亡或者在48小时之内经抢救无效死亡；</w:t>
      </w:r>
    </w:p>
    <w:p>
      <w:pPr>
        <w:autoSpaceDE w:val="0"/>
        <w:autoSpaceDN w:val="0"/>
        <w:spacing w:line="560" w:lineRule="exact"/>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9.在抢险救灾等维护国家利益、公共利益活动中受到伤害；</w:t>
      </w:r>
    </w:p>
    <w:p>
      <w:pPr>
        <w:autoSpaceDE w:val="0"/>
        <w:autoSpaceDN w:val="0"/>
        <w:spacing w:line="560" w:lineRule="exact"/>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10.在实习期间，由于火灾、爆炸、煤气中毒、高空物体坠落</w:t>
      </w:r>
      <w:r>
        <w:rPr>
          <w:rFonts w:hint="eastAsia" w:ascii="仿宋" w:hAnsi="仿宋" w:eastAsia="仿宋" w:cs="仿宋"/>
          <w:color w:val="auto"/>
          <w:sz w:val="28"/>
          <w:szCs w:val="28"/>
          <w:highlight w:val="none"/>
          <w:lang w:val="en-US" w:eastAsia="zh-CN"/>
        </w:rPr>
        <w:t>等情况</w:t>
      </w:r>
      <w:r>
        <w:rPr>
          <w:rFonts w:hint="eastAsia" w:ascii="仿宋" w:hAnsi="仿宋" w:eastAsia="仿宋" w:cs="仿宋"/>
          <w:color w:val="auto"/>
          <w:sz w:val="28"/>
          <w:szCs w:val="28"/>
          <w:highlight w:val="none"/>
          <w:lang w:val="en-US"/>
        </w:rPr>
        <w:t>受到</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val="en-US"/>
        </w:rPr>
        <w:t>意外伤害；</w:t>
      </w:r>
    </w:p>
    <w:p>
      <w:pPr>
        <w:autoSpaceDE w:val="0"/>
        <w:autoSpaceDN w:val="0"/>
        <w:spacing w:line="560" w:lineRule="exact"/>
        <w:ind w:firstLine="560" w:firstLineChars="200"/>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rPr>
        <w:t>11.法律、行政法规规定应当认定为工伤的其他情形。</w:t>
      </w:r>
    </w:p>
    <w:p>
      <w:pPr>
        <w:pStyle w:val="50"/>
        <w:numPr>
          <w:ilvl w:val="-1"/>
          <w:numId w:val="0"/>
        </w:numPr>
        <w:ind w:firstLine="0" w:firstLineChars="0"/>
        <w:rPr>
          <w:rFonts w:hint="eastAsia" w:ascii="仿宋" w:hAnsi="仿宋" w:eastAsia="仿宋" w:cs="仿宋"/>
          <w:color w:val="auto"/>
          <w:sz w:val="28"/>
          <w:szCs w:val="28"/>
          <w:highlight w:val="none"/>
          <w:lang w:val="zh-CN"/>
        </w:rPr>
      </w:pPr>
    </w:p>
    <w:p>
      <w:pPr>
        <w:pStyle w:val="50"/>
        <w:numPr>
          <w:ilvl w:val="-1"/>
          <w:numId w:val="0"/>
        </w:numPr>
        <w:spacing w:line="560" w:lineRule="exact"/>
        <w:ind w:firstLine="280" w:firstLineChars="1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val="zh-CN"/>
        </w:rPr>
        <w:t>理赔服务要求:</w:t>
      </w:r>
    </w:p>
    <w:p>
      <w:pPr>
        <w:pStyle w:val="50"/>
        <w:numPr>
          <w:ilvl w:val="-1"/>
          <w:numId w:val="0"/>
        </w:num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rPr>
        <w:t>★（1）保单采用记名投保方式；因采购人</w:t>
      </w:r>
      <w:r>
        <w:rPr>
          <w:rFonts w:hint="eastAsia" w:ascii="仿宋" w:hAnsi="仿宋" w:eastAsia="仿宋" w:cs="仿宋"/>
          <w:color w:val="auto"/>
          <w:sz w:val="28"/>
          <w:szCs w:val="28"/>
          <w:highlight w:val="none"/>
          <w:lang w:val="en-US" w:eastAsia="zh-CN"/>
        </w:rPr>
        <w:t>学生人数</w:t>
      </w:r>
      <w:r>
        <w:rPr>
          <w:rFonts w:hint="eastAsia" w:ascii="仿宋" w:hAnsi="仿宋" w:eastAsia="仿宋" w:cs="仿宋"/>
          <w:color w:val="auto"/>
          <w:sz w:val="28"/>
          <w:szCs w:val="28"/>
          <w:highlight w:val="none"/>
          <w:lang w:val="zh-CN"/>
        </w:rPr>
        <w:t>的不固定性，在保险期内，被投保人数量将出现上下浮动的情况，采购人可随时变更被投保人，具体投保时成交人以采购人提供的实际</w:t>
      </w:r>
      <w:r>
        <w:rPr>
          <w:rFonts w:hint="eastAsia" w:ascii="仿宋" w:hAnsi="仿宋" w:eastAsia="仿宋" w:cs="仿宋"/>
          <w:color w:val="auto"/>
          <w:sz w:val="28"/>
          <w:szCs w:val="28"/>
          <w:highlight w:val="none"/>
          <w:lang w:val="en-US" w:eastAsia="zh-CN"/>
        </w:rPr>
        <w:t>人数</w:t>
      </w:r>
      <w:r>
        <w:rPr>
          <w:rFonts w:hint="eastAsia" w:ascii="仿宋" w:hAnsi="仿宋" w:eastAsia="仿宋" w:cs="仿宋"/>
          <w:color w:val="auto"/>
          <w:sz w:val="28"/>
          <w:szCs w:val="28"/>
          <w:highlight w:val="none"/>
          <w:lang w:val="zh-CN"/>
        </w:rPr>
        <w:t>及名单</w:t>
      </w:r>
      <w:r>
        <w:rPr>
          <w:rFonts w:hint="eastAsia" w:ascii="仿宋" w:hAnsi="仿宋" w:eastAsia="仿宋" w:cs="仿宋"/>
          <w:color w:val="auto"/>
          <w:sz w:val="28"/>
          <w:szCs w:val="28"/>
          <w:highlight w:val="none"/>
          <w:lang w:val="en-US" w:eastAsia="zh-CN"/>
        </w:rPr>
        <w:t>为准。</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提供承诺函，格式自拟</w:t>
      </w:r>
      <w:r>
        <w:rPr>
          <w:rFonts w:hint="eastAsia" w:ascii="仿宋" w:hAnsi="仿宋" w:eastAsia="仿宋" w:cs="仿宋"/>
          <w:color w:val="auto"/>
          <w:sz w:val="28"/>
          <w:szCs w:val="28"/>
          <w:highlight w:val="none"/>
          <w:lang w:val="zh-CN"/>
        </w:rPr>
        <w:t>） 。</w:t>
      </w:r>
    </w:p>
    <w:p>
      <w:pPr>
        <w:pStyle w:val="50"/>
        <w:numPr>
          <w:ilvl w:val="-1"/>
          <w:numId w:val="0"/>
        </w:numPr>
        <w:spacing w:line="56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（2）成交人、采购人、被保险人、受益人按照本项目</w:t>
      </w:r>
      <w:r>
        <w:rPr>
          <w:rFonts w:hint="eastAsia" w:ascii="仿宋" w:hAnsi="仿宋" w:eastAsia="仿宋" w:cs="仿宋"/>
          <w:color w:val="auto"/>
          <w:sz w:val="28"/>
          <w:szCs w:val="28"/>
          <w:highlight w:val="none"/>
          <w:lang w:val="en-US" w:eastAsia="zh-CN"/>
        </w:rPr>
        <w:t>磋商文件、采购合同</w:t>
      </w:r>
      <w:r>
        <w:rPr>
          <w:rFonts w:hint="eastAsia" w:ascii="仿宋" w:hAnsi="仿宋" w:eastAsia="仿宋" w:cs="仿宋"/>
          <w:color w:val="auto"/>
          <w:sz w:val="28"/>
          <w:szCs w:val="28"/>
          <w:highlight w:val="none"/>
          <w:lang w:val="zh-CN"/>
        </w:rPr>
        <w:t>的约定及《中华人民共和国保险法》的规定享有权利，承担义务。</w:t>
      </w:r>
    </w:p>
    <w:p>
      <w:pPr>
        <w:pStyle w:val="50"/>
        <w:spacing w:line="560" w:lineRule="exac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（3）未经采购人书面同意，成交人不得将本项目所载义务、责任分出给其他保险公司承担。 </w:t>
      </w:r>
    </w:p>
    <w:p>
      <w:pPr>
        <w:pStyle w:val="50"/>
        <w:spacing w:line="56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（4）成交人收到被保险人或者受益人的赔偿或者给付保险金的请求后，应当及时作出核定，并将核定结果通知被保险人或者受益人。 </w:t>
      </w:r>
    </w:p>
    <w:p>
      <w:pPr>
        <w:pStyle w:val="50"/>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rPr>
        <w:t xml:space="preserve">（5）对属于保险责任的，成交人必须在与被保险人或者受益人达成有关赔偿或者给付保险金额的协议后十日内，履行赔偿或者给付保险金义务。 </w:t>
      </w:r>
      <w:r>
        <w:rPr>
          <w:rFonts w:hint="eastAsia" w:ascii="仿宋" w:hAnsi="仿宋" w:eastAsia="仿宋" w:cs="仿宋"/>
          <w:color w:val="auto"/>
          <w:sz w:val="28"/>
          <w:szCs w:val="28"/>
          <w:highlight w:val="none"/>
          <w:lang w:val="en-US" w:eastAsia="zh-CN"/>
        </w:rPr>
        <w:t xml:space="preserve">    </w:t>
      </w:r>
    </w:p>
    <w:p>
      <w:pPr>
        <w:pStyle w:val="50"/>
        <w:spacing w:line="56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（6）成交人自收到赔偿或者给付保险金的请求和有关证明、资料之日起60日内，对其赔偿或者给付保险金的数额不能确定的，应当根据已有证明和资料可以确定的最低数额先予支付；</w:t>
      </w:r>
      <w:r>
        <w:rPr>
          <w:rFonts w:hint="eastAsia" w:ascii="仿宋" w:hAnsi="仿宋" w:eastAsia="仿宋" w:cs="仿宋"/>
          <w:color w:val="auto"/>
          <w:sz w:val="28"/>
          <w:szCs w:val="28"/>
          <w:highlight w:val="none"/>
          <w:lang w:val="en-US" w:eastAsia="zh-CN"/>
        </w:rPr>
        <w:t>成交人</w:t>
      </w:r>
      <w:r>
        <w:rPr>
          <w:rFonts w:hint="eastAsia" w:ascii="仿宋" w:hAnsi="仿宋" w:eastAsia="仿宋" w:cs="仿宋"/>
          <w:color w:val="auto"/>
          <w:sz w:val="28"/>
          <w:szCs w:val="28"/>
          <w:highlight w:val="none"/>
          <w:lang w:val="zh-CN"/>
        </w:rPr>
        <w:t xml:space="preserve">最终确定赔偿或者给付保险金的数额后，应当支付相应的差额。 </w:t>
      </w:r>
    </w:p>
    <w:p>
      <w:pPr>
        <w:pStyle w:val="50"/>
        <w:spacing w:line="56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（7）成交人未及时履行前款规定义务的，除支付保险金外，应当赔偿被保险人或者受益人因此受到的损失。 </w:t>
      </w:r>
    </w:p>
    <w:p>
      <w:pPr>
        <w:pStyle w:val="50"/>
        <w:spacing w:line="56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（8）成交人收到被保险人或者受益人的赔偿或者给付保险金的请求后，对不属于保险责任的，应当向被保险人或者受益人发出拒绝赔偿或者拒绝给付保险金通知书及理由书。</w:t>
      </w:r>
    </w:p>
    <w:p>
      <w:pPr>
        <w:pStyle w:val="50"/>
        <w:spacing w:line="56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val="zh-CN"/>
        </w:rPr>
        <w:t>）售后服务:</w:t>
      </w:r>
      <w:r>
        <w:rPr>
          <w:rFonts w:hint="eastAsia" w:ascii="仿宋" w:hAnsi="仿宋" w:eastAsia="仿宋" w:cs="仿宋"/>
          <w:color w:val="auto"/>
          <w:sz w:val="28"/>
          <w:szCs w:val="28"/>
          <w:highlight w:val="none"/>
          <w:lang w:val="en-US" w:eastAsia="zh-CN"/>
        </w:rPr>
        <w:t>①</w:t>
      </w:r>
      <w:r>
        <w:rPr>
          <w:rFonts w:hint="eastAsia" w:ascii="仿宋" w:hAnsi="仿宋" w:eastAsia="仿宋" w:cs="仿宋"/>
          <w:color w:val="auto"/>
          <w:sz w:val="28"/>
          <w:szCs w:val="28"/>
          <w:highlight w:val="none"/>
          <w:lang w:val="zh-CN"/>
        </w:rPr>
        <w:t>需要专人对接采购人单位保险情况，每月将出险情况及理赔进度反馈至采购人单位。</w:t>
      </w:r>
      <w:r>
        <w:rPr>
          <w:rFonts w:hint="eastAsia" w:ascii="仿宋" w:hAnsi="仿宋" w:eastAsia="仿宋" w:cs="仿宋"/>
          <w:color w:val="auto"/>
          <w:sz w:val="28"/>
          <w:szCs w:val="28"/>
          <w:highlight w:val="none"/>
          <w:lang w:val="en-US" w:eastAsia="zh-CN"/>
        </w:rPr>
        <w:t>②</w:t>
      </w:r>
      <w:r>
        <w:rPr>
          <w:rFonts w:hint="eastAsia" w:ascii="仿宋" w:hAnsi="仿宋" w:eastAsia="仿宋" w:cs="仿宋"/>
          <w:color w:val="auto"/>
          <w:sz w:val="28"/>
          <w:szCs w:val="28"/>
          <w:highlight w:val="none"/>
          <w:lang w:val="zh-CN"/>
        </w:rPr>
        <w:t>提供标准电话服务支持（7×24小时）。免费服务期内服务人员接到通知后30分钟内响应，</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小时内到达现场，所产生的费用由成交人承担。</w:t>
      </w:r>
    </w:p>
    <w:p>
      <w:pPr>
        <w:spacing w:line="56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"【本项目采购需求之\“商务要求\”的电子交易规范】"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采</w:t>
      </w:r>
      <w:r>
        <w:rPr>
          <w:rFonts w:hint="eastAsia" w:ascii="仿宋" w:hAnsi="仿宋" w:eastAsia="仿宋" w:cs="仿宋"/>
          <w:b/>
          <w:bCs/>
          <w:color w:val="auto"/>
          <w:sz w:val="28"/>
          <w:szCs w:val="28"/>
          <w:highlight w:val="none"/>
          <w:u w:val="none"/>
          <w:lang w:val="en-US" w:eastAsia="zh-CN"/>
        </w:rPr>
        <w:t>购</w:t>
      </w:r>
      <w:r>
        <w:rPr>
          <w:rStyle w:val="46"/>
          <w:rFonts w:hint="eastAsia" w:ascii="仿宋" w:hAnsi="仿宋" w:eastAsia="仿宋" w:cs="仿宋"/>
          <w:b/>
          <w:bCs/>
          <w:color w:val="auto"/>
          <w:sz w:val="28"/>
          <w:szCs w:val="28"/>
          <w:highlight w:val="none"/>
          <w:u w:val="none"/>
        </w:rPr>
        <w:t>项目商务要求</w:t>
      </w:r>
      <w:r>
        <w:rPr>
          <w:rFonts w:hint="eastAsia" w:ascii="仿宋" w:hAnsi="仿宋" w:eastAsia="仿宋" w:cs="仿宋"/>
          <w:b/>
          <w:bCs/>
          <w:color w:val="auto"/>
          <w:sz w:val="28"/>
          <w:szCs w:val="28"/>
          <w:highlight w:val="none"/>
        </w:rPr>
        <w:fldChar w:fldCharType="end"/>
      </w:r>
    </w:p>
    <w:p>
      <w:pPr>
        <w:widowControl w:val="0"/>
        <w:numPr>
          <w:ilvl w:val="0"/>
          <w:numId w:val="0"/>
        </w:numPr>
        <w:autoSpaceDE w:val="0"/>
        <w:autoSpaceDN w:val="0"/>
        <w:spacing w:line="560" w:lineRule="exact"/>
        <w:ind w:right="1214" w:rightChars="578" w:firstLine="281" w:firstLineChars="1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（一）付款方式</w:t>
      </w:r>
    </w:p>
    <w:p>
      <w:pPr>
        <w:spacing w:line="560" w:lineRule="exact"/>
        <w:ind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支付比例100%，保险合同以学校为单位，由学校(被保险人)与成交供应商签订，自合同签订之日起7个工作日内，采购人将当年参保学生花名册提供给成交供应商，成交供应商2个工作日内出具《缴费通知书》，采购人在收到《缴费通知书》后7个工作日内一次性支付当年参保学生的保费。第二年、第三年的保费支付方式同上。</w:t>
      </w:r>
    </w:p>
    <w:p>
      <w:pPr>
        <w:spacing w:line="560" w:lineRule="exact"/>
        <w:ind w:firstLine="0" w:firstLineChars="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注：成交</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需</w:t>
      </w:r>
      <w:r>
        <w:rPr>
          <w:rFonts w:hint="eastAsia" w:ascii="仿宋" w:hAnsi="仿宋" w:eastAsia="仿宋" w:cs="仿宋"/>
          <w:color w:val="auto"/>
          <w:sz w:val="28"/>
          <w:szCs w:val="28"/>
          <w:highlight w:val="none"/>
        </w:rPr>
        <w:t>向采购人</w:t>
      </w:r>
      <w:r>
        <w:rPr>
          <w:rFonts w:hint="eastAsia" w:ascii="仿宋" w:hAnsi="仿宋" w:eastAsia="仿宋" w:cs="仿宋"/>
          <w:color w:val="auto"/>
          <w:sz w:val="28"/>
          <w:szCs w:val="28"/>
          <w:highlight w:val="none"/>
          <w:lang w:val="en-US" w:eastAsia="zh-CN"/>
        </w:rPr>
        <w:t>提供</w:t>
      </w:r>
      <w:r>
        <w:rPr>
          <w:rFonts w:hint="eastAsia" w:ascii="仿宋" w:hAnsi="仿宋" w:eastAsia="仿宋" w:cs="仿宋"/>
          <w:color w:val="auto"/>
          <w:sz w:val="28"/>
          <w:szCs w:val="28"/>
          <w:highlight w:val="none"/>
        </w:rPr>
        <w:t>正式发票</w:t>
      </w:r>
      <w:r>
        <w:rPr>
          <w:rFonts w:hint="eastAsia" w:ascii="仿宋" w:hAnsi="仿宋" w:eastAsia="仿宋" w:cs="仿宋"/>
          <w:color w:val="auto"/>
          <w:sz w:val="28"/>
          <w:szCs w:val="28"/>
          <w:highlight w:val="none"/>
          <w:lang w:val="en-US" w:eastAsia="zh-CN"/>
        </w:rPr>
        <w:t>及保单</w:t>
      </w:r>
      <w:r>
        <w:rPr>
          <w:rFonts w:hint="eastAsia" w:ascii="仿宋" w:hAnsi="仿宋" w:eastAsia="仿宋" w:cs="仿宋"/>
          <w:color w:val="auto"/>
          <w:sz w:val="28"/>
          <w:szCs w:val="28"/>
          <w:highlight w:val="none"/>
        </w:rPr>
        <w:t>，方可办理相关支付手续</w:t>
      </w:r>
      <w:r>
        <w:rPr>
          <w:rFonts w:hint="eastAsia" w:ascii="仿宋" w:hAnsi="仿宋" w:eastAsia="仿宋" w:cs="仿宋"/>
          <w:color w:val="auto"/>
          <w:sz w:val="28"/>
          <w:szCs w:val="28"/>
          <w:highlight w:val="none"/>
          <w:lang w:eastAsia="zh-CN"/>
        </w:rPr>
        <w:t>）；</w:t>
      </w:r>
    </w:p>
    <w:p>
      <w:pPr>
        <w:pStyle w:val="13"/>
        <w:numPr>
          <w:ilvl w:val="-1"/>
          <w:numId w:val="0"/>
        </w:numPr>
        <w:spacing w:line="560" w:lineRule="exact"/>
        <w:ind w:firstLine="281" w:firstLineChars="100"/>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（二）报价方式和要求</w:t>
      </w:r>
    </w:p>
    <w:p>
      <w:pPr>
        <w:widowControl/>
        <w:autoSpaceDE/>
        <w:autoSpaceDN/>
        <w:spacing w:line="560" w:lineRule="exact"/>
        <w:ind w:right="0" w:rightChars="0" w:firstLine="560" w:firstLineChars="200"/>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）本项目磋商最高单价限价为人民币</w:t>
      </w:r>
      <w:r>
        <w:rPr>
          <w:rFonts w:hint="eastAsia" w:ascii="仿宋" w:hAnsi="仿宋" w:eastAsia="仿宋" w:cs="仿宋"/>
          <w:color w:val="auto"/>
          <w:sz w:val="28"/>
          <w:szCs w:val="28"/>
          <w:highlight w:val="none"/>
          <w:lang w:val="en-US" w:eastAsia="zh-CN"/>
        </w:rPr>
        <w:t>肆拾</w:t>
      </w:r>
      <w:r>
        <w:rPr>
          <w:rFonts w:hint="eastAsia" w:ascii="仿宋" w:hAnsi="仿宋" w:eastAsia="仿宋" w:cs="仿宋"/>
          <w:color w:val="auto"/>
          <w:sz w:val="28"/>
          <w:szCs w:val="28"/>
          <w:highlight w:val="none"/>
          <w:lang w:val="zh-CN"/>
        </w:rPr>
        <w:t>元/人/年（¥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rPr>
        <w:t>0.00元/人/年）。供应商的报价不得超过以上最高单价限价，且固定唯一，否则视为无效响应。</w:t>
      </w:r>
    </w:p>
    <w:p>
      <w:pPr>
        <w:widowControl/>
        <w:autoSpaceDE/>
        <w:autoSpaceDN/>
        <w:spacing w:line="560" w:lineRule="exact"/>
        <w:ind w:right="0" w:rightChars="0" w:firstLine="560" w:firstLineChars="200"/>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）本项目</w:t>
      </w:r>
      <w:r>
        <w:rPr>
          <w:rFonts w:hint="eastAsia" w:ascii="仿宋" w:hAnsi="仿宋" w:eastAsia="仿宋" w:cs="仿宋"/>
          <w:color w:val="auto"/>
          <w:sz w:val="28"/>
          <w:szCs w:val="28"/>
          <w:highlight w:val="none"/>
          <w:lang w:val="en-US" w:eastAsia="zh-CN"/>
        </w:rPr>
        <w:t>采用单价限价下浮率的报价方式</w:t>
      </w:r>
      <w:r>
        <w:rPr>
          <w:rFonts w:hint="eastAsia" w:ascii="仿宋" w:hAnsi="仿宋" w:eastAsia="仿宋" w:cs="仿宋"/>
          <w:color w:val="auto"/>
          <w:sz w:val="28"/>
          <w:szCs w:val="28"/>
          <w:highlight w:val="none"/>
          <w:lang w:val="zh-CN"/>
        </w:rPr>
        <w:t>。供应商报价应包含但不限于保险费、劳务费、交通费、场地费、税金（全额含税发票）、雇员费用、合同实施过程中的应预见和不可预见费用等，以及完成本采购内容所需的一切费用。</w:t>
      </w:r>
    </w:p>
    <w:p>
      <w:pPr>
        <w:widowControl/>
        <w:autoSpaceDE/>
        <w:autoSpaceDN/>
        <w:spacing w:line="560" w:lineRule="exact"/>
        <w:ind w:right="0" w:rightChars="0" w:firstLine="560" w:firstLineChars="200"/>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lang w:val="zh-CN"/>
        </w:rPr>
        <w:t>应对</w:t>
      </w:r>
      <w:r>
        <w:rPr>
          <w:rFonts w:hint="eastAsia" w:ascii="仿宋" w:hAnsi="仿宋" w:eastAsia="仿宋" w:cs="仿宋"/>
          <w:color w:val="auto"/>
          <w:sz w:val="28"/>
          <w:szCs w:val="28"/>
          <w:highlight w:val="none"/>
          <w:lang w:val="en-US" w:eastAsia="zh-CN"/>
        </w:rPr>
        <w:t>本</w:t>
      </w:r>
      <w:r>
        <w:rPr>
          <w:rFonts w:hint="eastAsia" w:ascii="仿宋" w:hAnsi="仿宋" w:eastAsia="仿宋" w:cs="仿宋"/>
          <w:color w:val="auto"/>
          <w:sz w:val="28"/>
          <w:szCs w:val="28"/>
          <w:highlight w:val="none"/>
          <w:lang w:val="zh-CN"/>
        </w:rPr>
        <w:t>项目所有内容进行报价，不允许只对其中部分内容进行报价，否则</w:t>
      </w:r>
      <w:r>
        <w:rPr>
          <w:rFonts w:hint="eastAsia" w:ascii="仿宋" w:hAnsi="仿宋" w:eastAsia="仿宋" w:cs="仿宋"/>
          <w:color w:val="auto"/>
          <w:sz w:val="28"/>
          <w:szCs w:val="28"/>
          <w:highlight w:val="none"/>
          <w:lang w:val="en-US" w:eastAsia="zh-CN"/>
        </w:rPr>
        <w:t>磋商小组</w:t>
      </w:r>
      <w:r>
        <w:rPr>
          <w:rFonts w:hint="eastAsia" w:ascii="仿宋" w:hAnsi="仿宋" w:eastAsia="仿宋" w:cs="仿宋"/>
          <w:color w:val="auto"/>
          <w:sz w:val="28"/>
          <w:szCs w:val="28"/>
          <w:highlight w:val="none"/>
          <w:lang w:val="zh-CN"/>
        </w:rPr>
        <w:t>应当将其作为无效投标处理；</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lang w:val="zh-CN"/>
        </w:rPr>
        <w:t>未按报价要求进行</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val="zh-CN"/>
        </w:rPr>
        <w:t>报价的，视为无效报价，其</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val="zh-CN"/>
        </w:rPr>
        <w:t>无效，由</w:t>
      </w:r>
      <w:r>
        <w:rPr>
          <w:rFonts w:hint="eastAsia" w:ascii="仿宋" w:hAnsi="仿宋" w:eastAsia="仿宋" w:cs="仿宋"/>
          <w:color w:val="auto"/>
          <w:sz w:val="28"/>
          <w:szCs w:val="28"/>
          <w:highlight w:val="none"/>
          <w:lang w:val="en-US" w:eastAsia="zh-CN"/>
        </w:rPr>
        <w:t>磋商小组</w:t>
      </w:r>
      <w:r>
        <w:rPr>
          <w:rFonts w:hint="eastAsia" w:ascii="仿宋" w:hAnsi="仿宋" w:eastAsia="仿宋" w:cs="仿宋"/>
          <w:color w:val="auto"/>
          <w:sz w:val="28"/>
          <w:szCs w:val="28"/>
          <w:highlight w:val="none"/>
          <w:lang w:val="zh-CN"/>
        </w:rPr>
        <w:t>在符合性审查中不予通过；</w:t>
      </w:r>
    </w:p>
    <w:p>
      <w:pPr>
        <w:widowControl/>
        <w:autoSpaceDE/>
        <w:autoSpaceDN/>
        <w:spacing w:line="560" w:lineRule="exact"/>
        <w:ind w:right="0" w:rightChars="0" w:firstLine="560" w:firstLineChars="200"/>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rPr>
        <w:t>）如果</w:t>
      </w:r>
      <w:r>
        <w:rPr>
          <w:rFonts w:hint="eastAsia" w:ascii="仿宋" w:hAnsi="仿宋" w:eastAsia="仿宋" w:cs="仿宋"/>
          <w:color w:val="auto"/>
          <w:sz w:val="28"/>
          <w:szCs w:val="28"/>
          <w:highlight w:val="none"/>
          <w:lang w:val="en-US" w:eastAsia="zh-CN"/>
        </w:rPr>
        <w:t>磋商小组</w:t>
      </w:r>
      <w:r>
        <w:rPr>
          <w:rFonts w:hint="eastAsia" w:ascii="仿宋" w:hAnsi="仿宋" w:eastAsia="仿宋" w:cs="仿宋"/>
          <w:color w:val="auto"/>
          <w:sz w:val="28"/>
          <w:szCs w:val="28"/>
          <w:highlight w:val="none"/>
          <w:lang w:val="zh-CN"/>
        </w:rPr>
        <w:t>认为</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lang w:val="zh-CN"/>
        </w:rPr>
        <w:t>的报价</w:t>
      </w:r>
      <w:r>
        <w:rPr>
          <w:rFonts w:hint="eastAsia" w:ascii="仿宋" w:hAnsi="仿宋" w:eastAsia="仿宋" w:cs="仿宋"/>
          <w:color w:val="auto"/>
          <w:sz w:val="28"/>
          <w:szCs w:val="28"/>
          <w:highlight w:val="none"/>
          <w:lang w:val="en-US" w:eastAsia="zh-CN"/>
        </w:rPr>
        <w:t>下浮率</w:t>
      </w:r>
      <w:r>
        <w:rPr>
          <w:rFonts w:hint="eastAsia" w:ascii="仿宋" w:hAnsi="仿宋" w:eastAsia="仿宋" w:cs="仿宋"/>
          <w:color w:val="auto"/>
          <w:sz w:val="28"/>
          <w:szCs w:val="28"/>
          <w:highlight w:val="none"/>
          <w:lang w:val="zh-CN"/>
        </w:rPr>
        <w:t>明显</w:t>
      </w:r>
      <w:r>
        <w:rPr>
          <w:rFonts w:hint="eastAsia" w:ascii="仿宋" w:hAnsi="仿宋" w:eastAsia="仿宋" w:cs="仿宋"/>
          <w:color w:val="auto"/>
          <w:sz w:val="28"/>
          <w:szCs w:val="28"/>
          <w:highlight w:val="none"/>
          <w:lang w:val="en-US" w:eastAsia="zh-CN"/>
        </w:rPr>
        <w:t>高</w:t>
      </w:r>
      <w:r>
        <w:rPr>
          <w:rFonts w:hint="eastAsia" w:ascii="仿宋" w:hAnsi="仿宋" w:eastAsia="仿宋" w:cs="仿宋"/>
          <w:color w:val="auto"/>
          <w:sz w:val="28"/>
          <w:szCs w:val="28"/>
          <w:highlight w:val="none"/>
          <w:lang w:val="zh-CN"/>
        </w:rPr>
        <w:t>于其他通过符合性审查</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lang w:val="zh-CN"/>
        </w:rPr>
        <w:t>的报价，有可能影响产品质量或者不能诚信履约的，应当要求其在评标现场合理的时间内提供书面说明，必要时提交相关证明材料；</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lang w:val="zh-CN"/>
        </w:rPr>
        <w:t>不能证明其报价合理性的，</w:t>
      </w:r>
      <w:r>
        <w:rPr>
          <w:rFonts w:hint="eastAsia" w:ascii="仿宋" w:hAnsi="仿宋" w:eastAsia="仿宋" w:cs="仿宋"/>
          <w:color w:val="auto"/>
          <w:sz w:val="28"/>
          <w:szCs w:val="28"/>
          <w:highlight w:val="none"/>
          <w:lang w:val="en-US" w:eastAsia="zh-CN"/>
        </w:rPr>
        <w:t>磋商小组</w:t>
      </w:r>
      <w:r>
        <w:rPr>
          <w:rFonts w:hint="eastAsia" w:ascii="仿宋" w:hAnsi="仿宋" w:eastAsia="仿宋" w:cs="仿宋"/>
          <w:color w:val="auto"/>
          <w:sz w:val="28"/>
          <w:szCs w:val="28"/>
          <w:highlight w:val="none"/>
          <w:lang w:val="zh-CN"/>
        </w:rPr>
        <w:t>应当将其作为无效</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val="zh-CN"/>
        </w:rPr>
        <w:t>处理。</w:t>
      </w:r>
    </w:p>
    <w:p>
      <w:pPr>
        <w:pStyle w:val="50"/>
        <w:rPr>
          <w:rFonts w:hint="eastAsia" w:ascii="仿宋" w:hAnsi="仿宋" w:eastAsia="仿宋" w:cs="仿宋"/>
          <w:color w:val="auto"/>
          <w:sz w:val="28"/>
          <w:szCs w:val="28"/>
          <w:highlight w:val="none"/>
          <w:lang w:val="en-US"/>
        </w:rPr>
      </w:pPr>
    </w:p>
    <w:p>
      <w:pPr>
        <w:widowControl w:val="0"/>
        <w:autoSpaceDE w:val="0"/>
        <w:autoSpaceDN w:val="0"/>
        <w:spacing w:line="560" w:lineRule="exact"/>
        <w:ind w:right="1214" w:rightChars="578" w:firstLine="281" w:firstLineChars="1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zh-CN"/>
        </w:rPr>
        <w:t>（</w:t>
      </w: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lang w:val="zh-CN"/>
        </w:rPr>
        <w:t>）</w:t>
      </w:r>
      <w:r>
        <w:rPr>
          <w:rFonts w:hint="eastAsia" w:ascii="仿宋" w:hAnsi="仿宋" w:eastAsia="仿宋" w:cs="仿宋"/>
          <w:b/>
          <w:bCs/>
          <w:color w:val="auto"/>
          <w:sz w:val="28"/>
          <w:szCs w:val="28"/>
          <w:highlight w:val="none"/>
          <w:lang w:val="en-US" w:eastAsia="zh-CN"/>
        </w:rPr>
        <w:t>服务期限和地点</w:t>
      </w:r>
    </w:p>
    <w:p>
      <w:pPr>
        <w:widowControl/>
        <w:autoSpaceDE/>
        <w:autoSpaceDN/>
        <w:spacing w:line="560" w:lineRule="exact"/>
        <w:ind w:right="0" w:rightChars="0" w:firstLine="560" w:firstLineChars="200"/>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1、合同履行期限：</w:t>
      </w:r>
      <w:r>
        <w:rPr>
          <w:rFonts w:hint="eastAsia" w:ascii="仿宋" w:hAnsi="仿宋" w:eastAsia="仿宋" w:cs="仿宋"/>
          <w:color w:val="auto"/>
          <w:kern w:val="0"/>
          <w:sz w:val="28"/>
          <w:szCs w:val="28"/>
          <w:highlight w:val="none"/>
          <w:shd w:val="clear" w:color="auto" w:fill="FFFFFF"/>
          <w:lang w:val="en-US"/>
        </w:rPr>
        <w:t>自合同签订</w:t>
      </w:r>
      <w:r>
        <w:rPr>
          <w:rFonts w:hint="eastAsia" w:ascii="仿宋" w:hAnsi="仿宋" w:eastAsia="仿宋" w:cs="仿宋"/>
          <w:color w:val="auto"/>
          <w:kern w:val="0"/>
          <w:sz w:val="28"/>
          <w:szCs w:val="28"/>
          <w:highlight w:val="none"/>
          <w:shd w:val="clear" w:color="auto" w:fill="FFFFFF"/>
          <w:lang w:val="en-US" w:eastAsia="zh-CN"/>
        </w:rPr>
        <w:t>之日</w:t>
      </w:r>
      <w:r>
        <w:rPr>
          <w:rFonts w:hint="eastAsia" w:ascii="仿宋" w:hAnsi="仿宋" w:eastAsia="仿宋" w:cs="仿宋"/>
          <w:color w:val="auto"/>
          <w:kern w:val="0"/>
          <w:sz w:val="28"/>
          <w:szCs w:val="28"/>
          <w:highlight w:val="none"/>
          <w:shd w:val="clear" w:color="auto" w:fill="FFFFFF"/>
          <w:lang w:val="en-US"/>
        </w:rPr>
        <w:t>起</w:t>
      </w:r>
      <w:r>
        <w:rPr>
          <w:rFonts w:hint="eastAsia" w:ascii="仿宋" w:hAnsi="仿宋" w:eastAsia="仿宋" w:cs="仿宋"/>
          <w:color w:val="auto"/>
          <w:kern w:val="0"/>
          <w:sz w:val="28"/>
          <w:szCs w:val="28"/>
          <w:highlight w:val="none"/>
          <w:shd w:val="clear" w:color="auto" w:fill="FFFFFF"/>
          <w:lang w:val="en-US" w:eastAsia="zh-CN"/>
        </w:rPr>
        <w:t>3</w:t>
      </w:r>
      <w:r>
        <w:rPr>
          <w:rFonts w:hint="eastAsia" w:ascii="仿宋" w:hAnsi="仿宋" w:eastAsia="仿宋" w:cs="仿宋"/>
          <w:color w:val="auto"/>
          <w:kern w:val="0"/>
          <w:sz w:val="28"/>
          <w:szCs w:val="28"/>
          <w:highlight w:val="none"/>
          <w:shd w:val="clear" w:color="auto" w:fill="FFFFFF"/>
          <w:lang w:val="en-US"/>
        </w:rPr>
        <w:t>年</w:t>
      </w:r>
      <w:r>
        <w:rPr>
          <w:rFonts w:hint="eastAsia" w:ascii="仿宋" w:hAnsi="仿宋" w:eastAsia="仿宋" w:cs="仿宋"/>
          <w:color w:val="auto"/>
          <w:kern w:val="0"/>
          <w:sz w:val="28"/>
          <w:szCs w:val="28"/>
          <w:highlight w:val="none"/>
          <w:shd w:val="clear" w:color="auto" w:fill="FFFFFF"/>
          <w:lang w:val="en-US" w:eastAsia="zh-CN"/>
        </w:rPr>
        <w:t>。</w:t>
      </w:r>
    </w:p>
    <w:p>
      <w:pPr>
        <w:spacing w:line="560" w:lineRule="exact"/>
        <w:ind w:firstLine="560" w:firstLineChars="200"/>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2、服务地点：以双方协商签订的合同为准。</w:t>
      </w:r>
    </w:p>
    <w:p>
      <w:pPr>
        <w:spacing w:line="560" w:lineRule="exact"/>
        <w:ind w:firstLine="560" w:firstLineChars="200"/>
        <w:rPr>
          <w:rFonts w:hint="eastAsia"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3、</w:t>
      </w:r>
      <w:r>
        <w:rPr>
          <w:rFonts w:hint="eastAsia" w:ascii="仿宋" w:hAnsi="仿宋" w:eastAsia="仿宋" w:cs="仿宋"/>
          <w:color w:val="auto"/>
          <w:kern w:val="0"/>
          <w:sz w:val="28"/>
          <w:szCs w:val="28"/>
          <w:highlight w:val="none"/>
          <w:shd w:val="clear" w:color="auto" w:fill="FFFFFF"/>
        </w:rPr>
        <w:t>被</w:t>
      </w:r>
      <w:r>
        <w:rPr>
          <w:rFonts w:hint="eastAsia" w:ascii="仿宋" w:hAnsi="仿宋" w:eastAsia="仿宋" w:cs="仿宋"/>
          <w:color w:val="auto"/>
          <w:kern w:val="0"/>
          <w:sz w:val="28"/>
          <w:szCs w:val="28"/>
          <w:highlight w:val="none"/>
          <w:shd w:val="clear" w:color="auto" w:fill="FFFFFF"/>
          <w:lang w:val="en-US" w:eastAsia="zh-CN"/>
        </w:rPr>
        <w:t>保险</w:t>
      </w:r>
      <w:r>
        <w:rPr>
          <w:rFonts w:hint="eastAsia" w:ascii="仿宋" w:hAnsi="仿宋" w:eastAsia="仿宋" w:cs="仿宋"/>
          <w:color w:val="auto"/>
          <w:kern w:val="0"/>
          <w:sz w:val="28"/>
          <w:szCs w:val="28"/>
          <w:highlight w:val="none"/>
          <w:shd w:val="clear" w:color="auto" w:fill="FFFFFF"/>
        </w:rPr>
        <w:t>人</w:t>
      </w:r>
      <w:r>
        <w:rPr>
          <w:rFonts w:hint="eastAsia" w:ascii="仿宋" w:hAnsi="仿宋" w:eastAsia="仿宋" w:cs="仿宋"/>
          <w:color w:val="auto"/>
          <w:kern w:val="0"/>
          <w:sz w:val="28"/>
          <w:szCs w:val="28"/>
          <w:highlight w:val="none"/>
          <w:shd w:val="clear" w:color="auto" w:fill="FFFFFF"/>
          <w:lang w:val="en-US" w:eastAsia="zh-CN"/>
        </w:rPr>
        <w:t>的</w:t>
      </w:r>
      <w:r>
        <w:rPr>
          <w:rFonts w:hint="eastAsia" w:ascii="仿宋" w:hAnsi="仿宋" w:eastAsia="仿宋" w:cs="仿宋"/>
          <w:color w:val="auto"/>
          <w:kern w:val="0"/>
          <w:sz w:val="28"/>
          <w:szCs w:val="28"/>
          <w:highlight w:val="none"/>
          <w:shd w:val="clear" w:color="auto" w:fill="FFFFFF"/>
        </w:rPr>
        <w:t>保险期限自保单生效之日起计</w:t>
      </w:r>
      <w:r>
        <w:rPr>
          <w:rFonts w:hint="eastAsia" w:ascii="仿宋" w:hAnsi="仿宋" w:eastAsia="仿宋" w:cs="仿宋"/>
          <w:color w:val="auto"/>
          <w:kern w:val="0"/>
          <w:sz w:val="28"/>
          <w:szCs w:val="28"/>
          <w:highlight w:val="none"/>
          <w:shd w:val="clear" w:color="auto" w:fill="FFFFFF"/>
          <w:lang w:val="en-US" w:eastAsia="zh-CN"/>
        </w:rPr>
        <w:t>1</w:t>
      </w:r>
      <w:r>
        <w:rPr>
          <w:rFonts w:hint="eastAsia" w:ascii="仿宋" w:hAnsi="仿宋" w:eastAsia="仿宋" w:cs="仿宋"/>
          <w:color w:val="auto"/>
          <w:kern w:val="0"/>
          <w:sz w:val="28"/>
          <w:szCs w:val="28"/>
          <w:highlight w:val="none"/>
          <w:shd w:val="clear" w:color="auto" w:fill="FFFFFF"/>
        </w:rPr>
        <w:t>年</w:t>
      </w:r>
      <w:r>
        <w:rPr>
          <w:rFonts w:hint="eastAsia" w:ascii="仿宋" w:hAnsi="仿宋" w:eastAsia="仿宋" w:cs="仿宋"/>
          <w:color w:val="auto"/>
          <w:kern w:val="0"/>
          <w:sz w:val="28"/>
          <w:szCs w:val="28"/>
          <w:highlight w:val="none"/>
          <w:shd w:val="clear" w:color="auto" w:fill="FFFFFF"/>
          <w:lang w:eastAsia="zh-CN"/>
        </w:rPr>
        <w:t>。</w:t>
      </w:r>
    </w:p>
    <w:p>
      <w:pPr>
        <w:spacing w:line="560" w:lineRule="exact"/>
        <w:ind w:firstLine="562" w:firstLineChars="200"/>
        <w:rPr>
          <w:rFonts w:hint="eastAsia" w:ascii="仿宋" w:hAnsi="仿宋" w:eastAsia="仿宋" w:cs="仿宋"/>
          <w:b/>
          <w:bCs/>
          <w:color w:val="auto"/>
          <w:kern w:val="0"/>
          <w:sz w:val="28"/>
          <w:szCs w:val="28"/>
          <w:highlight w:val="none"/>
          <w:shd w:val="clear" w:color="auto" w:fill="FFFFFF"/>
          <w:lang w:val="en-US" w:eastAsia="zh-CN"/>
        </w:rPr>
      </w:pPr>
      <w:r>
        <w:rPr>
          <w:rFonts w:hint="eastAsia" w:ascii="仿宋" w:hAnsi="仿宋" w:eastAsia="仿宋" w:cs="仿宋"/>
          <w:b/>
          <w:bCs/>
          <w:color w:val="auto"/>
          <w:kern w:val="0"/>
          <w:sz w:val="28"/>
          <w:szCs w:val="28"/>
          <w:highlight w:val="none"/>
          <w:shd w:val="clear" w:color="auto" w:fill="FFFFFF"/>
          <w:lang w:val="en-US" w:eastAsia="zh-CN"/>
        </w:rPr>
        <w:t>（三）其他说明</w:t>
      </w:r>
    </w:p>
    <w:p>
      <w:pPr>
        <w:spacing w:line="560" w:lineRule="exact"/>
        <w:ind w:firstLine="560" w:firstLineChars="200"/>
        <w:rPr>
          <w:rFonts w:hint="eastAsia" w:ascii="仿宋" w:hAnsi="仿宋" w:eastAsia="仿宋" w:cs="仿宋"/>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lang w:val="en-US" w:eastAsia="zh-CN"/>
        </w:rPr>
        <w:t>1、</w:t>
      </w:r>
      <w:r>
        <w:rPr>
          <w:rFonts w:hint="eastAsia" w:ascii="仿宋" w:hAnsi="仿宋" w:eastAsia="仿宋" w:cs="仿宋"/>
          <w:color w:val="auto"/>
          <w:kern w:val="0"/>
          <w:sz w:val="28"/>
          <w:szCs w:val="28"/>
          <w:highlight w:val="none"/>
          <w:shd w:val="clear" w:color="auto" w:fill="FFFFFF"/>
        </w:rPr>
        <w:t>采购文件中带“★”的条款为本次采购的</w:t>
      </w:r>
      <w:r>
        <w:rPr>
          <w:rFonts w:hint="eastAsia" w:ascii="仿宋" w:hAnsi="仿宋" w:eastAsia="仿宋" w:cs="仿宋"/>
          <w:color w:val="auto"/>
          <w:kern w:val="0"/>
          <w:sz w:val="28"/>
          <w:szCs w:val="28"/>
          <w:highlight w:val="none"/>
          <w:shd w:val="clear" w:color="auto" w:fill="FFFFFF"/>
          <w:lang w:val="en-US" w:eastAsia="zh-CN"/>
        </w:rPr>
        <w:t>实质性</w:t>
      </w:r>
      <w:r>
        <w:rPr>
          <w:rFonts w:hint="eastAsia" w:ascii="仿宋" w:hAnsi="仿宋" w:eastAsia="仿宋" w:cs="仿宋"/>
          <w:color w:val="auto"/>
          <w:kern w:val="0"/>
          <w:sz w:val="28"/>
          <w:szCs w:val="28"/>
          <w:highlight w:val="none"/>
          <w:shd w:val="clear" w:color="auto" w:fill="FFFFFF"/>
        </w:rPr>
        <w:t>要求，</w:t>
      </w:r>
      <w:r>
        <w:rPr>
          <w:rFonts w:hint="eastAsia" w:ascii="仿宋" w:hAnsi="仿宋" w:eastAsia="仿宋" w:cs="仿宋"/>
          <w:color w:val="auto"/>
          <w:kern w:val="0"/>
          <w:sz w:val="28"/>
          <w:szCs w:val="28"/>
          <w:highlight w:val="none"/>
          <w:shd w:val="clear" w:color="auto" w:fill="FFFFFF"/>
          <w:lang w:val="en-US" w:eastAsia="zh-CN"/>
        </w:rPr>
        <w:t>供应商</w:t>
      </w:r>
      <w:r>
        <w:rPr>
          <w:rFonts w:hint="eastAsia" w:ascii="仿宋" w:hAnsi="仿宋" w:eastAsia="仿宋" w:cs="仿宋"/>
          <w:color w:val="auto"/>
          <w:kern w:val="0"/>
          <w:sz w:val="28"/>
          <w:szCs w:val="28"/>
          <w:highlight w:val="none"/>
          <w:shd w:val="clear" w:color="auto" w:fill="FFFFFF"/>
        </w:rPr>
        <w:t>必须满足或响应，若无法完全满足，将会被认定为无效投标。带“▲”标注号及不带标注号项为可负偏离的</w:t>
      </w:r>
      <w:r>
        <w:rPr>
          <w:rFonts w:hint="eastAsia" w:ascii="仿宋" w:hAnsi="仿宋" w:eastAsia="仿宋" w:cs="仿宋"/>
          <w:color w:val="auto"/>
          <w:kern w:val="0"/>
          <w:sz w:val="28"/>
          <w:szCs w:val="28"/>
          <w:highlight w:val="none"/>
          <w:shd w:val="clear" w:color="auto" w:fill="FFFFFF"/>
          <w:lang w:val="en-US" w:eastAsia="zh-CN"/>
        </w:rPr>
        <w:t>重要</w:t>
      </w:r>
      <w:r>
        <w:rPr>
          <w:rFonts w:hint="eastAsia" w:ascii="仿宋" w:hAnsi="仿宋" w:eastAsia="仿宋" w:cs="仿宋"/>
          <w:color w:val="auto"/>
          <w:kern w:val="0"/>
          <w:sz w:val="28"/>
          <w:szCs w:val="28"/>
          <w:highlight w:val="none"/>
          <w:shd w:val="clear" w:color="auto" w:fill="FFFFFF"/>
        </w:rPr>
        <w:t>技术参数要求，若其中一项出现负偏离时将导致扣分。</w:t>
      </w:r>
    </w:p>
    <w:p>
      <w:pPr>
        <w:spacing w:line="560" w:lineRule="exact"/>
        <w:ind w:firstLine="560" w:firstLineChars="200"/>
        <w:rPr>
          <w:rFonts w:hint="eastAsia" w:ascii="仿宋" w:hAnsi="仿宋" w:eastAsia="仿宋" w:cs="仿宋"/>
          <w:b w:val="0"/>
          <w:color w:val="auto"/>
          <w:kern w:val="0"/>
          <w:sz w:val="28"/>
          <w:szCs w:val="28"/>
          <w:highlight w:val="none"/>
          <w:shd w:val="clear" w:color="auto" w:fill="FFFFFF"/>
        </w:rPr>
      </w:pPr>
      <w:r>
        <w:rPr>
          <w:rFonts w:hint="eastAsia" w:ascii="仿宋" w:hAnsi="仿宋" w:eastAsia="仿宋" w:cs="仿宋"/>
          <w:color w:val="auto"/>
          <w:kern w:val="0"/>
          <w:sz w:val="28"/>
          <w:szCs w:val="28"/>
          <w:highlight w:val="none"/>
          <w:shd w:val="clear" w:color="auto" w:fill="FFFFFF"/>
          <w:lang w:val="en-US" w:eastAsia="zh-CN"/>
        </w:rPr>
        <w:t>2、</w:t>
      </w:r>
      <w:r>
        <w:rPr>
          <w:rFonts w:hint="eastAsia" w:ascii="仿宋" w:hAnsi="仿宋" w:eastAsia="仿宋" w:cs="仿宋"/>
          <w:color w:val="auto"/>
          <w:kern w:val="0"/>
          <w:sz w:val="28"/>
          <w:szCs w:val="28"/>
          <w:highlight w:val="none"/>
          <w:shd w:val="clear" w:color="auto" w:fill="FFFFFF"/>
        </w:rPr>
        <w:t>预中标人提供的服务须与</w:t>
      </w:r>
      <w:r>
        <w:rPr>
          <w:rFonts w:hint="eastAsia" w:ascii="仿宋" w:hAnsi="仿宋" w:eastAsia="仿宋" w:cs="仿宋"/>
          <w:color w:val="auto"/>
          <w:kern w:val="0"/>
          <w:sz w:val="28"/>
          <w:szCs w:val="28"/>
          <w:highlight w:val="none"/>
          <w:shd w:val="clear" w:color="auto" w:fill="FFFFFF"/>
          <w:lang w:val="en-US" w:eastAsia="zh-CN"/>
        </w:rPr>
        <w:t>磋商</w:t>
      </w:r>
      <w:r>
        <w:rPr>
          <w:rFonts w:hint="eastAsia" w:ascii="仿宋" w:hAnsi="仿宋" w:eastAsia="仿宋" w:cs="仿宋"/>
          <w:color w:val="auto"/>
          <w:kern w:val="0"/>
          <w:sz w:val="28"/>
          <w:szCs w:val="28"/>
          <w:highlight w:val="none"/>
          <w:shd w:val="clear" w:color="auto" w:fill="FFFFFF"/>
        </w:rPr>
        <w:t>文件相符，否则视为虚假应标，取消</w:t>
      </w:r>
      <w:r>
        <w:rPr>
          <w:rFonts w:hint="eastAsia" w:ascii="仿宋" w:hAnsi="仿宋" w:eastAsia="仿宋" w:cs="仿宋"/>
          <w:color w:val="auto"/>
          <w:kern w:val="0"/>
          <w:sz w:val="28"/>
          <w:szCs w:val="28"/>
          <w:highlight w:val="none"/>
          <w:shd w:val="clear" w:color="auto" w:fill="FFFFFF"/>
          <w:lang w:val="en-US" w:eastAsia="zh-CN"/>
        </w:rPr>
        <w:t>成交</w:t>
      </w:r>
      <w:r>
        <w:rPr>
          <w:rFonts w:hint="eastAsia" w:ascii="仿宋" w:hAnsi="仿宋" w:eastAsia="仿宋" w:cs="仿宋"/>
          <w:color w:val="auto"/>
          <w:kern w:val="0"/>
          <w:sz w:val="28"/>
          <w:szCs w:val="28"/>
          <w:highlight w:val="none"/>
          <w:shd w:val="clear" w:color="auto" w:fill="FFFFFF"/>
        </w:rPr>
        <w:t>资格，由此造成的损失，</w:t>
      </w:r>
      <w:r>
        <w:rPr>
          <w:rFonts w:hint="eastAsia" w:ascii="仿宋" w:hAnsi="仿宋" w:eastAsia="仿宋" w:cs="仿宋"/>
          <w:color w:val="auto"/>
          <w:kern w:val="0"/>
          <w:sz w:val="28"/>
          <w:szCs w:val="28"/>
          <w:highlight w:val="none"/>
          <w:shd w:val="clear" w:color="auto" w:fill="FFFFFF"/>
          <w:lang w:val="en-US" w:eastAsia="zh-CN"/>
        </w:rPr>
        <w:t>供应商</w:t>
      </w:r>
      <w:r>
        <w:rPr>
          <w:rFonts w:hint="eastAsia" w:ascii="仿宋" w:hAnsi="仿宋" w:eastAsia="仿宋" w:cs="仿宋"/>
          <w:color w:val="auto"/>
          <w:kern w:val="0"/>
          <w:sz w:val="28"/>
          <w:szCs w:val="28"/>
          <w:highlight w:val="none"/>
          <w:shd w:val="clear" w:color="auto" w:fill="FFFFFF"/>
        </w:rPr>
        <w:t>自行承担。</w:t>
      </w:r>
      <w:bookmarkStart w:id="30" w:name="_Toc6421"/>
      <w:bookmarkStart w:id="31" w:name="_Toc15729"/>
      <w:bookmarkStart w:id="32" w:name="_Toc32119"/>
      <w:bookmarkStart w:id="33" w:name="_Toc3440"/>
      <w:bookmarkStart w:id="34" w:name="_Toc27926"/>
      <w:bookmarkStart w:id="35" w:name="_Toc26521"/>
      <w:bookmarkStart w:id="36" w:name="_Toc24884"/>
      <w:bookmarkStart w:id="37" w:name="_Toc25123"/>
      <w:bookmarkStart w:id="38" w:name="_Toc10723"/>
      <w:bookmarkStart w:id="39" w:name="_Toc21181"/>
      <w:bookmarkStart w:id="40" w:name="_Toc17267"/>
      <w:bookmarkStart w:id="41" w:name="_Toc222"/>
      <w:bookmarkStart w:id="42" w:name="_Toc4650"/>
      <w:bookmarkStart w:id="43" w:name="_Toc24757"/>
      <w:bookmarkStart w:id="44" w:name="_Toc31975"/>
    </w:p>
    <w:p>
      <w:pPr>
        <w:pStyle w:val="13"/>
        <w:rPr>
          <w:rFonts w:hint="eastAsia"/>
          <w:color w:val="auto"/>
          <w:highlight w:val="none"/>
        </w:rPr>
      </w:pPr>
    </w:p>
    <w:p>
      <w:pPr>
        <w:tabs>
          <w:tab w:val="left" w:pos="7740"/>
        </w:tabs>
        <w:autoSpaceDE w:val="0"/>
        <w:autoSpaceDN w:val="0"/>
        <w:spacing w:line="480" w:lineRule="exact"/>
        <w:ind w:firstLine="0" w:firstLineChars="0"/>
        <w:jc w:val="center"/>
        <w:outlineLvl w:val="0"/>
        <w:rPr>
          <w:rFonts w:hint="eastAsia" w:ascii="仿宋" w:hAnsi="仿宋" w:eastAsia="仿宋" w:cs="仿宋"/>
          <w:b/>
          <w:color w:val="auto"/>
          <w:sz w:val="32"/>
          <w:szCs w:val="32"/>
          <w:highlight w:val="none"/>
        </w:rPr>
      </w:pPr>
    </w:p>
    <w:p>
      <w:pPr>
        <w:tabs>
          <w:tab w:val="left" w:pos="7740"/>
        </w:tabs>
        <w:autoSpaceDE w:val="0"/>
        <w:autoSpaceDN w:val="0"/>
        <w:spacing w:line="480" w:lineRule="exact"/>
        <w:ind w:firstLine="0" w:firstLineChars="0"/>
        <w:jc w:val="center"/>
        <w:outlineLvl w:val="0"/>
        <w:rPr>
          <w:rFonts w:hint="eastAsia" w:ascii="仿宋" w:hAnsi="仿宋" w:eastAsia="仿宋" w:cs="仿宋"/>
          <w:b/>
          <w:color w:val="auto"/>
          <w:sz w:val="32"/>
          <w:szCs w:val="32"/>
          <w:highlight w:val="none"/>
        </w:rPr>
      </w:pPr>
      <w:bookmarkStart w:id="45" w:name="_Toc19211"/>
      <w:bookmarkStart w:id="46" w:name="_Toc24631"/>
    </w:p>
    <w:p>
      <w:pPr>
        <w:tabs>
          <w:tab w:val="left" w:pos="7740"/>
        </w:tabs>
        <w:autoSpaceDE w:val="0"/>
        <w:autoSpaceDN w:val="0"/>
        <w:spacing w:line="480" w:lineRule="exact"/>
        <w:ind w:firstLine="0" w:firstLineChars="0"/>
        <w:jc w:val="center"/>
        <w:outlineLvl w:val="0"/>
        <w:rPr>
          <w:rFonts w:hint="eastAsia" w:ascii="仿宋" w:hAnsi="仿宋" w:eastAsia="仿宋" w:cs="仿宋"/>
          <w:b/>
          <w:color w:val="auto"/>
          <w:sz w:val="32"/>
          <w:szCs w:val="32"/>
          <w:highlight w:val="none"/>
        </w:rPr>
      </w:pPr>
    </w:p>
    <w:p>
      <w:pPr>
        <w:tabs>
          <w:tab w:val="left" w:pos="7740"/>
        </w:tabs>
        <w:autoSpaceDE w:val="0"/>
        <w:autoSpaceDN w:val="0"/>
        <w:spacing w:line="480" w:lineRule="exact"/>
        <w:ind w:firstLine="0" w:firstLineChars="0"/>
        <w:jc w:val="center"/>
        <w:outlineLvl w:val="0"/>
        <w:rPr>
          <w:rFonts w:hint="eastAsia" w:ascii="仿宋" w:hAnsi="仿宋" w:eastAsia="仿宋" w:cs="仿宋"/>
          <w:b/>
          <w:color w:val="auto"/>
          <w:sz w:val="32"/>
          <w:szCs w:val="32"/>
          <w:highlight w:val="none"/>
        </w:rPr>
      </w:pPr>
    </w:p>
    <w:p>
      <w:pPr>
        <w:tabs>
          <w:tab w:val="left" w:pos="7740"/>
        </w:tabs>
        <w:autoSpaceDE w:val="0"/>
        <w:autoSpaceDN w:val="0"/>
        <w:spacing w:line="480" w:lineRule="exact"/>
        <w:ind w:firstLine="0" w:firstLineChars="0"/>
        <w:jc w:val="center"/>
        <w:outlineLvl w:val="0"/>
        <w:rPr>
          <w:rFonts w:hint="eastAsia" w:ascii="仿宋" w:hAnsi="仿宋" w:eastAsia="仿宋" w:cs="仿宋"/>
          <w:b/>
          <w:color w:val="auto"/>
          <w:sz w:val="32"/>
          <w:szCs w:val="32"/>
          <w:highlight w:val="none"/>
        </w:rPr>
      </w:pPr>
    </w:p>
    <w:p>
      <w:pPr>
        <w:tabs>
          <w:tab w:val="left" w:pos="7740"/>
        </w:tabs>
        <w:autoSpaceDE w:val="0"/>
        <w:autoSpaceDN w:val="0"/>
        <w:spacing w:line="480" w:lineRule="exact"/>
        <w:ind w:firstLine="0" w:firstLineChars="0"/>
        <w:jc w:val="center"/>
        <w:outlineLvl w:val="0"/>
        <w:rPr>
          <w:rFonts w:hint="eastAsia" w:ascii="仿宋" w:hAnsi="仿宋" w:eastAsia="仿宋" w:cs="仿宋"/>
          <w:b/>
          <w:color w:val="auto"/>
          <w:sz w:val="32"/>
          <w:szCs w:val="32"/>
          <w:highlight w:val="none"/>
        </w:rPr>
      </w:pPr>
    </w:p>
    <w:p>
      <w:pPr>
        <w:tabs>
          <w:tab w:val="left" w:pos="7740"/>
        </w:tabs>
        <w:autoSpaceDE w:val="0"/>
        <w:autoSpaceDN w:val="0"/>
        <w:spacing w:line="480" w:lineRule="exact"/>
        <w:ind w:firstLine="0" w:firstLineChars="0"/>
        <w:jc w:val="center"/>
        <w:outlineLvl w:val="0"/>
        <w:rPr>
          <w:rFonts w:hint="eastAsia" w:ascii="仿宋" w:hAnsi="仿宋" w:eastAsia="仿宋" w:cs="仿宋"/>
          <w:b/>
          <w:color w:val="auto"/>
          <w:sz w:val="32"/>
          <w:szCs w:val="32"/>
          <w:highlight w:val="none"/>
        </w:rPr>
      </w:pPr>
    </w:p>
    <w:p>
      <w:pPr>
        <w:tabs>
          <w:tab w:val="left" w:pos="7740"/>
        </w:tabs>
        <w:autoSpaceDE w:val="0"/>
        <w:autoSpaceDN w:val="0"/>
        <w:spacing w:line="480" w:lineRule="exact"/>
        <w:ind w:firstLine="0" w:firstLineChars="0"/>
        <w:jc w:val="center"/>
        <w:outlineLvl w:val="0"/>
        <w:rPr>
          <w:rFonts w:hint="eastAsia" w:ascii="仿宋" w:hAnsi="仿宋" w:eastAsia="仿宋" w:cs="仿宋"/>
          <w:b/>
          <w:color w:val="auto"/>
          <w:sz w:val="32"/>
          <w:szCs w:val="32"/>
          <w:highlight w:val="none"/>
        </w:rPr>
      </w:pPr>
    </w:p>
    <w:p>
      <w:pPr>
        <w:tabs>
          <w:tab w:val="left" w:pos="7740"/>
        </w:tabs>
        <w:autoSpaceDE w:val="0"/>
        <w:autoSpaceDN w:val="0"/>
        <w:spacing w:line="480" w:lineRule="exact"/>
        <w:ind w:firstLine="0" w:firstLineChars="0"/>
        <w:jc w:val="center"/>
        <w:outlineLvl w:val="0"/>
        <w:rPr>
          <w:rFonts w:hint="eastAsia" w:ascii="仿宋" w:hAnsi="仿宋" w:eastAsia="仿宋" w:cs="仿宋"/>
          <w:b/>
          <w:color w:val="auto"/>
          <w:sz w:val="32"/>
          <w:szCs w:val="32"/>
          <w:highlight w:val="none"/>
        </w:rPr>
      </w:pPr>
    </w:p>
    <w:p>
      <w:pPr>
        <w:tabs>
          <w:tab w:val="left" w:pos="7740"/>
        </w:tabs>
        <w:autoSpaceDE w:val="0"/>
        <w:autoSpaceDN w:val="0"/>
        <w:spacing w:line="480" w:lineRule="exact"/>
        <w:ind w:firstLine="0" w:firstLineChars="0"/>
        <w:jc w:val="center"/>
        <w:outlineLvl w:val="0"/>
        <w:rPr>
          <w:rFonts w:hint="eastAsia" w:ascii="仿宋" w:hAnsi="仿宋" w:eastAsia="仿宋" w:cs="仿宋"/>
          <w:b/>
          <w:color w:val="auto"/>
          <w:sz w:val="32"/>
          <w:szCs w:val="32"/>
          <w:highlight w:val="none"/>
        </w:rPr>
      </w:pPr>
    </w:p>
    <w:p>
      <w:pPr>
        <w:pStyle w:val="2"/>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pStyle w:val="2"/>
        <w:rPr>
          <w:rFonts w:hint="eastAsia"/>
          <w:highlight w:val="none"/>
        </w:rPr>
      </w:pPr>
    </w:p>
    <w:p>
      <w:pPr>
        <w:tabs>
          <w:tab w:val="left" w:pos="7740"/>
        </w:tabs>
        <w:autoSpaceDE w:val="0"/>
        <w:autoSpaceDN w:val="0"/>
        <w:spacing w:line="480" w:lineRule="exact"/>
        <w:ind w:firstLine="0" w:firstLineChars="0"/>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32"/>
          <w:szCs w:val="32"/>
          <w:highlight w:val="none"/>
        </w:rPr>
        <w:t>第三部分  报价人须知</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5"/>
        <w:rPr>
          <w:rFonts w:hint="eastAsia" w:ascii="仿宋" w:hAnsi="仿宋" w:eastAsia="仿宋" w:cs="仿宋"/>
          <w:b/>
          <w:color w:val="auto"/>
          <w:sz w:val="28"/>
          <w:szCs w:val="28"/>
          <w:highlight w:val="none"/>
        </w:rPr>
      </w:pPr>
    </w:p>
    <w:p>
      <w:pPr>
        <w:pStyle w:val="19"/>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一、说  明</w:t>
      </w:r>
    </w:p>
    <w:p>
      <w:pPr>
        <w:pStyle w:val="19"/>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1．适用范围</w:t>
      </w:r>
    </w:p>
    <w:p>
      <w:pPr>
        <w:pStyle w:val="19"/>
        <w:adjustRightInd w:val="0"/>
        <w:snapToGrid w:val="0"/>
        <w:spacing w:line="360" w:lineRule="auto"/>
        <w:ind w:left="720" w:hanging="719" w:hanging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1.1本磋商文件适用于本竞争性磋商的政府采购项目。</w:t>
      </w:r>
    </w:p>
    <w:p>
      <w:pPr>
        <w:pStyle w:val="19"/>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2.定义</w:t>
      </w: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“招标采购单位”是指：</w:t>
      </w:r>
      <w:r>
        <w:rPr>
          <w:rFonts w:hint="eastAsia" w:ascii="仿宋" w:hAnsi="仿宋" w:eastAsia="仿宋" w:cs="仿宋"/>
          <w:color w:val="auto"/>
          <w:sz w:val="28"/>
          <w:szCs w:val="28"/>
          <w:highlight w:val="none"/>
          <w:u w:val="single"/>
          <w:lang w:eastAsia="zh-CN"/>
        </w:rPr>
        <w:t>惠州市技师学院</w:t>
      </w:r>
      <w:r>
        <w:rPr>
          <w:rFonts w:hint="eastAsia" w:ascii="仿宋" w:hAnsi="仿宋" w:eastAsia="仿宋" w:cs="仿宋"/>
          <w:color w:val="auto"/>
          <w:sz w:val="28"/>
          <w:szCs w:val="28"/>
          <w:highlight w:val="none"/>
        </w:rPr>
        <w:t>。</w:t>
      </w:r>
    </w:p>
    <w:p>
      <w:pPr>
        <w:pStyle w:val="19"/>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“政府采购代理机构”是指：</w:t>
      </w:r>
      <w:r>
        <w:rPr>
          <w:rFonts w:hint="eastAsia" w:ascii="仿宋" w:hAnsi="仿宋" w:eastAsia="仿宋" w:cs="仿宋"/>
          <w:color w:val="auto"/>
          <w:sz w:val="28"/>
          <w:szCs w:val="28"/>
          <w:highlight w:val="none"/>
          <w:u w:val="single"/>
        </w:rPr>
        <w:t>惠州公信项目管理有限公司</w:t>
      </w:r>
      <w:r>
        <w:rPr>
          <w:rFonts w:hint="eastAsia" w:ascii="仿宋" w:hAnsi="仿宋" w:eastAsia="仿宋" w:cs="仿宋"/>
          <w:color w:val="auto"/>
          <w:sz w:val="28"/>
          <w:szCs w:val="28"/>
          <w:highlight w:val="none"/>
        </w:rPr>
        <w:t>。</w:t>
      </w:r>
    </w:p>
    <w:p>
      <w:pPr>
        <w:pStyle w:val="19"/>
        <w:adjustRightInd w:val="0"/>
        <w:snapToGrid w:val="0"/>
        <w:spacing w:line="360" w:lineRule="auto"/>
        <w:ind w:left="560" w:hanging="560" w:hanging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“监管部门”是指：</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highlight w:val="none"/>
        </w:rPr>
        <w:t>。</w:t>
      </w:r>
    </w:p>
    <w:p>
      <w:pPr>
        <w:pStyle w:val="19"/>
        <w:adjustRightInd w:val="0"/>
        <w:snapToGrid w:val="0"/>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 “响应供应商”是指响应本文件要求，参加磋商的法人或者其他组织、自然人。</w:t>
      </w:r>
    </w:p>
    <w:p>
      <w:pPr>
        <w:pStyle w:val="19"/>
        <w:adjustRightInd w:val="0"/>
        <w:snapToGrid w:val="0"/>
        <w:spacing w:line="360" w:lineRule="auto"/>
        <w:ind w:left="720" w:hanging="719" w:hanging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合格的“响应供应商”是指：</w:t>
      </w:r>
    </w:p>
    <w:p>
      <w:pPr>
        <w:pStyle w:val="19"/>
        <w:tabs>
          <w:tab w:val="left" w:pos="720"/>
        </w:tabs>
        <w:adjustRightInd w:val="0"/>
        <w:snapToGrid w:val="0"/>
        <w:spacing w:line="360" w:lineRule="auto"/>
        <w:ind w:left="0" w:leftChars="0" w:firstLine="560" w:firstLineChars="200"/>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1) 具有独立承担民事责任的能力。</w:t>
      </w:r>
    </w:p>
    <w:p>
      <w:pPr>
        <w:pStyle w:val="19"/>
        <w:tabs>
          <w:tab w:val="left" w:pos="720"/>
        </w:tabs>
        <w:adjustRightInd w:val="0"/>
        <w:snapToGrid w:val="0"/>
        <w:spacing w:line="360" w:lineRule="auto"/>
        <w:ind w:left="0" w:leftChars="0"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 符合磋商文件规定的资格要求。</w:t>
      </w:r>
    </w:p>
    <w:p>
      <w:pPr>
        <w:pStyle w:val="19"/>
        <w:tabs>
          <w:tab w:val="left" w:pos="720"/>
        </w:tabs>
        <w:adjustRightInd w:val="0"/>
        <w:snapToGrid w:val="0"/>
        <w:spacing w:line="360" w:lineRule="auto"/>
        <w:ind w:left="0" w:leftChars="0"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3）符合本磋商文件</w:t>
      </w:r>
      <w:r>
        <w:rPr>
          <w:rFonts w:hint="eastAsia" w:ascii="仿宋" w:hAnsi="仿宋" w:eastAsia="仿宋" w:cs="仿宋"/>
          <w:color w:val="auto"/>
          <w:sz w:val="28"/>
          <w:szCs w:val="28"/>
          <w:highlight w:val="none"/>
          <w:u w:val="none"/>
          <w:lang w:val="zh-CN"/>
        </w:rPr>
        <w:t>采购项目的特殊条件要求。</w:t>
      </w:r>
    </w:p>
    <w:p>
      <w:pPr>
        <w:pStyle w:val="19"/>
        <w:adjustRightInd w:val="0"/>
        <w:snapToGrid w:val="0"/>
        <w:spacing w:line="360" w:lineRule="auto"/>
        <w:ind w:left="720" w:hanging="719" w:hanging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2.6“成交供应商”是指经法定程序确定并授予合同的响应人。</w:t>
      </w:r>
    </w:p>
    <w:p>
      <w:pPr>
        <w:pStyle w:val="19"/>
        <w:adjustRightInd w:val="0"/>
        <w:snapToGrid w:val="0"/>
        <w:spacing w:line="360" w:lineRule="auto"/>
        <w:ind w:left="16" w:hanging="16" w:hangingChars="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2.7“竞争性磋商响应文件”是指：供应商根据本文件要求，编制包含报价、技术和服务等所有内容的实质性响应文件。</w:t>
      </w:r>
    </w:p>
    <w:p>
      <w:pPr>
        <w:pStyle w:val="19"/>
        <w:adjustRightInd w:val="0"/>
        <w:snapToGrid w:val="0"/>
        <w:spacing w:line="360" w:lineRule="auto"/>
        <w:ind w:left="16" w:hanging="16" w:hangingChars="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 “书面形式”是指合同书、信件和数据电文(包括电报、电传、传真、电子数据交换和电子邮件)等可以有形地表现所载内容的形式。即法律要求信息须采用书面形式，则假若一项数据电文所含信息可以调取以备日后查用，即满足了该项要求。</w:t>
      </w:r>
    </w:p>
    <w:p>
      <w:pPr>
        <w:pStyle w:val="19"/>
        <w:adjustRightInd w:val="0"/>
        <w:snapToGrid w:val="0"/>
        <w:spacing w:line="360" w:lineRule="auto"/>
        <w:ind w:left="720" w:hanging="719" w:hanging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2.9本磋商文件的解释权归惠州公信项目管理有限公司所有。</w:t>
      </w:r>
    </w:p>
    <w:p>
      <w:pPr>
        <w:pStyle w:val="19"/>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3.合格的货物和服务</w:t>
      </w:r>
    </w:p>
    <w:p>
      <w:pPr>
        <w:pStyle w:val="19"/>
        <w:adjustRightInd w:val="0"/>
        <w:snapToGrid w:val="0"/>
        <w:spacing w:line="360" w:lineRule="auto"/>
        <w:ind w:left="16" w:hanging="16" w:hangingChars="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货物”是指响应供应商制造或组织符合磋商文件要求的货物等。磋商文件中没有提及采购货物来源地的，根据《政府采购法》的相关规定均应是本国货物。货物必须是合法生产、合法来源的符合国家有关标准要求的货物，并满足本磋商文件规定的规格、参数、质量、价格、有效期、售后服务等要求。</w:t>
      </w:r>
    </w:p>
    <w:p>
      <w:pPr>
        <w:pStyle w:val="19"/>
        <w:adjustRightInd w:val="0"/>
        <w:snapToGrid w:val="0"/>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3.2“服务”是指除货物和工程以外的其他政府采购对象,其中包括：响应供应商须承担的运输、安装、技术支持、培训以及磋商文件规定的其它服务。</w:t>
      </w:r>
    </w:p>
    <w:p>
      <w:pPr>
        <w:pStyle w:val="19"/>
        <w:adjustRightInd w:val="0"/>
        <w:snapToGrid w:val="0"/>
        <w:spacing w:line="360" w:lineRule="auto"/>
        <w:ind w:left="720" w:hanging="719" w:hanging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3.3进口产品指通过中国海关报关验放进入中国境内且产自关境外的产品。</w:t>
      </w:r>
    </w:p>
    <w:p>
      <w:pPr>
        <w:pStyle w:val="19"/>
        <w:adjustRightInd w:val="0"/>
        <w:snapToGrid w:val="0"/>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  报价人必须保证，采购人在中华人民共和国境内使用投标货物、资料、技术、服务或其任何一部分时，享有不受限制的无偿使用权，如有第三方向采购人提出侵犯其专利权、商标权或其它知识产权的主张，该责任应由报价人承担。投标报价应包含所有应向所有权人支付的专利权、商标权或其它知识产权的一切相关费用。</w:t>
      </w:r>
    </w:p>
    <w:p>
      <w:pPr>
        <w:pStyle w:val="19"/>
        <w:adjustRightInd w:val="0"/>
        <w:snapToGrid w:val="0"/>
        <w:spacing w:line="360" w:lineRule="auto"/>
        <w:ind w:left="720" w:hanging="719" w:hanging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磋商费用</w:t>
      </w:r>
    </w:p>
    <w:p>
      <w:pPr>
        <w:pStyle w:val="19"/>
        <w:adjustRightInd w:val="0"/>
        <w:snapToGrid w:val="0"/>
        <w:spacing w:line="360" w:lineRule="auto"/>
        <w:ind w:left="16" w:hanging="16" w:hangingChars="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4.1响应供应商应承担所有与准备和参加磋商有关的费用。不论磋商的结果如何，政府采购代理机构和采购人均无义务和责任承担这些费用。</w:t>
      </w:r>
    </w:p>
    <w:p>
      <w:pPr>
        <w:pStyle w:val="19"/>
        <w:adjustRightInd w:val="0"/>
        <w:snapToGrid w:val="0"/>
        <w:spacing w:line="360" w:lineRule="auto"/>
        <w:ind w:left="720" w:hanging="719" w:hanging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4.2本次采购向成交供应商收取成交服务费</w:t>
      </w:r>
      <w:r>
        <w:rPr>
          <w:rFonts w:hint="eastAsia" w:ascii="仿宋" w:hAnsi="仿宋" w:eastAsia="仿宋" w:cs="仿宋"/>
          <w:color w:val="auto"/>
          <w:sz w:val="28"/>
          <w:szCs w:val="28"/>
          <w:highlight w:val="none"/>
          <w:lang w:eastAsia="zh-CN"/>
        </w:rPr>
        <w:t>。</w:t>
      </w:r>
    </w:p>
    <w:p>
      <w:pPr>
        <w:pStyle w:val="19"/>
        <w:adjustRightInd w:val="0"/>
        <w:snapToGrid w:val="0"/>
        <w:spacing w:line="360" w:lineRule="auto"/>
        <w:ind w:left="420" w:hanging="42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二、磋商文件</w:t>
      </w:r>
    </w:p>
    <w:p>
      <w:pPr>
        <w:pStyle w:val="19"/>
        <w:adjustRightInd w:val="0"/>
        <w:snapToGrid w:val="0"/>
        <w:spacing w:line="360" w:lineRule="auto"/>
        <w:ind w:left="420" w:hanging="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5.磋商文件的构成</w:t>
      </w:r>
    </w:p>
    <w:p>
      <w:pPr>
        <w:pStyle w:val="19"/>
        <w:adjustRightInd w:val="0"/>
        <w:snapToGrid w:val="0"/>
        <w:spacing w:line="360" w:lineRule="auto"/>
        <w:ind w:left="420" w:hanging="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5.1磋商文件由下列文件以及在磋商过程中发出的修正和补充文件组成：</w:t>
      </w:r>
    </w:p>
    <w:p>
      <w:pPr>
        <w:pStyle w:val="19"/>
        <w:adjustRightInd w:val="0"/>
        <w:snapToGrid w:val="0"/>
        <w:spacing w:line="360" w:lineRule="auto"/>
        <w:ind w:left="14" w:leftChars="0" w:hanging="14" w:hangingChars="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pPr>
        <w:pStyle w:val="19"/>
        <w:adjustRightInd w:val="0"/>
        <w:snapToGrid w:val="0"/>
        <w:spacing w:line="360" w:lineRule="auto"/>
        <w:ind w:left="16" w:hanging="16" w:hangingChars="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响应供应商应认真阅读、并充分理解磋商文件的全部内容（包括所有的补充、修改内容、重要事项、格式、条款和技术规范、参数及要求等。），响应供应商没有按照磋商文件要求提交全部资料，或者竞争性磋商响应文件没有对磋商文件在各方面都做出实质性响应是响应供应商的风险，有可能导致其磋商响应被拒绝，或被认定为无效响应或被确定为响应无效。</w:t>
      </w:r>
    </w:p>
    <w:p>
      <w:pPr>
        <w:pStyle w:val="19"/>
        <w:adjustRightInd w:val="0"/>
        <w:snapToGrid w:val="0"/>
        <w:spacing w:line="360" w:lineRule="auto"/>
        <w:ind w:left="420" w:hanging="42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三、竞争性磋商响应文件的编制</w:t>
      </w:r>
    </w:p>
    <w:p>
      <w:pPr>
        <w:pStyle w:val="19"/>
        <w:adjustRightInd w:val="0"/>
        <w:snapToGrid w:val="0"/>
        <w:spacing w:line="360" w:lineRule="auto"/>
        <w:ind w:left="720" w:hanging="719" w:hanging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竞争性磋商响应文件编制基本要求</w:t>
      </w:r>
    </w:p>
    <w:p>
      <w:pPr>
        <w:pStyle w:val="19"/>
        <w:adjustRightInd w:val="0"/>
        <w:snapToGrid w:val="0"/>
        <w:spacing w:line="360" w:lineRule="auto"/>
        <w:ind w:left="720" w:hanging="719" w:hanging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6.1响应供应商对竞争性磋商响应文件的编制应按要求装订和封装。</w:t>
      </w:r>
    </w:p>
    <w:p>
      <w:pPr>
        <w:pStyle w:val="19"/>
        <w:adjustRightInd w:val="0"/>
        <w:snapToGrid w:val="0"/>
        <w:spacing w:line="360" w:lineRule="auto"/>
        <w:ind w:left="16" w:hanging="16" w:hangingChars="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响应供应商提交的磋商响应文件及其与（采购单位）就有关磋商的所有来往函电均应使用中文。响应供应商提交的支持文件或印刷的资料可以用另一种语言，但相应内容应附有中文翻译本，在解释磋商响应文件的修改内容时以中文翻译本为准。对中文翻译有异议的，以权威机构的译本为准。</w:t>
      </w:r>
    </w:p>
    <w:p>
      <w:pPr>
        <w:pStyle w:val="19"/>
        <w:adjustRightInd w:val="0"/>
        <w:snapToGrid w:val="0"/>
        <w:spacing w:line="360" w:lineRule="auto"/>
        <w:ind w:left="16" w:hanging="16" w:hangingChars="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6.3竞争性磋商响应文件必须按本文件的全部内容，包括所有的补充通知及附件进行编制。</w:t>
      </w:r>
    </w:p>
    <w:p>
      <w:pPr>
        <w:pStyle w:val="19"/>
        <w:adjustRightInd w:val="0"/>
        <w:snapToGrid w:val="0"/>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6.4如因响应供应商只填写和提供了本文件要求的部分内容和附件，而给磋商造成困难的，其可能导致的结果和责任由响应供应商自行承担。 </w:t>
      </w:r>
    </w:p>
    <w:p>
      <w:pPr>
        <w:pStyle w:val="19"/>
        <w:adjustRightInd w:val="0"/>
        <w:snapToGrid w:val="0"/>
        <w:spacing w:line="360" w:lineRule="auto"/>
        <w:ind w:left="720" w:hanging="719" w:hanging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7.计量单位</w:t>
      </w:r>
    </w:p>
    <w:p>
      <w:pPr>
        <w:pStyle w:val="19"/>
        <w:adjustRightInd w:val="0"/>
        <w:snapToGrid w:val="0"/>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7.1除技术要求中另有规定外，本文件所要求使用的计量单位均采用国家法定的度、量、衡标准单位计量。</w:t>
      </w:r>
    </w:p>
    <w:p>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四、磋商报价要求</w:t>
      </w:r>
    </w:p>
    <w:p>
      <w:pPr>
        <w:pStyle w:val="19"/>
        <w:adjustRightInd w:val="0"/>
        <w:snapToGrid w:val="0"/>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8.对于本文件中未列明，而响应供应商认为必需的费用也需列入总报价。在合同实施时，采购人将不予支付成交供应商没有列入的项目费用，并认为此项目的费用已包括在总报价中。</w:t>
      </w:r>
    </w:p>
    <w:p>
      <w:pPr>
        <w:pStyle w:val="19"/>
        <w:adjustRightInd w:val="0"/>
        <w:snapToGrid w:val="0"/>
        <w:spacing w:line="360" w:lineRule="auto"/>
        <w:ind w:left="720" w:hanging="719" w:hanging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9.成交供应商负责本项目所需货物的制造、运输、售后服务等全部工作。</w:t>
      </w:r>
    </w:p>
    <w:p>
      <w:pPr>
        <w:pStyle w:val="19"/>
        <w:adjustRightInd w:val="0"/>
        <w:snapToGrid w:val="0"/>
        <w:spacing w:line="360" w:lineRule="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五、磋商保证金</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本项目不收取磋商保证金</w:t>
      </w:r>
      <w:r>
        <w:rPr>
          <w:rFonts w:hint="eastAsia" w:ascii="仿宋" w:hAnsi="仿宋" w:eastAsia="仿宋" w:cs="仿宋"/>
          <w:b/>
          <w:color w:val="auto"/>
          <w:sz w:val="28"/>
          <w:szCs w:val="28"/>
          <w:highlight w:val="none"/>
          <w:lang w:eastAsia="zh-CN"/>
        </w:rPr>
        <w:t>）</w:t>
      </w:r>
    </w:p>
    <w:p>
      <w:pPr>
        <w:pStyle w:val="19"/>
        <w:adjustRightInd w:val="0"/>
        <w:snapToGrid w:val="0"/>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响应供应商应按磋商文件规定的金额和期限交纳磋商保证金，磋商保证金作为报价文件的组成部分，磋商保证金的金额如下：</w:t>
      </w:r>
    </w:p>
    <w:p>
      <w:pPr>
        <w:pStyle w:val="19"/>
        <w:adjustRightInd w:val="0"/>
        <w:snapToGrid w:val="0"/>
        <w:spacing w:line="360" w:lineRule="auto"/>
        <w:ind w:firstLine="1124" w:firstLineChars="4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人民币：</w:t>
      </w:r>
      <w:r>
        <w:rPr>
          <w:rFonts w:hint="eastAsia" w:ascii="仿宋" w:hAnsi="仿宋" w:eastAsia="仿宋" w:cs="仿宋"/>
          <w:b/>
          <w:bCs/>
          <w:color w:val="auto"/>
          <w:sz w:val="28"/>
          <w:szCs w:val="28"/>
          <w:highlight w:val="none"/>
          <w:lang w:val="en-US" w:eastAsia="zh-CN"/>
        </w:rPr>
        <w:t>零元</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0</w:t>
      </w:r>
      <w:r>
        <w:rPr>
          <w:rFonts w:hint="eastAsia" w:ascii="仿宋" w:hAnsi="仿宋" w:eastAsia="仿宋" w:cs="仿宋"/>
          <w:b/>
          <w:bCs/>
          <w:color w:val="auto"/>
          <w:sz w:val="28"/>
          <w:szCs w:val="28"/>
          <w:highlight w:val="none"/>
        </w:rPr>
        <w:t>.00）</w:t>
      </w:r>
    </w:p>
    <w:p>
      <w:pPr>
        <w:pStyle w:val="19"/>
        <w:numPr>
          <w:ilvl w:val="0"/>
          <w:numId w:val="0"/>
        </w:numPr>
        <w:tabs>
          <w:tab w:val="left" w:pos="720"/>
          <w:tab w:val="left" w:pos="2160"/>
        </w:tabs>
        <w:adjustRightInd w:val="0"/>
        <w:snapToGrid w:val="0"/>
        <w:spacing w:line="360" w:lineRule="auto"/>
        <w:ind w:left="0"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10.1</w:t>
      </w:r>
      <w:r>
        <w:rPr>
          <w:rFonts w:hint="eastAsia" w:ascii="仿宋" w:hAnsi="仿宋" w:eastAsia="仿宋" w:cs="仿宋"/>
          <w:color w:val="auto"/>
          <w:sz w:val="28"/>
          <w:szCs w:val="28"/>
          <w:highlight w:val="none"/>
        </w:rPr>
        <w:t>磋商保证金可以采用银行划账、投标担保函等形式提交。</w:t>
      </w:r>
      <w:r>
        <w:rPr>
          <w:rFonts w:hint="eastAsia" w:ascii="仿宋" w:hAnsi="仿宋" w:eastAsia="仿宋" w:cs="仿宋"/>
          <w:b/>
          <w:color w:val="auto"/>
          <w:sz w:val="28"/>
          <w:szCs w:val="28"/>
          <w:highlight w:val="none"/>
        </w:rPr>
        <w:t>报价供应商与交款人名称必须一致，非报价供应商缴纳的磋商保证金无效</w:t>
      </w:r>
      <w:r>
        <w:rPr>
          <w:rFonts w:hint="eastAsia" w:ascii="仿宋" w:hAnsi="仿宋" w:eastAsia="仿宋" w:cs="仿宋"/>
          <w:color w:val="auto"/>
          <w:sz w:val="28"/>
          <w:szCs w:val="28"/>
          <w:highlight w:val="none"/>
        </w:rPr>
        <w:t>。交纳办法如下：</w:t>
      </w:r>
    </w:p>
    <w:p>
      <w:pPr>
        <w:pStyle w:val="19"/>
        <w:adjustRightInd w:val="0"/>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10.1.1采用银行划账方式的，应在投标截止时间前到达采购代理机构保证金账户</w:t>
      </w:r>
      <w:r>
        <w:rPr>
          <w:rFonts w:hint="eastAsia" w:ascii="仿宋" w:hAnsi="仿宋" w:eastAsia="仿宋" w:cs="仿宋"/>
          <w:color w:val="auto"/>
          <w:kern w:val="0"/>
          <w:sz w:val="28"/>
          <w:szCs w:val="28"/>
          <w:highlight w:val="none"/>
          <w:lang w:eastAsia="zh-CN"/>
        </w:rPr>
        <w:t>。</w:t>
      </w:r>
    </w:p>
    <w:p>
      <w:pPr>
        <w:pStyle w:val="19"/>
        <w:adjustRightInd w:val="0"/>
        <w:snapToGrid w:val="0"/>
        <w:spacing w:line="360" w:lineRule="auto"/>
        <w:ind w:left="0" w:leftChars="0"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报价供应商填写银行交款票据时，必须清晰填写投标单位全称、投标单位开户银行及账号、所投项目采购文件的编号，并对所填写资料的真实性和准确性负责，且与《退保证金说明》的收款单位名称、开户银行和账号一致。否则，有可能造成保证金退还的延误。</w:t>
      </w:r>
    </w:p>
    <w:p>
      <w:pPr>
        <w:pStyle w:val="19"/>
        <w:adjustRightInd w:val="0"/>
        <w:snapToGrid w:val="0"/>
        <w:spacing w:line="360" w:lineRule="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 xml:space="preserve">10.1.2 </w:t>
      </w:r>
      <w:r>
        <w:rPr>
          <w:rFonts w:hint="eastAsia" w:ascii="仿宋" w:hAnsi="仿宋" w:eastAsia="仿宋" w:cs="仿宋"/>
          <w:color w:val="auto"/>
          <w:kern w:val="0"/>
          <w:sz w:val="28"/>
          <w:szCs w:val="28"/>
          <w:highlight w:val="none"/>
          <w:lang w:val="zh-CN"/>
        </w:rPr>
        <w:t xml:space="preserve">投标人以银行保函或投标担保函形式交纳投标保证金的，请于投标截止时间的前将《银行保函》或《投标担保函》发送到代理机构邮箱（2334352795@qq.com），原件开标时需单独递交，其复印件装订在投标文件中。该证明文件有效期必须等于或大于本项目投标有效期，否则为无效。若投标有效期延长的，投标保证金证明文件有效期相应延长，且延长后的有效期应满足前述要求。  </w:t>
      </w:r>
    </w:p>
    <w:p>
      <w:pPr>
        <w:pStyle w:val="19"/>
        <w:numPr>
          <w:ilvl w:val="0"/>
          <w:numId w:val="0"/>
        </w:numPr>
        <w:tabs>
          <w:tab w:val="left" w:pos="720"/>
          <w:tab w:val="left" w:pos="2160"/>
        </w:tabs>
        <w:adjustRightInd w:val="0"/>
        <w:snapToGrid w:val="0"/>
        <w:spacing w:line="360" w:lineRule="auto"/>
        <w:ind w:left="0"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10.2</w:t>
      </w:r>
      <w:r>
        <w:rPr>
          <w:rFonts w:hint="eastAsia" w:ascii="仿宋" w:hAnsi="仿宋" w:eastAsia="仿宋" w:cs="仿宋"/>
          <w:color w:val="auto"/>
          <w:sz w:val="28"/>
          <w:szCs w:val="28"/>
          <w:highlight w:val="none"/>
        </w:rPr>
        <w:t>凡未按规定交纳磋商保证金的投标，为无效投标。</w:t>
      </w:r>
    </w:p>
    <w:p>
      <w:pPr>
        <w:pStyle w:val="19"/>
        <w:numPr>
          <w:ilvl w:val="0"/>
          <w:numId w:val="0"/>
        </w:numPr>
        <w:tabs>
          <w:tab w:val="left" w:pos="900"/>
          <w:tab w:val="left" w:pos="2160"/>
        </w:tabs>
        <w:adjustRightInd w:val="0"/>
        <w:snapToGrid w:val="0"/>
        <w:spacing w:line="360" w:lineRule="auto"/>
        <w:ind w:left="0"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10.3</w:t>
      </w:r>
      <w:r>
        <w:rPr>
          <w:rFonts w:hint="eastAsia" w:ascii="仿宋" w:hAnsi="仿宋" w:eastAsia="仿宋" w:cs="仿宋"/>
          <w:color w:val="auto"/>
          <w:sz w:val="28"/>
          <w:szCs w:val="28"/>
          <w:highlight w:val="none"/>
        </w:rPr>
        <w:t>如无质疑或投诉，未中标的响应供应商保证金，在成交通知书发出后五个工作日内不计利息原额退还；如有质疑或投诉，将在质疑和投诉处理完毕后不计利息原额退还。</w:t>
      </w:r>
    </w:p>
    <w:p>
      <w:pPr>
        <w:pStyle w:val="19"/>
        <w:numPr>
          <w:ilvl w:val="0"/>
          <w:numId w:val="0"/>
        </w:numPr>
        <w:tabs>
          <w:tab w:val="left" w:pos="900"/>
          <w:tab w:val="left" w:pos="2160"/>
        </w:tabs>
        <w:adjustRightInd w:val="0"/>
        <w:snapToGrid w:val="0"/>
        <w:spacing w:line="360" w:lineRule="auto"/>
        <w:ind w:left="0"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10.4</w:t>
      </w:r>
      <w:r>
        <w:rPr>
          <w:rFonts w:hint="eastAsia" w:ascii="仿宋" w:hAnsi="仿宋" w:eastAsia="仿宋" w:cs="仿宋"/>
          <w:color w:val="auto"/>
          <w:sz w:val="28"/>
          <w:szCs w:val="28"/>
          <w:highlight w:val="none"/>
          <w:lang w:val="zh-CN"/>
        </w:rPr>
        <w:t>未中标的投标人上述磋商保证金证明文件原件将在按规定中标结果公告发布后五个工作日内由招标代理退还给未中标的投标人，若投标人未领回上述投标保证金证明文件的，则银行保函（投标担保函）在保障期限到期后自动失效。</w:t>
      </w:r>
      <w:r>
        <w:rPr>
          <w:rFonts w:hint="eastAsia" w:ascii="仿宋" w:hAnsi="仿宋" w:eastAsia="仿宋" w:cs="仿宋"/>
          <w:color w:val="auto"/>
          <w:sz w:val="28"/>
          <w:szCs w:val="28"/>
          <w:highlight w:val="none"/>
        </w:rPr>
        <w:t>成交人的磋商保证金在成交人交纳了成交服务费并与采购人签订了合同，凭合同正本到采购代理机构办理无息退还手续，采购代理机构收到合同后五个工作日内办理退还手续。</w:t>
      </w:r>
      <w:r>
        <w:rPr>
          <w:rFonts w:hint="eastAsia" w:ascii="仿宋" w:hAnsi="仿宋" w:eastAsia="仿宋" w:cs="仿宋"/>
          <w:color w:val="auto"/>
          <w:sz w:val="28"/>
          <w:szCs w:val="28"/>
          <w:highlight w:val="none"/>
          <w:lang w:val="zh-CN"/>
        </w:rPr>
        <w:t xml:space="preserve"> </w:t>
      </w:r>
    </w:p>
    <w:p>
      <w:pPr>
        <w:pStyle w:val="19"/>
        <w:numPr>
          <w:ilvl w:val="0"/>
          <w:numId w:val="0"/>
        </w:numPr>
        <w:tabs>
          <w:tab w:val="left" w:pos="900"/>
          <w:tab w:val="left" w:pos="2160"/>
        </w:tabs>
        <w:adjustRightInd w:val="0"/>
        <w:snapToGrid w:val="0"/>
        <w:spacing w:line="360" w:lineRule="auto"/>
        <w:ind w:left="0"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10.5</w:t>
      </w:r>
      <w:r>
        <w:rPr>
          <w:rFonts w:hint="eastAsia" w:ascii="仿宋" w:hAnsi="仿宋" w:eastAsia="仿宋" w:cs="仿宋"/>
          <w:color w:val="auto"/>
          <w:sz w:val="28"/>
          <w:szCs w:val="28"/>
          <w:highlight w:val="none"/>
        </w:rPr>
        <w:t>有下列情形之一的，磋商保证金将不予退还：</w:t>
      </w:r>
    </w:p>
    <w:p>
      <w:pPr>
        <w:spacing w:line="360" w:lineRule="auto"/>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10.5.1</w:t>
      </w:r>
      <w:r>
        <w:rPr>
          <w:rFonts w:hint="eastAsia" w:ascii="仿宋" w:hAnsi="仿宋" w:eastAsia="仿宋" w:cs="仿宋"/>
          <w:b w:val="0"/>
          <w:bCs/>
          <w:color w:val="auto"/>
          <w:sz w:val="28"/>
          <w:szCs w:val="28"/>
          <w:highlight w:val="none"/>
        </w:rPr>
        <w:t>供应商在提交响应文件截止时间后撤回响应文件的；</w:t>
      </w:r>
    </w:p>
    <w:p>
      <w:pPr>
        <w:spacing w:line="360" w:lineRule="auto"/>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10.5.2</w:t>
      </w:r>
      <w:r>
        <w:rPr>
          <w:rFonts w:hint="eastAsia" w:ascii="仿宋" w:hAnsi="仿宋" w:eastAsia="仿宋" w:cs="仿宋"/>
          <w:b w:val="0"/>
          <w:bCs/>
          <w:color w:val="auto"/>
          <w:sz w:val="28"/>
          <w:szCs w:val="28"/>
          <w:highlight w:val="none"/>
        </w:rPr>
        <w:t>供应商在响应文件中提供虚假材料的；</w:t>
      </w:r>
    </w:p>
    <w:p>
      <w:pPr>
        <w:spacing w:line="360" w:lineRule="auto"/>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10.5.3</w:t>
      </w:r>
      <w:r>
        <w:rPr>
          <w:rFonts w:hint="eastAsia" w:ascii="仿宋" w:hAnsi="仿宋" w:eastAsia="仿宋" w:cs="仿宋"/>
          <w:b w:val="0"/>
          <w:bCs/>
          <w:color w:val="auto"/>
          <w:sz w:val="28"/>
          <w:szCs w:val="28"/>
          <w:highlight w:val="none"/>
        </w:rPr>
        <w:t>除因不可抗力或磋商文件认可的情形以外，成交供应商不与采购人签订合同的；</w:t>
      </w:r>
    </w:p>
    <w:p>
      <w:pPr>
        <w:spacing w:line="360" w:lineRule="auto"/>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10.5.4</w:t>
      </w:r>
      <w:r>
        <w:rPr>
          <w:rFonts w:hint="eastAsia" w:ascii="仿宋" w:hAnsi="仿宋" w:eastAsia="仿宋" w:cs="仿宋"/>
          <w:b w:val="0"/>
          <w:bCs/>
          <w:color w:val="auto"/>
          <w:sz w:val="28"/>
          <w:szCs w:val="28"/>
          <w:highlight w:val="none"/>
        </w:rPr>
        <w:t>供应商与采购人、其他供应商或者采购代理机构恶意串通的；</w:t>
      </w:r>
    </w:p>
    <w:p>
      <w:pPr>
        <w:spacing w:line="360" w:lineRule="auto"/>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10.5.5</w:t>
      </w:r>
      <w:r>
        <w:rPr>
          <w:rFonts w:hint="eastAsia" w:ascii="仿宋" w:hAnsi="仿宋" w:eastAsia="仿宋" w:cs="仿宋"/>
          <w:b w:val="0"/>
          <w:bCs/>
          <w:color w:val="auto"/>
          <w:sz w:val="28"/>
          <w:szCs w:val="28"/>
          <w:highlight w:val="none"/>
        </w:rPr>
        <w:t>成交供应商未按本磋商文件规定交纳招标代理服务费。</w:t>
      </w:r>
    </w:p>
    <w:p>
      <w:pPr>
        <w:spacing w:line="360" w:lineRule="auto"/>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10.5.6</w:t>
      </w:r>
      <w:r>
        <w:rPr>
          <w:rFonts w:hint="eastAsia" w:ascii="仿宋" w:hAnsi="仿宋" w:eastAsia="仿宋" w:cs="仿宋"/>
          <w:b w:val="0"/>
          <w:bCs/>
          <w:color w:val="auto"/>
          <w:sz w:val="28"/>
          <w:szCs w:val="28"/>
          <w:highlight w:val="none"/>
        </w:rPr>
        <w:t>成交供应商将中标项目转让给他人，或者在报价文件中未说明，且未经采购人同意，违反招标文件规定，将中标项目分包给他人的；</w:t>
      </w:r>
    </w:p>
    <w:p>
      <w:pPr>
        <w:spacing w:line="360" w:lineRule="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val="en-US" w:eastAsia="zh-CN"/>
        </w:rPr>
        <w:t xml:space="preserve">   10.5.7</w:t>
      </w:r>
      <w:r>
        <w:rPr>
          <w:rFonts w:hint="eastAsia" w:ascii="仿宋" w:hAnsi="仿宋" w:eastAsia="仿宋" w:cs="仿宋"/>
          <w:b w:val="0"/>
          <w:bCs/>
          <w:color w:val="auto"/>
          <w:sz w:val="28"/>
          <w:szCs w:val="28"/>
          <w:highlight w:val="none"/>
        </w:rPr>
        <w:t>磋商文件规定的其他情形。</w:t>
      </w:r>
    </w:p>
    <w:p>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六、竞争性磋商响应文件的份数、封装和递交</w:t>
      </w:r>
    </w:p>
    <w:p>
      <w:pPr>
        <w:pStyle w:val="19"/>
        <w:adjustRightInd w:val="0"/>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w:t>
      </w:r>
      <w:r>
        <w:rPr>
          <w:rFonts w:hint="eastAsia" w:ascii="仿宋" w:hAnsi="仿宋" w:eastAsia="仿宋" w:cs="仿宋"/>
          <w:color w:val="auto"/>
          <w:sz w:val="28"/>
          <w:szCs w:val="28"/>
          <w:highlight w:val="none"/>
        </w:rPr>
        <w:t>竞争性磋商响应文件的份数、封装</w:t>
      </w:r>
    </w:p>
    <w:p>
      <w:pPr>
        <w:pStyle w:val="19"/>
        <w:numPr>
          <w:ilvl w:val="0"/>
          <w:numId w:val="3"/>
        </w:numPr>
        <w:tabs>
          <w:tab w:val="left" w:pos="720"/>
          <w:tab w:val="clear" w:pos="1680"/>
        </w:tabs>
        <w:adjustRightInd w:val="0"/>
        <w:snapToGrid w:val="0"/>
        <w:spacing w:line="360" w:lineRule="auto"/>
        <w:ind w:left="720" w:hanging="72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响应供应商</w:t>
      </w:r>
      <w:r>
        <w:rPr>
          <w:rFonts w:hint="eastAsia" w:ascii="仿宋" w:hAnsi="仿宋" w:eastAsia="仿宋" w:cs="仿宋"/>
          <w:color w:val="auto"/>
          <w:kern w:val="0"/>
          <w:sz w:val="28"/>
          <w:szCs w:val="28"/>
          <w:highlight w:val="none"/>
        </w:rPr>
        <w:t>编制的响应文件构成和份数：</w:t>
      </w:r>
    </w:p>
    <w:p>
      <w:pPr>
        <w:pStyle w:val="19"/>
        <w:numPr>
          <w:ilvl w:val="0"/>
          <w:numId w:val="4"/>
        </w:numPr>
        <w:tabs>
          <w:tab w:val="left" w:pos="720"/>
          <w:tab w:val="clear" w:pos="312"/>
        </w:tabs>
        <w:adjustRightInd w:val="0"/>
        <w:snapToGrid w:val="0"/>
        <w:spacing w:line="360" w:lineRule="auto"/>
        <w:ind w:leftChars="100"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响应文件</w:t>
      </w:r>
      <w:r>
        <w:rPr>
          <w:rFonts w:hint="eastAsia" w:ascii="仿宋" w:hAnsi="仿宋" w:eastAsia="仿宋" w:cs="仿宋"/>
          <w:b/>
          <w:bCs/>
          <w:color w:val="auto"/>
          <w:kern w:val="0"/>
          <w:sz w:val="28"/>
          <w:szCs w:val="28"/>
          <w:highlight w:val="none"/>
          <w:u w:val="single"/>
        </w:rPr>
        <w:t>一式</w:t>
      </w:r>
      <w:r>
        <w:rPr>
          <w:rFonts w:hint="eastAsia" w:ascii="仿宋" w:hAnsi="仿宋" w:eastAsia="仿宋" w:cs="仿宋"/>
          <w:b/>
          <w:bCs/>
          <w:color w:val="auto"/>
          <w:kern w:val="0"/>
          <w:sz w:val="28"/>
          <w:szCs w:val="28"/>
          <w:highlight w:val="none"/>
          <w:u w:val="single"/>
          <w:lang w:val="en-US" w:eastAsia="zh-CN"/>
        </w:rPr>
        <w:t>三</w:t>
      </w:r>
      <w:r>
        <w:rPr>
          <w:rFonts w:hint="eastAsia" w:ascii="仿宋" w:hAnsi="仿宋" w:eastAsia="仿宋" w:cs="仿宋"/>
          <w:b/>
          <w:bCs/>
          <w:color w:val="auto"/>
          <w:kern w:val="0"/>
          <w:sz w:val="28"/>
          <w:szCs w:val="28"/>
          <w:highlight w:val="none"/>
          <w:u w:val="single"/>
        </w:rPr>
        <w:t>份</w:t>
      </w:r>
      <w:r>
        <w:rPr>
          <w:rFonts w:hint="eastAsia" w:ascii="仿宋" w:hAnsi="仿宋" w:eastAsia="仿宋" w:cs="仿宋"/>
          <w:color w:val="auto"/>
          <w:kern w:val="0"/>
          <w:sz w:val="28"/>
          <w:szCs w:val="28"/>
          <w:highlight w:val="none"/>
        </w:rPr>
        <w:t>，其中</w:t>
      </w:r>
      <w:r>
        <w:rPr>
          <w:rFonts w:hint="eastAsia" w:ascii="仿宋" w:hAnsi="仿宋" w:eastAsia="仿宋" w:cs="仿宋"/>
          <w:b/>
          <w:bCs/>
          <w:color w:val="auto"/>
          <w:kern w:val="0"/>
          <w:sz w:val="28"/>
          <w:szCs w:val="28"/>
          <w:highlight w:val="none"/>
          <w:u w:val="single"/>
        </w:rPr>
        <w:t>正本一份和副本</w:t>
      </w:r>
      <w:r>
        <w:rPr>
          <w:rFonts w:hint="eastAsia" w:ascii="仿宋" w:hAnsi="仿宋" w:eastAsia="仿宋" w:cs="仿宋"/>
          <w:b/>
          <w:bCs/>
          <w:color w:val="auto"/>
          <w:kern w:val="0"/>
          <w:sz w:val="28"/>
          <w:szCs w:val="28"/>
          <w:highlight w:val="none"/>
          <w:u w:val="single"/>
          <w:lang w:val="en-US" w:eastAsia="zh-CN"/>
        </w:rPr>
        <w:t>二</w:t>
      </w:r>
      <w:r>
        <w:rPr>
          <w:rFonts w:hint="eastAsia" w:ascii="仿宋" w:hAnsi="仿宋" w:eastAsia="仿宋" w:cs="仿宋"/>
          <w:b/>
          <w:bCs/>
          <w:color w:val="auto"/>
          <w:kern w:val="0"/>
          <w:sz w:val="28"/>
          <w:szCs w:val="28"/>
          <w:highlight w:val="none"/>
          <w:u w:val="single"/>
        </w:rPr>
        <w:t>份</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正本和副本密封在同一包装袋；</w:t>
      </w:r>
    </w:p>
    <w:p>
      <w:pPr>
        <w:pStyle w:val="19"/>
        <w:tabs>
          <w:tab w:val="left" w:pos="720"/>
        </w:tabs>
        <w:adjustRightInd w:val="0"/>
        <w:snapToGrid w:val="0"/>
        <w:spacing w:line="360" w:lineRule="auto"/>
        <w:ind w:left="210" w:leftChars="100"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b w:val="0"/>
          <w:bCs w:val="0"/>
          <w:color w:val="auto"/>
          <w:kern w:val="0"/>
          <w:sz w:val="28"/>
          <w:szCs w:val="28"/>
          <w:highlight w:val="none"/>
          <w:lang w:val="en-US" w:eastAsia="zh-CN"/>
        </w:rPr>
        <w:t>2</w:t>
      </w:r>
      <w:r>
        <w:rPr>
          <w:rFonts w:hint="eastAsia" w:ascii="仿宋" w:hAnsi="仿宋" w:eastAsia="仿宋" w:cs="仿宋"/>
          <w:b w:val="0"/>
          <w:bCs w:val="0"/>
          <w:color w:val="auto"/>
          <w:kern w:val="0"/>
          <w:sz w:val="28"/>
          <w:szCs w:val="28"/>
          <w:highlight w:val="none"/>
        </w:rPr>
        <w:t>)不作任何加密的</w:t>
      </w:r>
      <w:r>
        <w:rPr>
          <w:rFonts w:hint="eastAsia" w:ascii="仿宋" w:hAnsi="仿宋" w:eastAsia="仿宋" w:cs="仿宋"/>
          <w:b w:val="0"/>
          <w:bCs w:val="0"/>
          <w:color w:val="auto"/>
          <w:kern w:val="0"/>
          <w:sz w:val="28"/>
          <w:szCs w:val="28"/>
          <w:highlight w:val="none"/>
          <w:lang w:val="en-US" w:eastAsia="zh-CN"/>
        </w:rPr>
        <w:t>响应</w:t>
      </w:r>
      <w:r>
        <w:rPr>
          <w:rFonts w:hint="eastAsia" w:ascii="仿宋" w:hAnsi="仿宋" w:eastAsia="仿宋" w:cs="仿宋"/>
          <w:b w:val="0"/>
          <w:bCs w:val="0"/>
          <w:color w:val="auto"/>
          <w:kern w:val="0"/>
          <w:sz w:val="28"/>
          <w:szCs w:val="28"/>
          <w:highlight w:val="none"/>
        </w:rPr>
        <w:t>电子文档一份（电子文档应是全套投标文件有效的、未经压缩处理的电子版本，其文字、表格、图表应以 WORD、EXCEL 软件编写，并以 U 盘为载体提交，无论中标与否都</w:t>
      </w:r>
      <w:r>
        <w:rPr>
          <w:rFonts w:hint="eastAsia" w:ascii="仿宋" w:hAnsi="仿宋" w:eastAsia="仿宋" w:cs="仿宋"/>
          <w:b w:val="0"/>
          <w:bCs w:val="0"/>
          <w:color w:val="auto"/>
          <w:kern w:val="0"/>
          <w:sz w:val="28"/>
          <w:szCs w:val="28"/>
          <w:highlight w:val="none"/>
          <w:lang w:val="en-US" w:eastAsia="zh-CN"/>
        </w:rPr>
        <w:t>不予</w:t>
      </w:r>
      <w:r>
        <w:rPr>
          <w:rFonts w:hint="eastAsia" w:ascii="仿宋" w:hAnsi="仿宋" w:eastAsia="仿宋" w:cs="仿宋"/>
          <w:b w:val="0"/>
          <w:bCs w:val="0"/>
          <w:color w:val="auto"/>
          <w:kern w:val="0"/>
          <w:sz w:val="28"/>
          <w:szCs w:val="28"/>
          <w:highlight w:val="none"/>
        </w:rPr>
        <w:t>退还），</w:t>
      </w:r>
      <w:r>
        <w:rPr>
          <w:rFonts w:hint="eastAsia" w:ascii="仿宋" w:hAnsi="仿宋" w:eastAsia="仿宋" w:cs="仿宋"/>
          <w:b w:val="0"/>
          <w:bCs w:val="0"/>
          <w:color w:val="auto"/>
          <w:kern w:val="0"/>
          <w:sz w:val="28"/>
          <w:szCs w:val="28"/>
          <w:highlight w:val="none"/>
          <w:lang w:val="en-US" w:eastAsia="zh-CN"/>
        </w:rPr>
        <w:t>并单独密封。</w:t>
      </w:r>
      <w:r>
        <w:rPr>
          <w:rFonts w:hint="eastAsia" w:ascii="仿宋" w:hAnsi="仿宋" w:eastAsia="仿宋" w:cs="仿宋"/>
          <w:b w:val="0"/>
          <w:bCs w:val="0"/>
          <w:color w:val="auto"/>
          <w:kern w:val="0"/>
          <w:sz w:val="28"/>
          <w:szCs w:val="28"/>
          <w:highlight w:val="none"/>
        </w:rPr>
        <w:t>若电子文档与书面投标文件有不一致时，以正本书面投标文件为准。</w:t>
      </w:r>
    </w:p>
    <w:p>
      <w:pPr>
        <w:pStyle w:val="19"/>
        <w:numPr>
          <w:ilvl w:val="0"/>
          <w:numId w:val="0"/>
        </w:numPr>
        <w:tabs>
          <w:tab w:val="left" w:pos="900"/>
        </w:tabs>
        <w:adjustRightInd w:val="0"/>
        <w:snapToGrid w:val="0"/>
        <w:spacing w:line="360" w:lineRule="auto"/>
        <w:ind w:left="0" w:firstLine="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11.2</w:t>
      </w:r>
      <w:r>
        <w:rPr>
          <w:rFonts w:hint="eastAsia" w:ascii="仿宋" w:hAnsi="仿宋" w:eastAsia="仿宋" w:cs="仿宋"/>
          <w:color w:val="auto"/>
          <w:kern w:val="0"/>
          <w:sz w:val="28"/>
          <w:szCs w:val="28"/>
          <w:highlight w:val="none"/>
        </w:rPr>
        <w:t>响应文件的副本可采用正本的复印件。每套响应文件须清楚地标明 “正本”、“副本”。若副本与正本不符，以正本为准。</w:t>
      </w:r>
    </w:p>
    <w:p>
      <w:pPr>
        <w:pStyle w:val="19"/>
        <w:numPr>
          <w:ilvl w:val="0"/>
          <w:numId w:val="0"/>
        </w:numPr>
        <w:tabs>
          <w:tab w:val="left" w:pos="900"/>
        </w:tabs>
        <w:adjustRightInd w:val="0"/>
        <w:snapToGrid w:val="0"/>
        <w:spacing w:line="360" w:lineRule="auto"/>
        <w:ind w:left="0" w:firstLine="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11.3</w:t>
      </w:r>
      <w:r>
        <w:rPr>
          <w:rFonts w:hint="eastAsia" w:ascii="仿宋" w:hAnsi="仿宋" w:eastAsia="仿宋" w:cs="仿宋"/>
          <w:color w:val="auto"/>
          <w:kern w:val="0"/>
          <w:sz w:val="28"/>
          <w:szCs w:val="28"/>
          <w:highlight w:val="none"/>
        </w:rPr>
        <w:t>响应文件的正本需打印或用不褪色墨水书写，并由法定代表人或经其正式授权的代表在规定签名处签字。授权代表须出具书面授权证明，其《法定代表人授权书》应附在响应文件中。</w:t>
      </w:r>
    </w:p>
    <w:p>
      <w:pPr>
        <w:pStyle w:val="19"/>
        <w:numPr>
          <w:ilvl w:val="0"/>
          <w:numId w:val="0"/>
        </w:numPr>
        <w:tabs>
          <w:tab w:val="left" w:pos="900"/>
        </w:tabs>
        <w:adjustRightInd w:val="0"/>
        <w:snapToGrid w:val="0"/>
        <w:spacing w:line="360" w:lineRule="auto"/>
        <w:ind w:left="0" w:firstLine="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11.4</w:t>
      </w:r>
      <w:r>
        <w:rPr>
          <w:rFonts w:hint="eastAsia" w:ascii="仿宋" w:hAnsi="仿宋" w:eastAsia="仿宋" w:cs="仿宋"/>
          <w:color w:val="auto"/>
          <w:kern w:val="0"/>
          <w:sz w:val="28"/>
          <w:szCs w:val="28"/>
          <w:highlight w:val="none"/>
        </w:rPr>
        <w:t>响应文件中的任何重要的插字、涂改和增删，必须由法定代表人或经其正式授权的代表在旁边签章或签字才有效。</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12.竞争性磋商响应文件的递交</w:t>
      </w:r>
    </w:p>
    <w:p>
      <w:pPr>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12.1</w:t>
      </w:r>
      <w:r>
        <w:rPr>
          <w:rFonts w:hint="eastAsia" w:ascii="仿宋" w:hAnsi="仿宋" w:eastAsia="仿宋" w:cs="仿宋"/>
          <w:color w:val="auto"/>
          <w:sz w:val="28"/>
          <w:szCs w:val="28"/>
          <w:highlight w:val="none"/>
        </w:rPr>
        <w:t>所有竞争性磋商响应文件应于第一部分《磋商邀请函》中规定的截止时点前递交到</w:t>
      </w:r>
      <w:r>
        <w:rPr>
          <w:rFonts w:hint="eastAsia" w:ascii="仿宋" w:hAnsi="仿宋" w:eastAsia="仿宋" w:cs="仿宋"/>
          <w:color w:val="auto"/>
          <w:kern w:val="0"/>
          <w:sz w:val="28"/>
          <w:szCs w:val="28"/>
          <w:highlight w:val="none"/>
          <w:u w:val="single"/>
        </w:rPr>
        <w:t>惠州公信项目管理有限公司</w:t>
      </w:r>
      <w:r>
        <w:rPr>
          <w:rFonts w:hint="eastAsia" w:ascii="仿宋" w:hAnsi="仿宋" w:eastAsia="仿宋" w:cs="仿宋"/>
          <w:color w:val="auto"/>
          <w:sz w:val="28"/>
          <w:szCs w:val="28"/>
          <w:highlight w:val="none"/>
        </w:rPr>
        <w:t>。</w:t>
      </w:r>
    </w:p>
    <w:p>
      <w:pPr>
        <w:pStyle w:val="19"/>
        <w:tabs>
          <w:tab w:val="left" w:pos="720"/>
          <w:tab w:val="left" w:pos="1980"/>
        </w:tabs>
        <w:adjustRightInd w:val="0"/>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kern w:val="0"/>
          <w:sz w:val="28"/>
          <w:szCs w:val="28"/>
          <w:highlight w:val="none"/>
        </w:rPr>
        <w:t>信封或外包装上请按以下格式标记：</w:t>
      </w:r>
    </w:p>
    <w:p>
      <w:pPr>
        <w:pStyle w:val="19"/>
        <w:tabs>
          <w:tab w:val="left" w:pos="720"/>
          <w:tab w:val="left" w:pos="1980"/>
        </w:tabs>
        <w:adjustRightInd w:val="0"/>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line">
                  <wp:posOffset>102235</wp:posOffset>
                </wp:positionV>
                <wp:extent cx="5257800" cy="2646045"/>
                <wp:effectExtent l="7620" t="7620" r="11430" b="13335"/>
                <wp:wrapNone/>
                <wp:docPr id="3" name="文本框 2"/>
                <wp:cNvGraphicFramePr/>
                <a:graphic xmlns:a="http://schemas.openxmlformats.org/drawingml/2006/main">
                  <a:graphicData uri="http://schemas.microsoft.com/office/word/2010/wordprocessingShape">
                    <wps:wsp>
                      <wps:cNvSpPr txBox="1"/>
                      <wps:spPr>
                        <a:xfrm>
                          <a:off x="0" y="0"/>
                          <a:ext cx="5257800" cy="2646045"/>
                        </a:xfrm>
                        <a:prstGeom prst="rect">
                          <a:avLst/>
                        </a:prstGeom>
                        <a:noFill/>
                        <a:ln w="15875" cap="flat" cmpd="sng">
                          <a:solidFill>
                            <a:srgbClr val="000080"/>
                          </a:solidFill>
                          <a:prstDash val="solid"/>
                          <a:miter/>
                          <a:headEnd type="none" w="med" len="med"/>
                          <a:tailEnd type="none" w="med" len="med"/>
                        </a:ln>
                      </wps:spPr>
                      <wps:txbx>
                        <w:txbxContent>
                          <w:p>
                            <w:pPr>
                              <w:spacing w:line="360" w:lineRule="auto"/>
                              <w:ind w:firstLine="0" w:firstLineChars="0"/>
                              <w:jc w:val="center"/>
                              <w:rPr>
                                <w:rFonts w:hint="eastAsia" w:ascii="华文新魏" w:hAnsi="宋体" w:eastAsia="华文新魏"/>
                                <w:sz w:val="32"/>
                                <w:szCs w:val="32"/>
                              </w:rPr>
                            </w:pPr>
                            <w:r>
                              <w:rPr>
                                <w:rFonts w:hint="eastAsia" w:ascii="华文新魏" w:hAnsi="宋体" w:eastAsia="华文新魏"/>
                                <w:sz w:val="32"/>
                                <w:szCs w:val="32"/>
                              </w:rPr>
                              <w:t>正本/副本</w:t>
                            </w:r>
                          </w:p>
                          <w:p>
                            <w:pPr>
                              <w:spacing w:line="360" w:lineRule="auto"/>
                              <w:ind w:firstLine="619" w:firstLineChars="257"/>
                              <w:rPr>
                                <w:rFonts w:hint="eastAsia" w:ascii="宋体" w:hAnsi="宋体"/>
                                <w:b/>
                                <w:sz w:val="24"/>
                              </w:rPr>
                            </w:pPr>
                            <w:r>
                              <w:rPr>
                                <w:rFonts w:hint="eastAsia" w:ascii="宋体" w:hAnsi="宋体"/>
                                <w:b/>
                                <w:sz w:val="24"/>
                              </w:rPr>
                              <w:t>收件人名称：惠州公信项目管理有限公司</w:t>
                            </w:r>
                          </w:p>
                          <w:p>
                            <w:pPr>
                              <w:spacing w:line="360" w:lineRule="auto"/>
                              <w:ind w:firstLine="619" w:firstLineChars="257"/>
                              <w:rPr>
                                <w:rFonts w:hint="eastAsia" w:ascii="宋体" w:hAnsi="宋体"/>
                                <w:b/>
                                <w:sz w:val="24"/>
                              </w:rPr>
                            </w:pPr>
                            <w:r>
                              <w:rPr>
                                <w:rFonts w:hint="eastAsia" w:ascii="宋体" w:hAnsi="宋体"/>
                                <w:b/>
                                <w:sz w:val="24"/>
                              </w:rPr>
                              <w:t>项目名称：</w:t>
                            </w:r>
                            <w:r>
                              <w:rPr>
                                <w:rFonts w:hint="eastAsia" w:ascii="宋体" w:hAnsi="宋体"/>
                                <w:b/>
                                <w:szCs w:val="21"/>
                              </w:rPr>
                              <w:t>＿＿＿＿＿＿</w:t>
                            </w:r>
                          </w:p>
                          <w:p>
                            <w:pPr>
                              <w:spacing w:line="360" w:lineRule="auto"/>
                              <w:ind w:firstLine="619" w:firstLineChars="257"/>
                              <w:rPr>
                                <w:rFonts w:hint="eastAsia" w:ascii="宋体" w:hAnsi="宋体"/>
                                <w:b/>
                                <w:sz w:val="24"/>
                              </w:rPr>
                            </w:pPr>
                            <w:r>
                              <w:rPr>
                                <w:rFonts w:hint="eastAsia" w:ascii="宋体" w:hAnsi="宋体"/>
                                <w:b/>
                                <w:sz w:val="24"/>
                              </w:rPr>
                              <w:t>项目编号：</w:t>
                            </w:r>
                            <w:r>
                              <w:rPr>
                                <w:rFonts w:hint="eastAsia" w:ascii="宋体" w:hAnsi="宋体"/>
                                <w:b/>
                                <w:szCs w:val="21"/>
                              </w:rPr>
                              <w:t>＿＿＿＿＿＿＿＿＿＿＿＿</w:t>
                            </w:r>
                          </w:p>
                          <w:p>
                            <w:pPr>
                              <w:spacing w:line="360" w:lineRule="auto"/>
                              <w:ind w:firstLine="619" w:firstLineChars="257"/>
                              <w:rPr>
                                <w:rFonts w:hint="eastAsia" w:ascii="宋体" w:hAnsi="宋体"/>
                                <w:b/>
                                <w:sz w:val="24"/>
                              </w:rPr>
                            </w:pPr>
                            <w:r>
                              <w:rPr>
                                <w:rFonts w:hint="eastAsia" w:ascii="宋体" w:hAnsi="宋体"/>
                                <w:b/>
                                <w:sz w:val="24"/>
                              </w:rPr>
                              <w:t>报价人名称：</w:t>
                            </w:r>
                            <w:r>
                              <w:rPr>
                                <w:rFonts w:hint="eastAsia" w:ascii="宋体" w:hAnsi="宋体"/>
                                <w:b/>
                                <w:szCs w:val="21"/>
                              </w:rPr>
                              <w:t>＿＿＿＿＿＿＿＿＿＿＿＿</w:t>
                            </w:r>
                          </w:p>
                          <w:p>
                            <w:pPr>
                              <w:spacing w:line="360" w:lineRule="auto"/>
                              <w:ind w:firstLine="619" w:firstLineChars="257"/>
                              <w:rPr>
                                <w:rFonts w:hint="eastAsia" w:ascii="宋体" w:hAnsi="宋体"/>
                                <w:b/>
                                <w:sz w:val="24"/>
                              </w:rPr>
                            </w:pPr>
                            <w:r>
                              <w:rPr>
                                <w:rFonts w:hint="eastAsia" w:ascii="宋体" w:hAnsi="宋体"/>
                                <w:b/>
                                <w:sz w:val="24"/>
                              </w:rPr>
                              <w:t>报价人地址：</w:t>
                            </w:r>
                            <w:r>
                              <w:rPr>
                                <w:rFonts w:hint="eastAsia" w:ascii="宋体" w:hAnsi="宋体"/>
                                <w:b/>
                                <w:szCs w:val="21"/>
                              </w:rPr>
                              <w:t>＿＿＿＿＿＿＿＿＿＿＿＿</w:t>
                            </w:r>
                            <w:r>
                              <w:rPr>
                                <w:rFonts w:hint="eastAsia" w:ascii="宋体" w:hAnsi="宋体"/>
                                <w:b/>
                                <w:sz w:val="24"/>
                              </w:rPr>
                              <w:t>邮政编码：</w:t>
                            </w:r>
                            <w:r>
                              <w:rPr>
                                <w:rFonts w:hint="eastAsia" w:ascii="宋体" w:hAnsi="宋体"/>
                                <w:b/>
                                <w:szCs w:val="21"/>
                              </w:rPr>
                              <w:t>＿＿＿＿＿＿</w:t>
                            </w:r>
                          </w:p>
                          <w:p>
                            <w:pPr>
                              <w:spacing w:line="360" w:lineRule="auto"/>
                              <w:ind w:firstLine="619" w:firstLineChars="257"/>
                              <w:rPr>
                                <w:rFonts w:hint="eastAsia" w:ascii="宋体" w:hAnsi="宋体"/>
                                <w:b/>
                                <w:sz w:val="24"/>
                              </w:rPr>
                            </w:pPr>
                            <w:r>
                              <w:rPr>
                                <w:rFonts w:hint="eastAsia" w:ascii="宋体" w:hAnsi="宋体"/>
                                <w:b/>
                                <w:sz w:val="24"/>
                              </w:rPr>
                              <w:t>联 系 人：</w:t>
                            </w:r>
                            <w:r>
                              <w:rPr>
                                <w:rFonts w:hint="eastAsia" w:ascii="宋体" w:hAnsi="宋体"/>
                                <w:b/>
                                <w:szCs w:val="21"/>
                              </w:rPr>
                              <w:t>＿＿＿＿＿＿＿＿＿＿＿＿＿</w:t>
                            </w:r>
                            <w:r>
                              <w:rPr>
                                <w:rFonts w:hint="eastAsia" w:ascii="宋体" w:hAnsi="宋体"/>
                                <w:b/>
                                <w:sz w:val="24"/>
                              </w:rPr>
                              <w:t>联系电话：</w:t>
                            </w:r>
                            <w:r>
                              <w:rPr>
                                <w:rFonts w:hint="eastAsia" w:ascii="宋体" w:hAnsi="宋体"/>
                                <w:b/>
                                <w:szCs w:val="21"/>
                              </w:rPr>
                              <w:t>＿＿＿＿＿＿</w:t>
                            </w:r>
                          </w:p>
                          <w:p>
                            <w:pPr>
                              <w:spacing w:line="360" w:lineRule="auto"/>
                              <w:ind w:firstLine="619" w:firstLineChars="257"/>
                              <w:rPr>
                                <w:rFonts w:hint="eastAsia" w:ascii="宋体" w:hAnsi="宋体"/>
                                <w:b/>
                                <w:sz w:val="24"/>
                              </w:rPr>
                            </w:pPr>
                            <w:r>
                              <w:rPr>
                                <w:rFonts w:hint="eastAsia" w:ascii="宋体" w:hAnsi="宋体"/>
                                <w:b/>
                                <w:sz w:val="24"/>
                              </w:rPr>
                              <w:t>于</w:t>
                            </w:r>
                            <w:r>
                              <w:rPr>
                                <w:rFonts w:hint="eastAsia" w:ascii="宋体" w:hAnsi="宋体"/>
                                <w:b/>
                                <w:szCs w:val="21"/>
                              </w:rPr>
                              <w:t>＿＿＿</w:t>
                            </w:r>
                            <w:r>
                              <w:rPr>
                                <w:rFonts w:hint="eastAsia" w:ascii="宋体" w:hAnsi="宋体"/>
                                <w:b/>
                                <w:sz w:val="24"/>
                              </w:rPr>
                              <w:t>年</w:t>
                            </w:r>
                            <w:r>
                              <w:rPr>
                                <w:rFonts w:hint="eastAsia" w:ascii="宋体" w:hAnsi="宋体"/>
                                <w:b/>
                                <w:szCs w:val="21"/>
                              </w:rPr>
                              <w:t>＿＿</w:t>
                            </w:r>
                            <w:r>
                              <w:rPr>
                                <w:rFonts w:hint="eastAsia" w:ascii="宋体" w:hAnsi="宋体"/>
                                <w:b/>
                                <w:sz w:val="24"/>
                              </w:rPr>
                              <w:t>月</w:t>
                            </w:r>
                            <w:r>
                              <w:rPr>
                                <w:rFonts w:hint="eastAsia" w:ascii="宋体" w:hAnsi="宋体"/>
                                <w:b/>
                                <w:szCs w:val="21"/>
                              </w:rPr>
                              <w:t>＿＿</w:t>
                            </w:r>
                            <w:r>
                              <w:rPr>
                                <w:rFonts w:hint="eastAsia" w:ascii="宋体" w:hAnsi="宋体"/>
                                <w:b/>
                                <w:sz w:val="24"/>
                              </w:rPr>
                              <w:t>日</w:t>
                            </w:r>
                            <w:r>
                              <w:rPr>
                                <w:rFonts w:hint="eastAsia" w:ascii="宋体" w:hAnsi="宋体"/>
                                <w:b/>
                                <w:szCs w:val="21"/>
                              </w:rPr>
                              <w:t>＿＿</w:t>
                            </w:r>
                            <w:r>
                              <w:rPr>
                                <w:rFonts w:hint="eastAsia" w:ascii="宋体" w:hAnsi="宋体"/>
                                <w:b/>
                                <w:sz w:val="24"/>
                              </w:rPr>
                              <w:t>时</w:t>
                            </w:r>
                            <w:r>
                              <w:rPr>
                                <w:rFonts w:hint="eastAsia" w:ascii="宋体" w:hAnsi="宋体"/>
                                <w:b/>
                                <w:szCs w:val="21"/>
                              </w:rPr>
                              <w:t>＿＿</w:t>
                            </w:r>
                            <w:r>
                              <w:rPr>
                                <w:rFonts w:hint="eastAsia" w:ascii="宋体" w:hAnsi="宋体"/>
                                <w:b/>
                                <w:sz w:val="24"/>
                              </w:rPr>
                              <w:t>分之前不准启封（即投标截止时间）</w:t>
                            </w:r>
                          </w:p>
                          <w:p>
                            <w:pPr>
                              <w:ind w:firstLine="539" w:firstLineChars="257"/>
                              <w:rPr>
                                <w:rFonts w:hint="eastAsia"/>
                              </w:rPr>
                            </w:pPr>
                          </w:p>
                          <w:p>
                            <w:pPr>
                              <w:ind w:firstLine="539" w:firstLineChars="257"/>
                            </w:pPr>
                          </w:p>
                        </w:txbxContent>
                      </wps:txbx>
                      <wps:bodyPr wrap="square" upright="1"/>
                    </wps:wsp>
                  </a:graphicData>
                </a:graphic>
              </wp:anchor>
            </w:drawing>
          </mc:Choice>
          <mc:Fallback>
            <w:pict>
              <v:shape id="文本框 2" o:spid="_x0000_s1026" o:spt="202" type="#_x0000_t202" style="position:absolute;left:0pt;margin-left:36pt;margin-top:8.05pt;height:208.35pt;width:414pt;mso-position-vertical-relative:line;z-index:251661312;mso-width-relative:page;mso-height-relative:page;" filled="f" stroked="t" coordsize="21600,21600" o:gfxdata="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88B2fXAAAACQEAAA8AAAAAAAAA&#10;AQAgAAAAIgAAAGRycy9kb3ducmV2LnhtbFBLAQIUABQAAAAIAIdO4kDczEr/EgIAAB0EAAAOAAAA&#10;AAAAAAEAIAAAACYBAABkcnMvZTJvRG9jLnhtbFBLBQYAAAAABgAGAFkBAACqBQAAAAA=&#10;">
                <v:fill on="f" focussize="0,0"/>
                <v:stroke weight="1.25pt" color="#000080" joinstyle="miter"/>
                <v:imagedata o:title=""/>
                <o:lock v:ext="edit" aspectratio="f"/>
                <v:textbox>
                  <w:txbxContent>
                    <w:p>
                      <w:pPr>
                        <w:spacing w:line="360" w:lineRule="auto"/>
                        <w:ind w:firstLine="0" w:firstLineChars="0"/>
                        <w:jc w:val="center"/>
                        <w:rPr>
                          <w:rFonts w:hint="eastAsia" w:ascii="华文新魏" w:hAnsi="宋体" w:eastAsia="华文新魏"/>
                          <w:sz w:val="32"/>
                          <w:szCs w:val="32"/>
                        </w:rPr>
                      </w:pPr>
                      <w:r>
                        <w:rPr>
                          <w:rFonts w:hint="eastAsia" w:ascii="华文新魏" w:hAnsi="宋体" w:eastAsia="华文新魏"/>
                          <w:sz w:val="32"/>
                          <w:szCs w:val="32"/>
                        </w:rPr>
                        <w:t>正本/副本</w:t>
                      </w:r>
                    </w:p>
                    <w:p>
                      <w:pPr>
                        <w:spacing w:line="360" w:lineRule="auto"/>
                        <w:ind w:firstLine="619" w:firstLineChars="257"/>
                        <w:rPr>
                          <w:rFonts w:hint="eastAsia" w:ascii="宋体" w:hAnsi="宋体"/>
                          <w:b/>
                          <w:sz w:val="24"/>
                        </w:rPr>
                      </w:pPr>
                      <w:r>
                        <w:rPr>
                          <w:rFonts w:hint="eastAsia" w:ascii="宋体" w:hAnsi="宋体"/>
                          <w:b/>
                          <w:sz w:val="24"/>
                        </w:rPr>
                        <w:t>收件人名称：惠州公信项目管理有限公司</w:t>
                      </w:r>
                    </w:p>
                    <w:p>
                      <w:pPr>
                        <w:spacing w:line="360" w:lineRule="auto"/>
                        <w:ind w:firstLine="619" w:firstLineChars="257"/>
                        <w:rPr>
                          <w:rFonts w:hint="eastAsia" w:ascii="宋体" w:hAnsi="宋体"/>
                          <w:b/>
                          <w:sz w:val="24"/>
                        </w:rPr>
                      </w:pPr>
                      <w:r>
                        <w:rPr>
                          <w:rFonts w:hint="eastAsia" w:ascii="宋体" w:hAnsi="宋体"/>
                          <w:b/>
                          <w:sz w:val="24"/>
                        </w:rPr>
                        <w:t>项目名称：</w:t>
                      </w:r>
                      <w:r>
                        <w:rPr>
                          <w:rFonts w:hint="eastAsia" w:ascii="宋体" w:hAnsi="宋体"/>
                          <w:b/>
                          <w:szCs w:val="21"/>
                        </w:rPr>
                        <w:t>＿＿＿＿＿＿</w:t>
                      </w:r>
                    </w:p>
                    <w:p>
                      <w:pPr>
                        <w:spacing w:line="360" w:lineRule="auto"/>
                        <w:ind w:firstLine="619" w:firstLineChars="257"/>
                        <w:rPr>
                          <w:rFonts w:hint="eastAsia" w:ascii="宋体" w:hAnsi="宋体"/>
                          <w:b/>
                          <w:sz w:val="24"/>
                        </w:rPr>
                      </w:pPr>
                      <w:r>
                        <w:rPr>
                          <w:rFonts w:hint="eastAsia" w:ascii="宋体" w:hAnsi="宋体"/>
                          <w:b/>
                          <w:sz w:val="24"/>
                        </w:rPr>
                        <w:t>项目编号：</w:t>
                      </w:r>
                      <w:r>
                        <w:rPr>
                          <w:rFonts w:hint="eastAsia" w:ascii="宋体" w:hAnsi="宋体"/>
                          <w:b/>
                          <w:szCs w:val="21"/>
                        </w:rPr>
                        <w:t>＿＿＿＿＿＿＿＿＿＿＿＿</w:t>
                      </w:r>
                    </w:p>
                    <w:p>
                      <w:pPr>
                        <w:spacing w:line="360" w:lineRule="auto"/>
                        <w:ind w:firstLine="619" w:firstLineChars="257"/>
                        <w:rPr>
                          <w:rFonts w:hint="eastAsia" w:ascii="宋体" w:hAnsi="宋体"/>
                          <w:b/>
                          <w:sz w:val="24"/>
                        </w:rPr>
                      </w:pPr>
                      <w:r>
                        <w:rPr>
                          <w:rFonts w:hint="eastAsia" w:ascii="宋体" w:hAnsi="宋体"/>
                          <w:b/>
                          <w:sz w:val="24"/>
                        </w:rPr>
                        <w:t>报价人名称：</w:t>
                      </w:r>
                      <w:r>
                        <w:rPr>
                          <w:rFonts w:hint="eastAsia" w:ascii="宋体" w:hAnsi="宋体"/>
                          <w:b/>
                          <w:szCs w:val="21"/>
                        </w:rPr>
                        <w:t>＿＿＿＿＿＿＿＿＿＿＿＿</w:t>
                      </w:r>
                    </w:p>
                    <w:p>
                      <w:pPr>
                        <w:spacing w:line="360" w:lineRule="auto"/>
                        <w:ind w:firstLine="619" w:firstLineChars="257"/>
                        <w:rPr>
                          <w:rFonts w:hint="eastAsia" w:ascii="宋体" w:hAnsi="宋体"/>
                          <w:b/>
                          <w:sz w:val="24"/>
                        </w:rPr>
                      </w:pPr>
                      <w:r>
                        <w:rPr>
                          <w:rFonts w:hint="eastAsia" w:ascii="宋体" w:hAnsi="宋体"/>
                          <w:b/>
                          <w:sz w:val="24"/>
                        </w:rPr>
                        <w:t>报价人地址：</w:t>
                      </w:r>
                      <w:r>
                        <w:rPr>
                          <w:rFonts w:hint="eastAsia" w:ascii="宋体" w:hAnsi="宋体"/>
                          <w:b/>
                          <w:szCs w:val="21"/>
                        </w:rPr>
                        <w:t>＿＿＿＿＿＿＿＿＿＿＿＿</w:t>
                      </w:r>
                      <w:r>
                        <w:rPr>
                          <w:rFonts w:hint="eastAsia" w:ascii="宋体" w:hAnsi="宋体"/>
                          <w:b/>
                          <w:sz w:val="24"/>
                        </w:rPr>
                        <w:t>邮政编码：</w:t>
                      </w:r>
                      <w:r>
                        <w:rPr>
                          <w:rFonts w:hint="eastAsia" w:ascii="宋体" w:hAnsi="宋体"/>
                          <w:b/>
                          <w:szCs w:val="21"/>
                        </w:rPr>
                        <w:t>＿＿＿＿＿＿</w:t>
                      </w:r>
                    </w:p>
                    <w:p>
                      <w:pPr>
                        <w:spacing w:line="360" w:lineRule="auto"/>
                        <w:ind w:firstLine="619" w:firstLineChars="257"/>
                        <w:rPr>
                          <w:rFonts w:hint="eastAsia" w:ascii="宋体" w:hAnsi="宋体"/>
                          <w:b/>
                          <w:sz w:val="24"/>
                        </w:rPr>
                      </w:pPr>
                      <w:r>
                        <w:rPr>
                          <w:rFonts w:hint="eastAsia" w:ascii="宋体" w:hAnsi="宋体"/>
                          <w:b/>
                          <w:sz w:val="24"/>
                        </w:rPr>
                        <w:t>联 系 人：</w:t>
                      </w:r>
                      <w:r>
                        <w:rPr>
                          <w:rFonts w:hint="eastAsia" w:ascii="宋体" w:hAnsi="宋体"/>
                          <w:b/>
                          <w:szCs w:val="21"/>
                        </w:rPr>
                        <w:t>＿＿＿＿＿＿＿＿＿＿＿＿＿</w:t>
                      </w:r>
                      <w:r>
                        <w:rPr>
                          <w:rFonts w:hint="eastAsia" w:ascii="宋体" w:hAnsi="宋体"/>
                          <w:b/>
                          <w:sz w:val="24"/>
                        </w:rPr>
                        <w:t>联系电话：</w:t>
                      </w:r>
                      <w:r>
                        <w:rPr>
                          <w:rFonts w:hint="eastAsia" w:ascii="宋体" w:hAnsi="宋体"/>
                          <w:b/>
                          <w:szCs w:val="21"/>
                        </w:rPr>
                        <w:t>＿＿＿＿＿＿</w:t>
                      </w:r>
                    </w:p>
                    <w:p>
                      <w:pPr>
                        <w:spacing w:line="360" w:lineRule="auto"/>
                        <w:ind w:firstLine="619" w:firstLineChars="257"/>
                        <w:rPr>
                          <w:rFonts w:hint="eastAsia" w:ascii="宋体" w:hAnsi="宋体"/>
                          <w:b/>
                          <w:sz w:val="24"/>
                        </w:rPr>
                      </w:pPr>
                      <w:r>
                        <w:rPr>
                          <w:rFonts w:hint="eastAsia" w:ascii="宋体" w:hAnsi="宋体"/>
                          <w:b/>
                          <w:sz w:val="24"/>
                        </w:rPr>
                        <w:t>于</w:t>
                      </w:r>
                      <w:r>
                        <w:rPr>
                          <w:rFonts w:hint="eastAsia" w:ascii="宋体" w:hAnsi="宋体"/>
                          <w:b/>
                          <w:szCs w:val="21"/>
                        </w:rPr>
                        <w:t>＿＿＿</w:t>
                      </w:r>
                      <w:r>
                        <w:rPr>
                          <w:rFonts w:hint="eastAsia" w:ascii="宋体" w:hAnsi="宋体"/>
                          <w:b/>
                          <w:sz w:val="24"/>
                        </w:rPr>
                        <w:t>年</w:t>
                      </w:r>
                      <w:r>
                        <w:rPr>
                          <w:rFonts w:hint="eastAsia" w:ascii="宋体" w:hAnsi="宋体"/>
                          <w:b/>
                          <w:szCs w:val="21"/>
                        </w:rPr>
                        <w:t>＿＿</w:t>
                      </w:r>
                      <w:r>
                        <w:rPr>
                          <w:rFonts w:hint="eastAsia" w:ascii="宋体" w:hAnsi="宋体"/>
                          <w:b/>
                          <w:sz w:val="24"/>
                        </w:rPr>
                        <w:t>月</w:t>
                      </w:r>
                      <w:r>
                        <w:rPr>
                          <w:rFonts w:hint="eastAsia" w:ascii="宋体" w:hAnsi="宋体"/>
                          <w:b/>
                          <w:szCs w:val="21"/>
                        </w:rPr>
                        <w:t>＿＿</w:t>
                      </w:r>
                      <w:r>
                        <w:rPr>
                          <w:rFonts w:hint="eastAsia" w:ascii="宋体" w:hAnsi="宋体"/>
                          <w:b/>
                          <w:sz w:val="24"/>
                        </w:rPr>
                        <w:t>日</w:t>
                      </w:r>
                      <w:r>
                        <w:rPr>
                          <w:rFonts w:hint="eastAsia" w:ascii="宋体" w:hAnsi="宋体"/>
                          <w:b/>
                          <w:szCs w:val="21"/>
                        </w:rPr>
                        <w:t>＿＿</w:t>
                      </w:r>
                      <w:r>
                        <w:rPr>
                          <w:rFonts w:hint="eastAsia" w:ascii="宋体" w:hAnsi="宋体"/>
                          <w:b/>
                          <w:sz w:val="24"/>
                        </w:rPr>
                        <w:t>时</w:t>
                      </w:r>
                      <w:r>
                        <w:rPr>
                          <w:rFonts w:hint="eastAsia" w:ascii="宋体" w:hAnsi="宋体"/>
                          <w:b/>
                          <w:szCs w:val="21"/>
                        </w:rPr>
                        <w:t>＿＿</w:t>
                      </w:r>
                      <w:r>
                        <w:rPr>
                          <w:rFonts w:hint="eastAsia" w:ascii="宋体" w:hAnsi="宋体"/>
                          <w:b/>
                          <w:sz w:val="24"/>
                        </w:rPr>
                        <w:t>分之前不准启封（即投标截止时间）</w:t>
                      </w:r>
                    </w:p>
                    <w:p>
                      <w:pPr>
                        <w:ind w:firstLine="539" w:firstLineChars="257"/>
                        <w:rPr>
                          <w:rFonts w:hint="eastAsia"/>
                        </w:rPr>
                      </w:pPr>
                    </w:p>
                    <w:p>
                      <w:pPr>
                        <w:ind w:firstLine="539" w:firstLineChars="257"/>
                      </w:pPr>
                    </w:p>
                  </w:txbxContent>
                </v:textbox>
              </v:shape>
            </w:pict>
          </mc:Fallback>
        </mc:AlternateContent>
      </w:r>
    </w:p>
    <w:p>
      <w:pPr>
        <w:pStyle w:val="19"/>
        <w:tabs>
          <w:tab w:val="left" w:pos="720"/>
          <w:tab w:val="left" w:pos="1980"/>
        </w:tabs>
        <w:adjustRightInd w:val="0"/>
        <w:snapToGrid w:val="0"/>
        <w:spacing w:line="360" w:lineRule="auto"/>
        <w:rPr>
          <w:rFonts w:hint="eastAsia" w:ascii="仿宋" w:hAnsi="仿宋" w:eastAsia="仿宋" w:cs="仿宋"/>
          <w:color w:val="auto"/>
          <w:kern w:val="0"/>
          <w:sz w:val="28"/>
          <w:szCs w:val="28"/>
          <w:highlight w:val="none"/>
        </w:rPr>
      </w:pPr>
    </w:p>
    <w:p>
      <w:pPr>
        <w:pStyle w:val="19"/>
        <w:tabs>
          <w:tab w:val="left" w:pos="720"/>
          <w:tab w:val="left" w:pos="1980"/>
        </w:tabs>
        <w:adjustRightInd w:val="0"/>
        <w:snapToGrid w:val="0"/>
        <w:spacing w:line="360" w:lineRule="auto"/>
        <w:rPr>
          <w:rFonts w:hint="eastAsia" w:ascii="仿宋" w:hAnsi="仿宋" w:eastAsia="仿宋" w:cs="仿宋"/>
          <w:color w:val="auto"/>
          <w:kern w:val="0"/>
          <w:sz w:val="28"/>
          <w:szCs w:val="28"/>
          <w:highlight w:val="none"/>
        </w:rPr>
      </w:pPr>
    </w:p>
    <w:p>
      <w:pPr>
        <w:pStyle w:val="19"/>
        <w:tabs>
          <w:tab w:val="left" w:pos="720"/>
          <w:tab w:val="left" w:pos="1980"/>
        </w:tabs>
        <w:adjustRightInd w:val="0"/>
        <w:snapToGrid w:val="0"/>
        <w:spacing w:line="360" w:lineRule="auto"/>
        <w:rPr>
          <w:rFonts w:hint="eastAsia" w:ascii="仿宋" w:hAnsi="仿宋" w:eastAsia="仿宋" w:cs="仿宋"/>
          <w:color w:val="auto"/>
          <w:kern w:val="0"/>
          <w:sz w:val="28"/>
          <w:szCs w:val="28"/>
          <w:highlight w:val="none"/>
        </w:rPr>
      </w:pPr>
    </w:p>
    <w:p>
      <w:pPr>
        <w:pStyle w:val="19"/>
        <w:tabs>
          <w:tab w:val="left" w:pos="720"/>
          <w:tab w:val="left" w:pos="1980"/>
        </w:tabs>
        <w:adjustRightInd w:val="0"/>
        <w:snapToGrid w:val="0"/>
        <w:spacing w:line="360" w:lineRule="auto"/>
        <w:rPr>
          <w:rFonts w:hint="eastAsia" w:ascii="仿宋" w:hAnsi="仿宋" w:eastAsia="仿宋" w:cs="仿宋"/>
          <w:color w:val="auto"/>
          <w:kern w:val="0"/>
          <w:sz w:val="28"/>
          <w:szCs w:val="28"/>
          <w:highlight w:val="none"/>
        </w:rPr>
      </w:pPr>
    </w:p>
    <w:p>
      <w:pPr>
        <w:pStyle w:val="19"/>
        <w:tabs>
          <w:tab w:val="left" w:pos="720"/>
          <w:tab w:val="left" w:pos="1980"/>
        </w:tabs>
        <w:adjustRightInd w:val="0"/>
        <w:snapToGrid w:val="0"/>
        <w:spacing w:line="360" w:lineRule="auto"/>
        <w:rPr>
          <w:rFonts w:hint="eastAsia" w:ascii="仿宋" w:hAnsi="仿宋" w:eastAsia="仿宋" w:cs="仿宋"/>
          <w:color w:val="auto"/>
          <w:kern w:val="0"/>
          <w:sz w:val="28"/>
          <w:szCs w:val="28"/>
          <w:highlight w:val="none"/>
        </w:rPr>
      </w:pPr>
    </w:p>
    <w:p>
      <w:pPr>
        <w:pStyle w:val="19"/>
        <w:tabs>
          <w:tab w:val="left" w:pos="720"/>
          <w:tab w:val="left" w:pos="1980"/>
        </w:tabs>
        <w:adjustRightInd w:val="0"/>
        <w:snapToGrid w:val="0"/>
        <w:spacing w:line="360" w:lineRule="auto"/>
        <w:rPr>
          <w:rFonts w:hint="eastAsia" w:ascii="仿宋" w:hAnsi="仿宋" w:eastAsia="仿宋" w:cs="仿宋"/>
          <w:color w:val="auto"/>
          <w:kern w:val="0"/>
          <w:sz w:val="28"/>
          <w:szCs w:val="28"/>
          <w:highlight w:val="none"/>
        </w:rPr>
      </w:pPr>
    </w:p>
    <w:p>
      <w:pPr>
        <w:pStyle w:val="19"/>
        <w:tabs>
          <w:tab w:val="left" w:pos="720"/>
          <w:tab w:val="left" w:pos="1980"/>
        </w:tabs>
        <w:adjustRightInd w:val="0"/>
        <w:snapToGrid w:val="0"/>
        <w:spacing w:line="360" w:lineRule="auto"/>
        <w:rPr>
          <w:rFonts w:hint="eastAsia" w:ascii="仿宋" w:hAnsi="仿宋" w:eastAsia="仿宋" w:cs="仿宋"/>
          <w:color w:val="auto"/>
          <w:kern w:val="0"/>
          <w:sz w:val="28"/>
          <w:szCs w:val="28"/>
          <w:highlight w:val="none"/>
        </w:rPr>
      </w:pPr>
    </w:p>
    <w:p>
      <w:pPr>
        <w:spacing w:line="360" w:lineRule="auto"/>
        <w:ind w:left="701" w:leftChars="334" w:firstLine="280" w:firstLineChars="10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注意：封口处应加盖报价人印章</w:t>
      </w:r>
      <w:r>
        <w:rPr>
          <w:rFonts w:hint="eastAsia" w:ascii="仿宋" w:hAnsi="仿宋" w:eastAsia="仿宋" w:cs="仿宋"/>
          <w:color w:val="auto"/>
          <w:kern w:val="0"/>
          <w:sz w:val="28"/>
          <w:szCs w:val="28"/>
          <w:highlight w:val="none"/>
        </w:rPr>
        <w:t>。</w:t>
      </w:r>
    </w:p>
    <w:p>
      <w:pPr>
        <w:spacing w:line="360" w:lineRule="auto"/>
        <w:ind w:left="16" w:hanging="16" w:hangingChars="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如果未按要求密封和标记，</w:t>
      </w:r>
      <w:r>
        <w:rPr>
          <w:rFonts w:hint="eastAsia" w:ascii="仿宋" w:hAnsi="仿宋" w:eastAsia="仿宋" w:cs="仿宋"/>
          <w:color w:val="auto"/>
          <w:kern w:val="0"/>
          <w:sz w:val="28"/>
          <w:szCs w:val="28"/>
          <w:highlight w:val="none"/>
          <w:u w:val="none"/>
        </w:rPr>
        <w:t>惠州公信项目管理有限公司</w:t>
      </w:r>
      <w:r>
        <w:rPr>
          <w:rFonts w:hint="eastAsia" w:ascii="仿宋" w:hAnsi="仿宋" w:eastAsia="仿宋" w:cs="仿宋"/>
          <w:color w:val="auto"/>
          <w:sz w:val="28"/>
          <w:szCs w:val="28"/>
          <w:highlight w:val="none"/>
        </w:rPr>
        <w:t>对误投或提前启封概不负责。</w:t>
      </w:r>
    </w:p>
    <w:p>
      <w:pPr>
        <w:spacing w:line="360" w:lineRule="auto"/>
        <w:ind w:left="-1"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12.4迟交的竞争性磋商响应文件，按《政府采购法》的规定，</w:t>
      </w:r>
      <w:r>
        <w:rPr>
          <w:rFonts w:hint="eastAsia" w:ascii="仿宋" w:hAnsi="仿宋" w:eastAsia="仿宋" w:cs="仿宋"/>
          <w:color w:val="auto"/>
          <w:kern w:val="0"/>
          <w:sz w:val="28"/>
          <w:szCs w:val="28"/>
          <w:highlight w:val="none"/>
          <w:u w:val="none"/>
        </w:rPr>
        <w:t>惠州公信项目管理有限公司</w:t>
      </w:r>
      <w:r>
        <w:rPr>
          <w:rFonts w:hint="eastAsia" w:ascii="仿宋" w:hAnsi="仿宋" w:eastAsia="仿宋" w:cs="仿宋"/>
          <w:color w:val="auto"/>
          <w:sz w:val="28"/>
          <w:szCs w:val="28"/>
          <w:highlight w:val="none"/>
        </w:rPr>
        <w:t>将拒收或原封退回在其规定的递交竞争性磋商响应文件截止时点之后收到的任何竞争性磋商响应文件。</w:t>
      </w:r>
    </w:p>
    <w:p>
      <w:pPr>
        <w:pStyle w:val="19"/>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七、磋商文件的澄清或修改</w:t>
      </w:r>
    </w:p>
    <w:p>
      <w:pPr>
        <w:pStyle w:val="19"/>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13.磋商文件的澄清或修改</w:t>
      </w:r>
    </w:p>
    <w:p>
      <w:pPr>
        <w:pStyle w:val="19"/>
        <w:adjustRightInd w:val="0"/>
        <w:snapToGrid w:val="0"/>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 任何要求对磋商文件进行澄清的响应供应商，均应以书面形式在磋商文件规定的谈判响应文件递交截止日以前通知采购代理机构。</w:t>
      </w:r>
      <w:r>
        <w:rPr>
          <w:rFonts w:hint="eastAsia" w:ascii="仿宋" w:hAnsi="仿宋" w:eastAsia="仿宋" w:cs="仿宋"/>
          <w:color w:val="auto"/>
          <w:kern w:val="0"/>
          <w:sz w:val="28"/>
          <w:szCs w:val="28"/>
          <w:highlight w:val="none"/>
          <w:u w:val="none"/>
        </w:rPr>
        <w:t>惠州公信项目管理有限公司</w:t>
      </w:r>
      <w:r>
        <w:rPr>
          <w:rFonts w:hint="eastAsia" w:ascii="仿宋" w:hAnsi="仿宋" w:eastAsia="仿宋" w:cs="仿宋"/>
          <w:color w:val="auto"/>
          <w:sz w:val="28"/>
          <w:szCs w:val="28"/>
          <w:highlight w:val="none"/>
        </w:rPr>
        <w:t>将组织采购人对响应供应商所要求澄清的内容以书面形式予以答复。必要时，</w:t>
      </w:r>
      <w:r>
        <w:rPr>
          <w:rFonts w:hint="eastAsia" w:ascii="仿宋" w:hAnsi="仿宋" w:eastAsia="仿宋" w:cs="仿宋"/>
          <w:color w:val="auto"/>
          <w:kern w:val="0"/>
          <w:sz w:val="28"/>
          <w:szCs w:val="28"/>
          <w:highlight w:val="none"/>
          <w:u w:val="none"/>
        </w:rPr>
        <w:t>惠州公信项目管理有限公司</w:t>
      </w:r>
      <w:r>
        <w:rPr>
          <w:rFonts w:hint="eastAsia" w:ascii="仿宋" w:hAnsi="仿宋" w:eastAsia="仿宋" w:cs="仿宋"/>
          <w:color w:val="auto"/>
          <w:sz w:val="28"/>
          <w:szCs w:val="28"/>
          <w:highlight w:val="none"/>
        </w:rPr>
        <w:t>将组织相关专家召开答疑会，会议内容或以书面的形式发给每个购买磋商文件的潜在响应供应商（答复中不包括问题的来源）。</w:t>
      </w:r>
    </w:p>
    <w:p>
      <w:pPr>
        <w:pStyle w:val="19"/>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w:t>
      </w:r>
      <w:r>
        <w:rPr>
          <w:rFonts w:hint="eastAsia" w:ascii="仿宋" w:hAnsi="仿宋" w:eastAsia="仿宋" w:cs="仿宋"/>
          <w:color w:val="auto"/>
          <w:spacing w:val="-6"/>
          <w:sz w:val="28"/>
          <w:szCs w:val="28"/>
          <w:highlight w:val="none"/>
        </w:rPr>
        <w:t xml:space="preserve"> </w:t>
      </w:r>
      <w:r>
        <w:rPr>
          <w:rFonts w:hint="eastAsia" w:ascii="仿宋" w:hAnsi="仿宋" w:eastAsia="仿宋" w:cs="仿宋"/>
          <w:color w:val="auto"/>
          <w:sz w:val="28"/>
          <w:szCs w:val="28"/>
          <w:highlight w:val="none"/>
        </w:rPr>
        <w:t>响应供应商</w:t>
      </w:r>
      <w:r>
        <w:rPr>
          <w:rFonts w:hint="eastAsia" w:ascii="仿宋" w:hAnsi="仿宋" w:eastAsia="仿宋" w:cs="仿宋"/>
          <w:color w:val="auto"/>
          <w:spacing w:val="-6"/>
          <w:sz w:val="28"/>
          <w:szCs w:val="28"/>
          <w:highlight w:val="none"/>
        </w:rPr>
        <w:t>在规定的时间内未</w:t>
      </w:r>
      <w:r>
        <w:rPr>
          <w:rFonts w:hint="eastAsia" w:ascii="仿宋" w:hAnsi="仿宋" w:eastAsia="仿宋" w:cs="仿宋"/>
          <w:color w:val="auto"/>
          <w:spacing w:val="-6"/>
          <w:sz w:val="28"/>
          <w:szCs w:val="28"/>
          <w:highlight w:val="none"/>
          <w:lang w:val="en-US" w:eastAsia="zh-CN"/>
        </w:rPr>
        <w:t>按</w:t>
      </w:r>
      <w:r>
        <w:rPr>
          <w:rFonts w:hint="eastAsia" w:ascii="仿宋" w:hAnsi="仿宋" w:eastAsia="仿宋" w:cs="仿宋"/>
          <w:color w:val="auto"/>
          <w:spacing w:val="-6"/>
          <w:sz w:val="28"/>
          <w:szCs w:val="28"/>
          <w:highlight w:val="none"/>
        </w:rPr>
        <w:t>要求对</w:t>
      </w:r>
      <w:r>
        <w:rPr>
          <w:rFonts w:hint="eastAsia" w:ascii="仿宋" w:hAnsi="仿宋" w:eastAsia="仿宋" w:cs="仿宋"/>
          <w:color w:val="auto"/>
          <w:sz w:val="28"/>
          <w:szCs w:val="28"/>
          <w:highlight w:val="none"/>
        </w:rPr>
        <w:t>磋商文件</w:t>
      </w:r>
      <w:r>
        <w:rPr>
          <w:rFonts w:hint="eastAsia" w:ascii="仿宋" w:hAnsi="仿宋" w:eastAsia="仿宋" w:cs="仿宋"/>
          <w:color w:val="auto"/>
          <w:spacing w:val="-6"/>
          <w:sz w:val="28"/>
          <w:szCs w:val="28"/>
          <w:highlight w:val="none"/>
        </w:rPr>
        <w:t>澄清或提出疑问的，</w:t>
      </w:r>
      <w:r>
        <w:rPr>
          <w:rFonts w:hint="eastAsia" w:ascii="仿宋" w:hAnsi="仿宋" w:eastAsia="仿宋" w:cs="仿宋"/>
          <w:color w:val="auto"/>
          <w:kern w:val="0"/>
          <w:sz w:val="28"/>
          <w:szCs w:val="28"/>
          <w:highlight w:val="none"/>
          <w:u w:val="none"/>
        </w:rPr>
        <w:t>惠州公信项目管理有限公司</w:t>
      </w:r>
      <w:r>
        <w:rPr>
          <w:rFonts w:hint="eastAsia" w:ascii="仿宋" w:hAnsi="仿宋" w:eastAsia="仿宋" w:cs="仿宋"/>
          <w:color w:val="auto"/>
          <w:sz w:val="28"/>
          <w:szCs w:val="28"/>
          <w:highlight w:val="none"/>
        </w:rPr>
        <w:t>将</w:t>
      </w:r>
      <w:r>
        <w:rPr>
          <w:rFonts w:hint="eastAsia" w:ascii="仿宋" w:hAnsi="仿宋" w:eastAsia="仿宋" w:cs="仿宋"/>
          <w:color w:val="auto"/>
          <w:spacing w:val="-6"/>
          <w:sz w:val="28"/>
          <w:szCs w:val="28"/>
          <w:highlight w:val="none"/>
        </w:rPr>
        <w:t>视其为无异议。</w:t>
      </w:r>
      <w:r>
        <w:rPr>
          <w:rFonts w:hint="eastAsia" w:ascii="仿宋" w:hAnsi="仿宋" w:eastAsia="仿宋" w:cs="仿宋"/>
          <w:color w:val="auto"/>
          <w:sz w:val="28"/>
          <w:szCs w:val="28"/>
          <w:highlight w:val="none"/>
        </w:rPr>
        <w:t>对磋商文件中描述有歧意或前后不一致的地方，评标委员会有权进行评判，但对同一条款的评判应适用于每个响应供应商。</w:t>
      </w:r>
    </w:p>
    <w:p>
      <w:pPr>
        <w:pStyle w:val="19"/>
        <w:spacing w:line="360" w:lineRule="auto"/>
        <w:ind w:left="0" w:leftChars="0" w:firstLine="0" w:firstLineChars="0"/>
        <w:rPr>
          <w:rFonts w:hint="eastAsia" w:ascii="仿宋" w:hAnsi="仿宋" w:eastAsia="仿宋" w:cs="仿宋"/>
          <w:color w:val="auto"/>
          <w:spacing w:val="-6"/>
          <w:sz w:val="28"/>
          <w:szCs w:val="28"/>
          <w:highlight w:val="none"/>
        </w:rPr>
      </w:pPr>
      <w:r>
        <w:rPr>
          <w:rFonts w:hint="eastAsia" w:ascii="仿宋" w:hAnsi="仿宋" w:eastAsia="仿宋" w:cs="仿宋"/>
          <w:color w:val="auto"/>
          <w:sz w:val="28"/>
          <w:szCs w:val="28"/>
          <w:highlight w:val="none"/>
        </w:rPr>
        <w:t>13.3</w:t>
      </w:r>
      <w:r>
        <w:rPr>
          <w:rFonts w:hint="eastAsia" w:ascii="仿宋" w:hAnsi="仿宋" w:eastAsia="仿宋" w:cs="仿宋"/>
          <w:color w:val="auto"/>
          <w:spacing w:val="-6"/>
          <w:sz w:val="28"/>
          <w:szCs w:val="28"/>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19"/>
        <w:spacing w:line="360" w:lineRule="auto"/>
        <w:ind w:left="751" w:hanging="753" w:hangingChars="268"/>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八、磋商及评审</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14.磋商小组：</w:t>
      </w:r>
    </w:p>
    <w:p>
      <w:pPr>
        <w:tabs>
          <w:tab w:val="left" w:pos="720"/>
        </w:tabs>
        <w:autoSpaceDE w:val="0"/>
        <w:autoSpaceDN w:val="0"/>
        <w:adjustRightInd w:val="0"/>
        <w:snapToGrid w:val="0"/>
        <w:spacing w:line="360" w:lineRule="auto"/>
        <w:ind w:left="0" w:leftChars="0" w:right="32" w:firstLine="0" w:firstLineChars="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14.1磋商由</w:t>
      </w:r>
      <w:r>
        <w:rPr>
          <w:rFonts w:hint="eastAsia" w:ascii="仿宋" w:hAnsi="仿宋" w:eastAsia="仿宋" w:cs="仿宋"/>
          <w:color w:val="auto"/>
          <w:sz w:val="28"/>
          <w:szCs w:val="28"/>
          <w:highlight w:val="none"/>
          <w:u w:val="single"/>
        </w:rPr>
        <w:t>（政府采购代理机构）</w:t>
      </w:r>
      <w:r>
        <w:rPr>
          <w:rFonts w:hint="eastAsia" w:ascii="仿宋" w:hAnsi="仿宋" w:eastAsia="仿宋" w:cs="仿宋"/>
          <w:color w:val="auto"/>
          <w:kern w:val="0"/>
          <w:sz w:val="28"/>
          <w:szCs w:val="28"/>
          <w:highlight w:val="none"/>
        </w:rPr>
        <w:t>依照政府采购法律、法规、规章、政策的规定，组建的磋商小组负责。磋商小组成员由采购人和技术、经济等方面的评审专家共3人组成，采购人代表、专家专业构成按政府采购规定确定。磋商小组成员依法从政府采购专家库中随机抽取。</w:t>
      </w:r>
    </w:p>
    <w:p>
      <w:pPr>
        <w:tabs>
          <w:tab w:val="left" w:pos="720"/>
        </w:tabs>
        <w:autoSpaceDE w:val="0"/>
        <w:autoSpaceDN w:val="0"/>
        <w:adjustRightInd w:val="0"/>
        <w:snapToGrid w:val="0"/>
        <w:spacing w:line="360" w:lineRule="auto"/>
        <w:ind w:left="0" w:right="32" w:firstLine="0" w:firstLineChars="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14.2磋商小组在磋商及评审过程中出现意见不一致时，遵循少数服从多数原则。</w:t>
      </w:r>
    </w:p>
    <w:p>
      <w:pPr>
        <w:tabs>
          <w:tab w:val="left" w:pos="0"/>
        </w:tabs>
        <w:autoSpaceDE w:val="0"/>
        <w:autoSpaceDN w:val="0"/>
        <w:adjustRightInd w:val="0"/>
        <w:snapToGrid w:val="0"/>
        <w:spacing w:line="360" w:lineRule="auto"/>
        <w:ind w:left="0" w:leftChars="0" w:right="32" w:firstLine="0" w:firstLineChars="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14.3磋商小组依法根据磋商文件的规定与响应供应商进行磋商及对磋商响应文件和最终磋商结果进行评审,并据此推荐成交候选人。</w:t>
      </w:r>
    </w:p>
    <w:p>
      <w:pPr>
        <w:autoSpaceDE w:val="0"/>
        <w:autoSpaceDN w:val="0"/>
        <w:adjustRightInd w:val="0"/>
        <w:snapToGrid w:val="0"/>
        <w:spacing w:line="360" w:lineRule="auto"/>
        <w:ind w:left="840" w:right="32" w:hanging="840" w:hangingChars="3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15.磋商程序：</w:t>
      </w:r>
    </w:p>
    <w:p>
      <w:pPr>
        <w:pStyle w:val="19"/>
        <w:adjustRightInd w:val="0"/>
        <w:snapToGrid w:val="0"/>
        <w:spacing w:line="360" w:lineRule="auto"/>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15.1磋商小组所有成员应当集中与单一供应商分别进行磋商，并给予所有参加磋商的供应商平等的磋商机会。以随机抽签的形式对供应商进行磋商排序。</w:t>
      </w:r>
    </w:p>
    <w:p>
      <w:pPr>
        <w:pStyle w:val="19"/>
        <w:adjustRightInd w:val="0"/>
        <w:snapToGrid w:val="0"/>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15.2在磋商过程中，磋商小组可以根据磋商文件和磋商情况实质性变动采购需求中的技术、服务要求以及合同草案条款，但不得变动磋商文件中的其他内容。实质性变动的内容，须经采购人代表确认。</w:t>
      </w:r>
    </w:p>
    <w:p>
      <w:pPr>
        <w:pStyle w:val="19"/>
        <w:tabs>
          <w:tab w:val="left" w:pos="540"/>
        </w:tabs>
        <w:adjustRightInd w:val="0"/>
        <w:snapToGrid w:val="0"/>
        <w:spacing w:line="360" w:lineRule="auto"/>
        <w:ind w:left="0" w:firstLine="0" w:firstLineChars="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15.3磋商小组与供应商应围绕技术、商务、合同条款等内容分别进行一轮或多轮的磋商。在磋商过程中，磋商小组应当严格遵循保密原则，未经响应供应商同意不得向任何人透露当事人技术、价格和其他重要信息。</w:t>
      </w:r>
    </w:p>
    <w:p>
      <w:pPr>
        <w:pStyle w:val="19"/>
        <w:tabs>
          <w:tab w:val="left" w:pos="540"/>
        </w:tabs>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16.磋商文件的修正：</w:t>
      </w:r>
    </w:p>
    <w:p>
      <w:pPr>
        <w:widowControl/>
        <w:tabs>
          <w:tab w:val="left" w:pos="540"/>
        </w:tabs>
        <w:spacing w:line="360" w:lineRule="auto"/>
        <w:ind w:left="0" w:lef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16.1磋商小组调整或修改采购需求内容时，应取得磋商小组的一致同意，并以书面形式通知所有参加磋商的供应商。但任何形式的决定须以符合公平、公正原则和有利于项目的顺利实施为前提。</w:t>
      </w:r>
    </w:p>
    <w:p>
      <w:pPr>
        <w:pStyle w:val="19"/>
        <w:tabs>
          <w:tab w:val="left" w:pos="540"/>
        </w:tabs>
        <w:adjustRightInd w:val="0"/>
        <w:snapToGrid w:val="0"/>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pStyle w:val="19"/>
        <w:tabs>
          <w:tab w:val="left" w:pos="540"/>
        </w:tabs>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16.3采购代理机构对磋商过程和重要磋商内容进行记录。</w:t>
      </w:r>
    </w:p>
    <w:p>
      <w:pPr>
        <w:pStyle w:val="19"/>
        <w:tabs>
          <w:tab w:val="left" w:pos="540"/>
        </w:tabs>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17.评审：</w:t>
      </w:r>
    </w:p>
    <w:p>
      <w:pPr>
        <w:pStyle w:val="19"/>
        <w:tabs>
          <w:tab w:val="left" w:pos="540"/>
        </w:tabs>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17.1评审方法：综合评分法。</w:t>
      </w:r>
    </w:p>
    <w:p>
      <w:pPr>
        <w:pStyle w:val="19"/>
        <w:tabs>
          <w:tab w:val="left" w:pos="540"/>
        </w:tabs>
        <w:adjustRightInd w:val="0"/>
        <w:snapToGrid w:val="0"/>
        <w:spacing w:line="360" w:lineRule="auto"/>
        <w:ind w:left="840" w:hanging="840" w:hanging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17.2符合以下条件之一的供应商方有资格提交最终报价及进入综合评审。</w:t>
      </w:r>
    </w:p>
    <w:p>
      <w:pPr>
        <w:pStyle w:val="19"/>
        <w:tabs>
          <w:tab w:val="left" w:pos="540"/>
        </w:tabs>
        <w:adjustRightInd w:val="0"/>
        <w:snapToGrid w:val="0"/>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17.2.1磋商文件能够详细列明采购标的的技术、服务要求的，磋商结束后，磋商小组应当要求所有实质性响应的供应商在规定时间内提交最后报价，提交最后报价的供应商不得少于3家</w:t>
      </w:r>
      <w:r>
        <w:rPr>
          <w:rFonts w:hint="eastAsia" w:ascii="仿宋" w:hAnsi="仿宋" w:eastAsia="仿宋" w:cs="仿宋"/>
          <w:color w:val="auto"/>
          <w:sz w:val="28"/>
          <w:szCs w:val="28"/>
          <w:highlight w:val="none"/>
          <w:lang w:eastAsia="zh-CN"/>
        </w:rPr>
        <w:t>。</w:t>
      </w:r>
    </w:p>
    <w:p>
      <w:pPr>
        <w:pStyle w:val="19"/>
        <w:tabs>
          <w:tab w:val="left" w:pos="540"/>
        </w:tabs>
        <w:adjustRightInd w:val="0"/>
        <w:snapToGrid w:val="0"/>
        <w:spacing w:line="360" w:lineRule="auto"/>
        <w:ind w:left="-1" w:leftChars="-95" w:hanging="198" w:hangingChars="7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9"/>
        <w:tabs>
          <w:tab w:val="left" w:pos="540"/>
        </w:tabs>
        <w:adjustRightInd w:val="0"/>
        <w:snapToGrid w:val="0"/>
        <w:spacing w:line="360" w:lineRule="auto"/>
        <w:ind w:left="840" w:hanging="840" w:hanging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18.初步评审：</w:t>
      </w:r>
    </w:p>
    <w:p>
      <w:pPr>
        <w:pStyle w:val="19"/>
        <w:tabs>
          <w:tab w:val="left" w:pos="540"/>
        </w:tabs>
        <w:adjustRightInd w:val="0"/>
        <w:snapToGrid w:val="0"/>
        <w:spacing w:line="360" w:lineRule="auto"/>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18.1磋商小组根据《资格审查表》（附件一）的内容逐条对响应文件进行评审，审查每份响应文件的相关资格证明文件是否齐全有效。审查每份响应文件是否实质上响应了磋商文件的要求，只要不满足《资格性和符合性审查表》所列各项要求之一的，将被认定为无效响应。对响应有效性认定意见不一致的，磋商小组按简单多数原则表决决定。</w:t>
      </w:r>
    </w:p>
    <w:p>
      <w:pPr>
        <w:pStyle w:val="19"/>
        <w:tabs>
          <w:tab w:val="left" w:pos="540"/>
        </w:tabs>
        <w:adjustRightInd w:val="0"/>
        <w:snapToGrid w:val="0"/>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18.2磋商小组对各供应商进行资格性和符合性审查过程中，对初步被认定为初审不合格或无效响应者应实行及时告知，由磋商小组组长或采购人代表将集体意见现场及时告知该供应商，以让其核证、澄清事实。</w:t>
      </w:r>
    </w:p>
    <w:p>
      <w:pPr>
        <w:pStyle w:val="19"/>
        <w:tabs>
          <w:tab w:val="left" w:pos="540"/>
        </w:tabs>
        <w:adjustRightInd w:val="0"/>
        <w:snapToGrid w:val="0"/>
        <w:spacing w:line="360" w:lineRule="auto"/>
        <w:ind w:left="840" w:hanging="840" w:hanging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19.技术、商务及价格评审</w:t>
      </w:r>
    </w:p>
    <w:p>
      <w:pPr>
        <w:tabs>
          <w:tab w:val="left" w:pos="851"/>
        </w:tabs>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19.1评分总值最高为100分，评分分值（权重）分配如下：</w:t>
      </w:r>
    </w:p>
    <w:tbl>
      <w:tblPr>
        <w:tblStyle w:val="39"/>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637"/>
        <w:gridCol w:w="2491"/>
        <w:gridCol w:w="249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7" w:hRule="atLeast"/>
          <w:jc w:val="center"/>
        </w:trPr>
        <w:tc>
          <w:tcPr>
            <w:tcW w:w="2637" w:type="dxa"/>
            <w:tcBorders>
              <w:top w:val="outset" w:color="111111" w:sz="6" w:space="0"/>
              <w:left w:val="outset" w:color="111111" w:sz="6" w:space="0"/>
              <w:bottom w:val="outset" w:color="111111" w:sz="6" w:space="0"/>
              <w:right w:val="outset" w:color="111111" w:sz="6" w:space="0"/>
            </w:tcBorders>
            <w:vAlign w:val="center"/>
          </w:tcPr>
          <w:p>
            <w:pPr>
              <w:tabs>
                <w:tab w:val="left" w:pos="851"/>
              </w:tabs>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评分项目</w:t>
            </w:r>
          </w:p>
        </w:tc>
        <w:tc>
          <w:tcPr>
            <w:tcW w:w="2491" w:type="dxa"/>
            <w:tcBorders>
              <w:top w:val="outset" w:color="111111" w:sz="6" w:space="0"/>
              <w:left w:val="outset" w:color="111111" w:sz="6" w:space="0"/>
              <w:bottom w:val="outset" w:color="111111" w:sz="6" w:space="0"/>
              <w:right w:val="outset" w:color="111111" w:sz="6" w:space="0"/>
            </w:tcBorders>
            <w:vAlign w:val="center"/>
          </w:tcPr>
          <w:p>
            <w:pPr>
              <w:tabs>
                <w:tab w:val="left" w:pos="851"/>
              </w:tabs>
              <w:spacing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技术商务总分</w:t>
            </w:r>
          </w:p>
        </w:tc>
        <w:tc>
          <w:tcPr>
            <w:tcW w:w="2491" w:type="dxa"/>
            <w:tcBorders>
              <w:top w:val="outset" w:color="111111" w:sz="6" w:space="0"/>
              <w:left w:val="outset" w:color="111111" w:sz="6" w:space="0"/>
              <w:bottom w:val="outset" w:color="111111" w:sz="6" w:space="0"/>
              <w:right w:val="outset" w:color="111111" w:sz="6" w:space="0"/>
            </w:tcBorders>
            <w:vAlign w:val="center"/>
          </w:tcPr>
          <w:p>
            <w:pPr>
              <w:tabs>
                <w:tab w:val="left" w:pos="851"/>
              </w:tabs>
              <w:spacing w:line="360" w:lineRule="auto"/>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价格总分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2637" w:type="dxa"/>
            <w:tcBorders>
              <w:top w:val="outset" w:color="111111" w:sz="6" w:space="0"/>
              <w:left w:val="outset" w:color="111111" w:sz="6" w:space="0"/>
              <w:bottom w:val="outset" w:color="111111" w:sz="6" w:space="0"/>
              <w:right w:val="outset" w:color="111111" w:sz="6" w:space="0"/>
            </w:tcBorders>
            <w:vAlign w:val="center"/>
          </w:tcPr>
          <w:p>
            <w:pPr>
              <w:tabs>
                <w:tab w:val="left" w:pos="851"/>
              </w:tabs>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权重</w:t>
            </w:r>
          </w:p>
        </w:tc>
        <w:tc>
          <w:tcPr>
            <w:tcW w:w="2491" w:type="dxa"/>
            <w:tcBorders>
              <w:top w:val="outset" w:color="111111" w:sz="6" w:space="0"/>
              <w:left w:val="outset" w:color="111111" w:sz="6" w:space="0"/>
              <w:bottom w:val="outset" w:color="111111" w:sz="6" w:space="0"/>
              <w:right w:val="outset" w:color="111111" w:sz="6" w:space="0"/>
            </w:tcBorders>
            <w:vAlign w:val="center"/>
          </w:tcPr>
          <w:p>
            <w:pPr>
              <w:tabs>
                <w:tab w:val="left" w:pos="851"/>
              </w:tabs>
              <w:spacing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80</w:t>
            </w:r>
          </w:p>
        </w:tc>
        <w:tc>
          <w:tcPr>
            <w:tcW w:w="2491" w:type="dxa"/>
            <w:tcBorders>
              <w:top w:val="outset" w:color="111111" w:sz="6" w:space="0"/>
              <w:left w:val="outset" w:color="111111" w:sz="6" w:space="0"/>
              <w:bottom w:val="outset" w:color="111111" w:sz="6" w:space="0"/>
              <w:right w:val="outset" w:color="111111" w:sz="6" w:space="0"/>
            </w:tcBorders>
            <w:vAlign w:val="center"/>
          </w:tcPr>
          <w:p>
            <w:pPr>
              <w:tabs>
                <w:tab w:val="left" w:pos="851"/>
              </w:tabs>
              <w:spacing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w:t>
            </w:r>
          </w:p>
        </w:tc>
      </w:tr>
    </w:tbl>
    <w:p>
      <w:pPr>
        <w:tabs>
          <w:tab w:val="left" w:pos="851"/>
        </w:tabs>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19.2技术商务评审</w:t>
      </w:r>
    </w:p>
    <w:p>
      <w:pPr>
        <w:spacing w:line="360" w:lineRule="auto"/>
        <w:ind w:left="0" w:lef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w:t>
      </w:r>
      <w:r>
        <w:rPr>
          <w:rFonts w:hint="eastAsia" w:ascii="仿宋" w:hAnsi="仿宋" w:eastAsia="仿宋" w:cs="仿宋"/>
          <w:color w:val="auto"/>
          <w:sz w:val="28"/>
          <w:szCs w:val="28"/>
          <w:highlight w:val="none"/>
          <w:lang w:val="en-US" w:eastAsia="zh-CN"/>
        </w:rPr>
        <w:t>商务</w:t>
      </w:r>
      <w:r>
        <w:rPr>
          <w:rFonts w:hint="eastAsia" w:ascii="仿宋" w:hAnsi="仿宋" w:eastAsia="仿宋" w:cs="仿宋"/>
          <w:color w:val="auto"/>
          <w:sz w:val="28"/>
          <w:szCs w:val="28"/>
          <w:highlight w:val="none"/>
        </w:rPr>
        <w:t>评分项明细及各单项所占权重详见</w:t>
      </w:r>
      <w:r>
        <w:rPr>
          <w:rFonts w:hint="eastAsia" w:ascii="仿宋" w:hAnsi="仿宋" w:eastAsia="仿宋" w:cs="仿宋"/>
          <w:color w:val="auto"/>
          <w:sz w:val="28"/>
          <w:szCs w:val="28"/>
          <w:highlight w:val="none"/>
          <w:lang w:val="en-GB"/>
        </w:rPr>
        <w:t>附件</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：技术商务价格评分表。</w:t>
      </w:r>
    </w:p>
    <w:p>
      <w:pPr>
        <w:tabs>
          <w:tab w:val="left" w:pos="851"/>
        </w:tabs>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19.3价格评审：</w:t>
      </w:r>
    </w:p>
    <w:p>
      <w:pPr>
        <w:spacing w:line="360" w:lineRule="auto"/>
        <w:ind w:left="-1" w:lef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19.3.1最终报价：符合17.2规定的供应商应在规定时间内集中密封提交最终报价（最终报价时间视磋商进程由磋商小组决定）。</w:t>
      </w:r>
    </w:p>
    <w:p>
      <w:pPr>
        <w:spacing w:line="360" w:lineRule="auto"/>
        <w:ind w:left="1120" w:hanging="1120" w:hangingChars="4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19.3.2报价有计算上或累加上的算术错误，修正错误的原则如下：</w:t>
      </w:r>
    </w:p>
    <w:p>
      <w:pPr>
        <w:widowControl/>
        <w:numPr>
          <w:ilvl w:val="0"/>
          <w:numId w:val="0"/>
        </w:numPr>
        <w:tabs>
          <w:tab w:val="left" w:pos="180"/>
          <w:tab w:val="left" w:pos="720"/>
          <w:tab w:val="left" w:pos="1080"/>
        </w:tabs>
        <w:spacing w:line="360" w:lineRule="auto"/>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报价文件的大写金额和小写金额不一致的，以大写金额为准；</w:t>
      </w:r>
    </w:p>
    <w:p>
      <w:pPr>
        <w:widowControl/>
        <w:numPr>
          <w:ilvl w:val="0"/>
          <w:numId w:val="0"/>
        </w:numPr>
        <w:spacing w:line="360" w:lineRule="auto"/>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总价金额与按单价汇总金额不一致的，以单价金额计算结果为准；</w:t>
      </w:r>
    </w:p>
    <w:p>
      <w:pPr>
        <w:widowControl/>
        <w:numPr>
          <w:ilvl w:val="0"/>
          <w:numId w:val="0"/>
        </w:numPr>
        <w:tabs>
          <w:tab w:val="left" w:pos="180"/>
          <w:tab w:val="left" w:pos="720"/>
          <w:tab w:val="left" w:pos="1080"/>
        </w:tabs>
        <w:spacing w:line="360" w:lineRule="auto"/>
        <w:ind w:lef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单价金额小数点有明显错位的，应以总价为准，并修改单价；</w:t>
      </w:r>
    </w:p>
    <w:p>
      <w:pPr>
        <w:widowControl/>
        <w:shd w:val="clear" w:color="auto" w:fill="auto"/>
        <w:tabs>
          <w:tab w:val="left" w:pos="180"/>
          <w:tab w:val="left" w:pos="720"/>
          <w:tab w:val="left" w:pos="1080"/>
        </w:tabs>
        <w:spacing w:before="0" w:beforeAutospacing="0" w:after="0" w:afterAutospacing="0" w:line="360" w:lineRule="auto"/>
        <w:ind w:firstLine="560" w:firstLineChars="200"/>
        <w:jc w:val="both"/>
        <w:rPr>
          <w:rFonts w:hint="eastAsia" w:ascii="仿宋" w:hAnsi="仿宋" w:eastAsia="仿宋" w:cs="仿宋"/>
          <w:b w:val="0"/>
          <w:bCs w:val="0"/>
          <w:color w:val="auto"/>
          <w:kern w:val="0"/>
          <w:sz w:val="28"/>
          <w:szCs w:val="28"/>
          <w:highlight w:val="none"/>
        </w:rPr>
      </w:pPr>
      <w:r>
        <w:rPr>
          <w:rFonts w:hint="eastAsia" w:ascii="仿宋" w:hAnsi="仿宋" w:eastAsia="仿宋" w:cs="仿宋"/>
          <w:color w:val="auto"/>
          <w:sz w:val="28"/>
          <w:szCs w:val="28"/>
          <w:highlight w:val="none"/>
        </w:rPr>
        <w:t>19.3.3</w:t>
      </w:r>
      <w:r>
        <w:rPr>
          <w:rFonts w:hint="eastAsia" w:ascii="仿宋" w:hAnsi="仿宋" w:eastAsia="仿宋" w:cs="仿宋"/>
          <w:b w:val="0"/>
          <w:bCs w:val="0"/>
          <w:color w:val="auto"/>
          <w:sz w:val="28"/>
          <w:szCs w:val="28"/>
          <w:highlight w:val="none"/>
        </w:rPr>
        <w:t>计算价格得分：</w:t>
      </w:r>
      <w:r>
        <w:rPr>
          <w:rFonts w:hint="eastAsia" w:ascii="仿宋" w:hAnsi="仿宋" w:eastAsia="仿宋" w:cs="仿宋"/>
          <w:b w:val="0"/>
          <w:bCs w:val="0"/>
          <w:color w:val="auto"/>
          <w:kern w:val="0"/>
          <w:sz w:val="28"/>
          <w:szCs w:val="28"/>
          <w:highlight w:val="none"/>
        </w:rPr>
        <w:t>对磋商文件做出实质性响应的所有合格供应商中采用低价优先法计算，即满足磋商文件要求且投标价格最低的投标报价为磋商基准价，其价格分为满分，其他供应商的价格分统一按下列公式计算：</w:t>
      </w:r>
    </w:p>
    <w:p>
      <w:pPr>
        <w:widowControl/>
        <w:tabs>
          <w:tab w:val="left" w:pos="180"/>
          <w:tab w:val="left" w:pos="720"/>
          <w:tab w:val="left" w:pos="1080"/>
        </w:tabs>
        <w:spacing w:line="360" w:lineRule="auto"/>
        <w:ind w:left="0" w:firstLine="562" w:firstLineChars="200"/>
        <w:jc w:val="both"/>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rPr>
        <w:t>　　磋商报价得分=（磋商基准价/最后磋商报价）×价格权值×100</w:t>
      </w:r>
    </w:p>
    <w:p>
      <w:pPr>
        <w:widowControl/>
        <w:spacing w:line="360" w:lineRule="auto"/>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val="en-US" w:eastAsia="zh-CN" w:bidi="ar"/>
        </w:rPr>
        <w:t>1</w:t>
      </w: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bidi="ar"/>
        </w:rPr>
        <w:t xml:space="preserve">节能、环保要求 </w:t>
      </w:r>
    </w:p>
    <w:p>
      <w:pPr>
        <w:widowControl/>
        <w:spacing w:line="360" w:lineRule="auto"/>
        <w:ind w:firstLine="560" w:firstLineChars="200"/>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采购的产品属于品目清单范围的，将依据国家确定的认证机构出具的、处于有效期之内的节能产品、环境标志产品认证证书，对获得证书的产品实施政府优先采购或强制采购，具体按照本招标文件相关要求执行。 </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相关认证机构和获证产品信息以市场监管总局组织建立的节能产品、环境标志产品认证结果信息发布平台公布为准。</w:t>
      </w:r>
    </w:p>
    <w:p>
      <w:pPr>
        <w:widowControl/>
        <w:spacing w:line="360" w:lineRule="auto"/>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val="en-US" w:eastAsia="zh-CN" w:bidi="ar"/>
        </w:rPr>
        <w:t>2</w:t>
      </w: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bidi="ar"/>
        </w:rPr>
        <w:t xml:space="preserve">对小型、微型企业、监狱企业或残疾人福利性单位给予价格扣除 </w:t>
      </w:r>
    </w:p>
    <w:p>
      <w:pPr>
        <w:widowControl/>
        <w:spacing w:line="360" w:lineRule="auto"/>
        <w:ind w:firstLine="562" w:firstLineChars="200"/>
        <w:jc w:val="left"/>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本项目中小企业（服务类）划分标准所属行业为：</w:t>
      </w:r>
      <w:r>
        <w:rPr>
          <w:rFonts w:hint="eastAsia" w:ascii="仿宋" w:hAnsi="仿宋" w:eastAsia="仿宋" w:cs="仿宋"/>
          <w:b/>
          <w:bCs/>
          <w:color w:val="auto"/>
          <w:kern w:val="0"/>
          <w:sz w:val="28"/>
          <w:szCs w:val="28"/>
          <w:highlight w:val="none"/>
          <w:u w:val="none"/>
          <w:lang w:bidi="ar"/>
        </w:rPr>
        <w:t>其他未列明行业</w:t>
      </w:r>
      <w:r>
        <w:rPr>
          <w:rFonts w:hint="eastAsia" w:ascii="仿宋" w:hAnsi="仿宋" w:eastAsia="仿宋" w:cs="仿宋"/>
          <w:b/>
          <w:bCs/>
          <w:color w:val="auto"/>
          <w:kern w:val="0"/>
          <w:sz w:val="28"/>
          <w:szCs w:val="28"/>
          <w:highlight w:val="none"/>
          <w:u w:val="none"/>
          <w:lang w:eastAsia="zh-CN" w:bidi="ar"/>
        </w:rPr>
        <w:t>。</w:t>
      </w:r>
    </w:p>
    <w:p>
      <w:pPr>
        <w:widowControl/>
        <w:spacing w:line="360" w:lineRule="auto"/>
        <w:ind w:firstLine="560" w:firstLineChars="200"/>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依照《政府采购促进中小企业发展管理办法》、《支持监狱企业发展有关问题的通知》和《关于促进残疾人就业政府采购政策的通知》的规定，凡符合要求的小型、微型企业、监狱企业或残疾人福利性单位，按照以下比例给予相应的价格扣除：（监狱企业、残疾人福利性单位视同为小、微企业）。 </w:t>
      </w:r>
    </w:p>
    <w:tbl>
      <w:tblPr>
        <w:tblStyle w:val="39"/>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9"/>
        <w:gridCol w:w="3360"/>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2" w:hRule="atLeast"/>
        </w:trPr>
        <w:tc>
          <w:tcPr>
            <w:tcW w:w="1359" w:type="dxa"/>
            <w:vMerge w:val="restart"/>
            <w:noWrap w:val="0"/>
            <w:vAlign w:val="top"/>
          </w:tcPr>
          <w:p>
            <w:pPr>
              <w:pStyle w:val="211"/>
              <w:spacing w:line="288" w:lineRule="auto"/>
              <w:rPr>
                <w:rFonts w:hint="eastAsia" w:ascii="仿宋" w:hAnsi="仿宋" w:eastAsia="仿宋" w:cs="仿宋"/>
                <w:b w:val="0"/>
                <w:color w:val="auto"/>
                <w:kern w:val="0"/>
                <w:sz w:val="28"/>
                <w:szCs w:val="28"/>
                <w:highlight w:val="none"/>
                <w:lang w:val="en-US" w:bidi="ar"/>
              </w:rPr>
            </w:pPr>
          </w:p>
          <w:p>
            <w:pPr>
              <w:pStyle w:val="211"/>
              <w:spacing w:line="288" w:lineRule="auto"/>
              <w:rPr>
                <w:rFonts w:hint="eastAsia" w:ascii="仿宋" w:hAnsi="仿宋" w:eastAsia="仿宋" w:cs="仿宋"/>
                <w:b w:val="0"/>
                <w:color w:val="auto"/>
                <w:kern w:val="0"/>
                <w:sz w:val="28"/>
                <w:szCs w:val="28"/>
                <w:highlight w:val="none"/>
                <w:lang w:val="en-US" w:bidi="ar"/>
              </w:rPr>
            </w:pPr>
          </w:p>
          <w:p>
            <w:pPr>
              <w:pStyle w:val="211"/>
              <w:spacing w:line="288" w:lineRule="auto"/>
              <w:rPr>
                <w:rFonts w:hint="eastAsia" w:ascii="仿宋" w:hAnsi="仿宋" w:eastAsia="仿宋" w:cs="仿宋"/>
                <w:b w:val="0"/>
                <w:color w:val="auto"/>
                <w:kern w:val="0"/>
                <w:sz w:val="28"/>
                <w:szCs w:val="28"/>
                <w:highlight w:val="none"/>
                <w:lang w:val="en-US" w:bidi="ar"/>
              </w:rPr>
            </w:pPr>
          </w:p>
          <w:p>
            <w:pPr>
              <w:pStyle w:val="211"/>
              <w:spacing w:line="288" w:lineRule="auto"/>
              <w:rPr>
                <w:rFonts w:hint="eastAsia" w:ascii="仿宋" w:hAnsi="仿宋" w:eastAsia="仿宋" w:cs="仿宋"/>
                <w:b w:val="0"/>
                <w:color w:val="auto"/>
                <w:w w:val="100"/>
                <w:kern w:val="0"/>
                <w:sz w:val="28"/>
                <w:szCs w:val="28"/>
                <w:highlight w:val="none"/>
                <w:lang w:val="en-US" w:bidi="ar"/>
              </w:rPr>
            </w:pPr>
          </w:p>
          <w:p>
            <w:pPr>
              <w:pStyle w:val="211"/>
              <w:spacing w:line="288" w:lineRule="auto"/>
              <w:jc w:val="center"/>
              <w:rPr>
                <w:rFonts w:hint="eastAsia" w:ascii="仿宋" w:hAnsi="仿宋" w:eastAsia="仿宋" w:cs="仿宋"/>
                <w:b w:val="0"/>
                <w:color w:val="auto"/>
                <w:w w:val="100"/>
                <w:kern w:val="0"/>
                <w:sz w:val="28"/>
                <w:szCs w:val="28"/>
                <w:highlight w:val="none"/>
                <w:lang w:val="en-US" w:bidi="ar"/>
              </w:rPr>
            </w:pPr>
            <w:r>
              <w:rPr>
                <w:rFonts w:hint="eastAsia" w:ascii="仿宋" w:hAnsi="仿宋" w:eastAsia="仿宋" w:cs="仿宋"/>
                <w:b w:val="0"/>
                <w:color w:val="auto"/>
                <w:w w:val="100"/>
                <w:kern w:val="0"/>
                <w:sz w:val="28"/>
                <w:szCs w:val="28"/>
                <w:highlight w:val="none"/>
                <w:lang w:val="en-US" w:bidi="ar"/>
              </w:rPr>
              <w:t>政策落实</w:t>
            </w:r>
          </w:p>
          <w:p>
            <w:pPr>
              <w:pStyle w:val="211"/>
              <w:spacing w:line="288" w:lineRule="auto"/>
              <w:jc w:val="center"/>
              <w:rPr>
                <w:rFonts w:hint="eastAsia" w:ascii="仿宋" w:hAnsi="仿宋" w:eastAsia="仿宋" w:cs="仿宋"/>
                <w:b w:val="0"/>
                <w:color w:val="auto"/>
                <w:kern w:val="0"/>
                <w:sz w:val="28"/>
                <w:szCs w:val="28"/>
                <w:highlight w:val="none"/>
                <w:lang w:val="en-US" w:bidi="ar"/>
              </w:rPr>
            </w:pPr>
            <w:r>
              <w:rPr>
                <w:rFonts w:hint="eastAsia" w:ascii="仿宋" w:hAnsi="仿宋" w:eastAsia="仿宋" w:cs="仿宋"/>
                <w:b w:val="0"/>
                <w:color w:val="auto"/>
                <w:w w:val="100"/>
                <w:kern w:val="0"/>
                <w:sz w:val="28"/>
                <w:szCs w:val="28"/>
                <w:highlight w:val="none"/>
                <w:lang w:val="en-US" w:bidi="ar"/>
              </w:rPr>
              <w:t>内容</w:t>
            </w:r>
          </w:p>
        </w:tc>
        <w:tc>
          <w:tcPr>
            <w:tcW w:w="3360" w:type="dxa"/>
            <w:vMerge w:val="restart"/>
            <w:noWrap w:val="0"/>
            <w:vAlign w:val="center"/>
          </w:tcPr>
          <w:p>
            <w:pPr>
              <w:pStyle w:val="211"/>
              <w:spacing w:line="288" w:lineRule="auto"/>
              <w:jc w:val="left"/>
              <w:rPr>
                <w:rFonts w:hint="eastAsia" w:ascii="仿宋" w:hAnsi="仿宋" w:eastAsia="仿宋" w:cs="仿宋"/>
                <w:b w:val="0"/>
                <w:color w:val="auto"/>
                <w:kern w:val="0"/>
                <w:sz w:val="28"/>
                <w:szCs w:val="28"/>
                <w:highlight w:val="none"/>
                <w:lang w:val="en-US" w:bidi="ar"/>
              </w:rPr>
            </w:pPr>
          </w:p>
          <w:p>
            <w:pPr>
              <w:pStyle w:val="211"/>
              <w:spacing w:line="288" w:lineRule="auto"/>
              <w:jc w:val="left"/>
              <w:rPr>
                <w:rFonts w:hint="eastAsia" w:ascii="仿宋" w:hAnsi="仿宋" w:eastAsia="仿宋" w:cs="仿宋"/>
                <w:color w:val="auto"/>
                <w:kern w:val="0"/>
                <w:sz w:val="28"/>
                <w:szCs w:val="28"/>
                <w:highlight w:val="none"/>
                <w:lang w:val="en-US" w:bidi="ar"/>
              </w:rPr>
            </w:pPr>
            <w:r>
              <w:rPr>
                <w:rFonts w:hint="eastAsia" w:ascii="仿宋" w:hAnsi="仿宋" w:eastAsia="仿宋" w:cs="仿宋"/>
                <w:color w:val="auto"/>
                <w:kern w:val="0"/>
                <w:sz w:val="28"/>
                <w:szCs w:val="28"/>
                <w:highlight w:val="none"/>
                <w:lang w:val="en-US" w:bidi="ar"/>
              </w:rPr>
              <w:t>1、对小型企业、微型企业给予价格评审优惠； 2、监狱企业给予价格评审优惠；3、残疾人福利性单位给予价格评审优惠。注：联合体各方均为小型、微型企业、监狱企业、残疾人福利性单位的，联合体视同为小型、微型企业；</w:t>
            </w:r>
          </w:p>
        </w:tc>
        <w:tc>
          <w:tcPr>
            <w:tcW w:w="4020" w:type="dxa"/>
            <w:noWrap w:val="0"/>
            <w:vAlign w:val="center"/>
          </w:tcPr>
          <w:p>
            <w:pPr>
              <w:pStyle w:val="211"/>
              <w:spacing w:line="288" w:lineRule="auto"/>
              <w:jc w:val="left"/>
              <w:rPr>
                <w:rFonts w:hint="eastAsia" w:ascii="仿宋" w:hAnsi="仿宋" w:eastAsia="仿宋" w:cs="仿宋"/>
                <w:color w:val="auto"/>
                <w:kern w:val="0"/>
                <w:sz w:val="28"/>
                <w:szCs w:val="28"/>
                <w:highlight w:val="none"/>
                <w:lang w:val="en-US" w:bidi="ar"/>
              </w:rPr>
            </w:pPr>
            <w:r>
              <w:rPr>
                <w:rFonts w:hint="eastAsia" w:ascii="仿宋" w:hAnsi="仿宋" w:eastAsia="仿宋" w:cs="仿宋"/>
                <w:color w:val="auto"/>
                <w:kern w:val="0"/>
                <w:sz w:val="28"/>
                <w:szCs w:val="28"/>
                <w:highlight w:val="none"/>
                <w:lang w:val="en-US" w:bidi="ar"/>
              </w:rPr>
              <w:t>1、符合政策的货物、服务项目价格给予10%的扣除；工程项目价格给予5%的扣除。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359" w:type="dxa"/>
            <w:vMerge w:val="continue"/>
            <w:noWrap w:val="0"/>
            <w:vAlign w:val="top"/>
          </w:tcPr>
          <w:p>
            <w:pPr>
              <w:widowControl/>
              <w:spacing w:line="360" w:lineRule="auto"/>
              <w:ind w:firstLine="560" w:firstLineChars="200"/>
              <w:jc w:val="left"/>
              <w:rPr>
                <w:rFonts w:hint="eastAsia" w:ascii="仿宋" w:hAnsi="仿宋" w:eastAsia="仿宋" w:cs="仿宋"/>
                <w:color w:val="auto"/>
                <w:kern w:val="0"/>
                <w:sz w:val="28"/>
                <w:szCs w:val="28"/>
                <w:highlight w:val="none"/>
                <w:lang w:bidi="ar"/>
              </w:rPr>
            </w:pPr>
          </w:p>
        </w:tc>
        <w:tc>
          <w:tcPr>
            <w:tcW w:w="3360" w:type="dxa"/>
            <w:vMerge w:val="continue"/>
            <w:noWrap w:val="0"/>
            <w:vAlign w:val="center"/>
          </w:tcPr>
          <w:p>
            <w:pPr>
              <w:widowControl/>
              <w:spacing w:line="360" w:lineRule="auto"/>
              <w:ind w:firstLine="560" w:firstLineChars="200"/>
              <w:jc w:val="left"/>
              <w:rPr>
                <w:rFonts w:hint="eastAsia" w:ascii="仿宋" w:hAnsi="仿宋" w:eastAsia="仿宋" w:cs="仿宋"/>
                <w:color w:val="auto"/>
                <w:kern w:val="0"/>
                <w:sz w:val="28"/>
                <w:szCs w:val="28"/>
                <w:highlight w:val="none"/>
                <w:lang w:bidi="ar"/>
              </w:rPr>
            </w:pPr>
          </w:p>
        </w:tc>
        <w:tc>
          <w:tcPr>
            <w:tcW w:w="4020" w:type="dxa"/>
            <w:noWrap w:val="0"/>
            <w:vAlign w:val="center"/>
          </w:tcPr>
          <w:p>
            <w:pPr>
              <w:widowControl/>
              <w:spacing w:line="360" w:lineRule="auto"/>
              <w:ind w:firstLine="0" w:firstLineChars="0"/>
              <w:rPr>
                <w:rFonts w:hint="eastAsia" w:ascii="仿宋" w:hAnsi="仿宋" w:eastAsia="仿宋" w:cs="仿宋"/>
                <w:color w:val="auto"/>
                <w:kern w:val="0"/>
                <w:sz w:val="28"/>
                <w:szCs w:val="28"/>
                <w:highlight w:val="none"/>
                <w:lang w:val="en-US" w:bidi="ar"/>
              </w:rPr>
            </w:pPr>
            <w:r>
              <w:rPr>
                <w:rFonts w:hint="eastAsia" w:ascii="仿宋" w:hAnsi="仿宋" w:eastAsia="仿宋" w:cs="仿宋"/>
                <w:color w:val="auto"/>
                <w:kern w:val="0"/>
                <w:sz w:val="28"/>
                <w:szCs w:val="28"/>
                <w:highlight w:val="none"/>
                <w:lang w:val="en-US" w:bidi="ar"/>
              </w:rPr>
              <w:t>2、联合协议或者分包意向协议约定小微企业的合同份额占到合同总金额</w:t>
            </w:r>
            <w:r>
              <w:rPr>
                <w:rFonts w:hint="eastAsia" w:ascii="仿宋" w:hAnsi="仿宋" w:eastAsia="仿宋" w:cs="仿宋"/>
                <w:color w:val="auto"/>
                <w:kern w:val="0"/>
                <w:sz w:val="28"/>
                <w:szCs w:val="28"/>
                <w:highlight w:val="none"/>
                <w:lang w:val="en-US" w:eastAsia="zh-CN" w:bidi="ar"/>
              </w:rPr>
              <w:t>4</w:t>
            </w:r>
            <w:r>
              <w:rPr>
                <w:rFonts w:hint="eastAsia" w:ascii="仿宋" w:hAnsi="仿宋" w:eastAsia="仿宋" w:cs="仿宋"/>
                <w:color w:val="auto"/>
                <w:kern w:val="0"/>
                <w:sz w:val="28"/>
                <w:szCs w:val="28"/>
                <w:highlight w:val="none"/>
                <w:lang w:val="en-US" w:bidi="ar"/>
              </w:rPr>
              <w:t>0%以上的，符合政策的货物、服务项目价格给予4%的扣除；工程项目价格给予2%的扣除。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trPr>
        <w:tc>
          <w:tcPr>
            <w:tcW w:w="1359" w:type="dxa"/>
            <w:vMerge w:val="continue"/>
            <w:noWrap w:val="0"/>
            <w:vAlign w:val="top"/>
          </w:tcPr>
          <w:p>
            <w:pPr>
              <w:pStyle w:val="211"/>
              <w:spacing w:line="288" w:lineRule="auto"/>
              <w:ind w:left="109" w:right="95"/>
              <w:rPr>
                <w:rFonts w:hint="eastAsia" w:ascii="仿宋" w:hAnsi="仿宋" w:eastAsia="仿宋" w:cs="仿宋"/>
                <w:color w:val="auto"/>
                <w:w w:val="100"/>
                <w:kern w:val="0"/>
                <w:sz w:val="28"/>
                <w:szCs w:val="28"/>
                <w:highlight w:val="none"/>
                <w:lang w:val="en-US" w:bidi="ar"/>
              </w:rPr>
            </w:pPr>
          </w:p>
        </w:tc>
        <w:tc>
          <w:tcPr>
            <w:tcW w:w="3360" w:type="dxa"/>
            <w:noWrap w:val="0"/>
            <w:vAlign w:val="center"/>
          </w:tcPr>
          <w:p>
            <w:pPr>
              <w:pStyle w:val="211"/>
              <w:spacing w:line="288" w:lineRule="auto"/>
              <w:jc w:val="left"/>
              <w:rPr>
                <w:rFonts w:hint="eastAsia" w:ascii="仿宋" w:hAnsi="仿宋" w:eastAsia="仿宋" w:cs="仿宋"/>
                <w:color w:val="auto"/>
                <w:w w:val="100"/>
                <w:kern w:val="0"/>
                <w:sz w:val="28"/>
                <w:szCs w:val="28"/>
                <w:highlight w:val="none"/>
                <w:lang w:val="en-US" w:bidi="ar"/>
              </w:rPr>
            </w:pPr>
            <w:r>
              <w:rPr>
                <w:rFonts w:hint="eastAsia" w:ascii="仿宋" w:hAnsi="仿宋" w:eastAsia="仿宋" w:cs="仿宋"/>
                <w:color w:val="auto"/>
                <w:kern w:val="0"/>
                <w:sz w:val="28"/>
                <w:szCs w:val="28"/>
                <w:highlight w:val="none"/>
                <w:lang w:val="en-US" w:eastAsia="zh-CN" w:bidi="ar"/>
              </w:rPr>
              <w:t>4</w:t>
            </w:r>
            <w:r>
              <w:rPr>
                <w:rFonts w:hint="eastAsia" w:ascii="仿宋" w:hAnsi="仿宋" w:eastAsia="仿宋" w:cs="仿宋"/>
                <w:color w:val="auto"/>
                <w:kern w:val="0"/>
                <w:sz w:val="28"/>
                <w:szCs w:val="28"/>
                <w:highlight w:val="none"/>
                <w:lang w:val="en-US" w:bidi="ar"/>
              </w:rPr>
              <w:t>、采购人拟采购的产品属于品目清单范围的，采购人应当依据国家确定的认证机构出具的、处于有效期之内的节能产品、环境标志产品认证证书，对获得证书的产品实施政府优先采购或强制采购。</w:t>
            </w:r>
          </w:p>
        </w:tc>
        <w:tc>
          <w:tcPr>
            <w:tcW w:w="4020" w:type="dxa"/>
            <w:noWrap w:val="0"/>
            <w:vAlign w:val="center"/>
          </w:tcPr>
          <w:p>
            <w:pPr>
              <w:pStyle w:val="211"/>
              <w:spacing w:line="288" w:lineRule="auto"/>
              <w:jc w:val="left"/>
              <w:rPr>
                <w:rFonts w:hint="eastAsia" w:ascii="仿宋" w:hAnsi="仿宋" w:eastAsia="仿宋" w:cs="仿宋"/>
                <w:color w:val="auto"/>
                <w:kern w:val="0"/>
                <w:sz w:val="28"/>
                <w:szCs w:val="28"/>
                <w:highlight w:val="none"/>
                <w:lang w:val="en-US" w:bidi="ar"/>
              </w:rPr>
            </w:pPr>
            <w:r>
              <w:rPr>
                <w:rFonts w:hint="eastAsia" w:ascii="仿宋" w:hAnsi="仿宋" w:eastAsia="仿宋" w:cs="仿宋"/>
                <w:color w:val="auto"/>
                <w:kern w:val="0"/>
                <w:sz w:val="28"/>
                <w:szCs w:val="28"/>
                <w:highlight w:val="none"/>
                <w:lang w:val="en-US" w:bidi="ar"/>
              </w:rPr>
              <w:t>1、采购人应按照相关规定，确定优先或强制采购的评审方法；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8739" w:type="dxa"/>
            <w:gridSpan w:val="3"/>
            <w:noWrap w:val="0"/>
            <w:vAlign w:val="top"/>
          </w:tcPr>
          <w:p>
            <w:pPr>
              <w:pStyle w:val="211"/>
              <w:spacing w:line="288" w:lineRule="auto"/>
              <w:jc w:val="left"/>
              <w:rPr>
                <w:rFonts w:hint="eastAsia" w:ascii="仿宋" w:hAnsi="仿宋" w:eastAsia="仿宋" w:cs="仿宋"/>
                <w:color w:val="auto"/>
                <w:kern w:val="0"/>
                <w:sz w:val="28"/>
                <w:szCs w:val="28"/>
                <w:highlight w:val="none"/>
                <w:lang w:val="en-US" w:bidi="ar"/>
              </w:rPr>
            </w:pPr>
            <w:r>
              <w:rPr>
                <w:rFonts w:hint="eastAsia" w:ascii="仿宋" w:hAnsi="仿宋" w:eastAsia="仿宋" w:cs="仿宋"/>
                <w:b w:val="0"/>
                <w:bCs w:val="0"/>
                <w:color w:val="auto"/>
                <w:kern w:val="0"/>
                <w:sz w:val="28"/>
                <w:szCs w:val="28"/>
                <w:highlight w:val="none"/>
                <w:lang w:val="en-US" w:eastAsia="zh-CN" w:bidi="ar"/>
              </w:rPr>
              <w:t>注：</w:t>
            </w:r>
            <w:r>
              <w:rPr>
                <w:rFonts w:hint="eastAsia" w:ascii="仿宋" w:hAnsi="仿宋" w:eastAsia="仿宋" w:cs="仿宋"/>
                <w:b w:val="0"/>
                <w:bCs w:val="0"/>
                <w:color w:val="auto"/>
                <w:kern w:val="0"/>
                <w:sz w:val="28"/>
                <w:szCs w:val="28"/>
                <w:highlight w:val="none"/>
                <w:lang w:val="en-US" w:bidi="ar"/>
              </w:rPr>
              <w:t>因本项目专门面向中小企业采购，</w:t>
            </w:r>
            <w:r>
              <w:rPr>
                <w:rFonts w:hint="eastAsia" w:ascii="仿宋" w:hAnsi="仿宋" w:eastAsia="仿宋" w:cs="仿宋"/>
                <w:b w:val="0"/>
                <w:bCs w:val="0"/>
                <w:color w:val="auto"/>
                <w:kern w:val="0"/>
                <w:sz w:val="28"/>
                <w:szCs w:val="28"/>
                <w:highlight w:val="none"/>
                <w:lang w:val="en-US" w:eastAsia="zh-CN" w:bidi="ar"/>
              </w:rPr>
              <w:t>在评标时</w:t>
            </w:r>
            <w:r>
              <w:rPr>
                <w:rFonts w:hint="eastAsia" w:ascii="仿宋" w:hAnsi="仿宋" w:eastAsia="仿宋" w:cs="仿宋"/>
                <w:b w:val="0"/>
                <w:bCs w:val="0"/>
                <w:color w:val="auto"/>
                <w:kern w:val="0"/>
                <w:sz w:val="28"/>
                <w:szCs w:val="28"/>
                <w:highlight w:val="none"/>
                <w:lang w:val="en-US" w:bidi="ar"/>
              </w:rPr>
              <w:t>不实行价格扣除优惠政策。</w:t>
            </w:r>
          </w:p>
        </w:tc>
      </w:tr>
    </w:tbl>
    <w:p>
      <w:pPr>
        <w:pStyle w:val="50"/>
        <w:rPr>
          <w:rFonts w:hint="eastAsia" w:ascii="仿宋" w:hAnsi="仿宋" w:eastAsia="仿宋" w:cs="仿宋"/>
          <w:color w:val="auto"/>
          <w:kern w:val="0"/>
          <w:sz w:val="28"/>
          <w:szCs w:val="28"/>
          <w:highlight w:val="none"/>
          <w:lang w:bidi="ar"/>
        </w:rPr>
      </w:pPr>
    </w:p>
    <w:p>
      <w:pPr>
        <w:widowControl/>
        <w:spacing w:line="360" w:lineRule="auto"/>
        <w:ind w:firstLine="0" w:firstLineChars="0"/>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val="en-US" w:eastAsia="zh-CN" w:bidi="ar"/>
        </w:rPr>
        <w:t>3</w:t>
      </w: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bidi="ar"/>
        </w:rPr>
        <w:t xml:space="preserve">价格扣除相关要求 </w:t>
      </w:r>
    </w:p>
    <w:p>
      <w:pPr>
        <w:widowControl/>
        <w:spacing w:line="360" w:lineRule="auto"/>
        <w:ind w:firstLine="560" w:firstLineChars="200"/>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①所称小型和微型企业应当符合以下条件： </w:t>
      </w:r>
    </w:p>
    <w:p>
      <w:pPr>
        <w:widowControl/>
        <w:spacing w:line="360" w:lineRule="auto"/>
        <w:ind w:firstLine="560" w:firstLineChars="200"/>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在中华人民共和国境内依法设立，依据国务院批准的中小企业划分标准确定的小型企业和微型企业，但与大企业的负责人为同一人，或者与大企业存在直接控股、管理关系的除外。 </w:t>
      </w:r>
    </w:p>
    <w:p>
      <w:pPr>
        <w:widowControl/>
        <w:spacing w:line="360" w:lineRule="auto"/>
        <w:ind w:firstLine="560" w:firstLineChars="200"/>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符合中小企业划分标准的个体工商户，在政府采购活动中视同中小企业。 </w:t>
      </w:r>
    </w:p>
    <w:p>
      <w:pPr>
        <w:widowControl/>
        <w:spacing w:line="360" w:lineRule="auto"/>
        <w:ind w:firstLine="560" w:firstLineChars="200"/>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提供本企业承接的服务。 </w:t>
      </w:r>
    </w:p>
    <w:p>
      <w:pPr>
        <w:widowControl/>
        <w:spacing w:line="360" w:lineRule="auto"/>
        <w:ind w:firstLine="560" w:firstLineChars="200"/>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②符合中小企业扶持政策的投标供应商应填写《中小企业声明函》；监狱企业须投标供应商提供由监狱管理局、戒毒管理局（含新疆生产建设兵团）出具的属于监狱企业的证明文件；残疾人福利性单位应填写《残疾人福利性单位声明函》，否则不认定价格扣除。 </w:t>
      </w:r>
    </w:p>
    <w:p>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说明：投标人应当对其出具的《中小企业声明函》真实性负责，投标人出具的《中小企业声明函》内容不实的，属于提供虚假材料谋取中标。</w:t>
      </w:r>
    </w:p>
    <w:p>
      <w:pPr>
        <w:tabs>
          <w:tab w:val="left" w:pos="-200"/>
          <w:tab w:val="left" w:pos="1065"/>
        </w:tabs>
        <w:spacing w:line="360" w:lineRule="auto"/>
        <w:ind w:lef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19.4</w:t>
      </w:r>
      <w:r>
        <w:rPr>
          <w:rFonts w:hint="eastAsia" w:ascii="仿宋" w:hAnsi="仿宋" w:eastAsia="仿宋" w:cs="仿宋"/>
          <w:color w:val="auto"/>
          <w:kern w:val="0"/>
          <w:sz w:val="28"/>
          <w:szCs w:val="28"/>
          <w:highlight w:val="none"/>
        </w:rPr>
        <w:t>综合得分及其统计：磋商结束后，磋商小组对报价人的最终形成的报价文件、磋商承诺及最终报价等方面进行详细评审。按照评标程序、评分标准以及权重分配的规定，磋商小组成员分别就各个报价人的技术商务状况及其对磋商文件要求的响应情况进行评议和比较，评出其技术商务评分。各评委的评分的算术平均值即为该报价人的技术、商务得分。</w:t>
      </w:r>
      <w:r>
        <w:rPr>
          <w:rFonts w:hint="eastAsia" w:ascii="仿宋" w:hAnsi="仿宋" w:eastAsia="仿宋" w:cs="仿宋"/>
          <w:color w:val="auto"/>
          <w:sz w:val="28"/>
          <w:szCs w:val="28"/>
          <w:highlight w:val="none"/>
        </w:rPr>
        <w:t>然后，根据价格评审方法评出价格得分。将技术得分、商务得分和价格得分分别乘以权重并相加得出综合得分（评审得分分值按四舍五入原则精确到小数点后两位）。</w:t>
      </w:r>
    </w:p>
    <w:p>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九、确定成交供应商办法及成交服务费</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20.确定成交供应商</w:t>
      </w:r>
    </w:p>
    <w:p>
      <w:pPr>
        <w:tabs>
          <w:tab w:val="left" w:pos="420"/>
          <w:tab w:val="left" w:pos="1065"/>
        </w:tabs>
        <w:spacing w:line="360" w:lineRule="auto"/>
        <w:ind w:left="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20.1推荐成交候选供应商名单：磋商小组</w:t>
      </w:r>
      <w:r>
        <w:rPr>
          <w:rFonts w:hint="eastAsia" w:ascii="仿宋" w:hAnsi="仿宋" w:eastAsia="仿宋" w:cs="仿宋"/>
          <w:color w:val="auto"/>
          <w:kern w:val="0"/>
          <w:sz w:val="28"/>
          <w:szCs w:val="28"/>
          <w:highlight w:val="none"/>
        </w:rPr>
        <w:t>按综合得分由高到低的原则进行排序(综合得分相同，名次按评审价由低到高顺序排列；综合得分相同、且评审价相同的，名次按技术评分由高到低顺序排列；综合得分相同、评审价和技术评分均相同的，名次由</w:t>
      </w:r>
      <w:r>
        <w:rPr>
          <w:rFonts w:hint="eastAsia" w:ascii="仿宋" w:hAnsi="仿宋" w:eastAsia="仿宋" w:cs="仿宋"/>
          <w:color w:val="auto"/>
          <w:sz w:val="28"/>
          <w:szCs w:val="28"/>
          <w:highlight w:val="none"/>
        </w:rPr>
        <w:t>磋商小组</w:t>
      </w:r>
      <w:r>
        <w:rPr>
          <w:rFonts w:hint="eastAsia" w:ascii="仿宋" w:hAnsi="仿宋" w:eastAsia="仿宋" w:cs="仿宋"/>
          <w:color w:val="auto"/>
          <w:kern w:val="0"/>
          <w:sz w:val="28"/>
          <w:szCs w:val="28"/>
          <w:highlight w:val="none"/>
        </w:rPr>
        <w:t>投票确定。法律法规有明确规定的，以法律法规规定为准)，推荐综合得分排名最靠前的供应商为第一成交候选人，综合得分次高的供应商为第二成交候选人，以此类推。最终确定一名</w:t>
      </w:r>
      <w:r>
        <w:rPr>
          <w:rFonts w:hint="eastAsia" w:ascii="仿宋" w:hAnsi="仿宋" w:eastAsia="仿宋" w:cs="仿宋"/>
          <w:color w:val="auto"/>
          <w:sz w:val="28"/>
          <w:szCs w:val="28"/>
          <w:highlight w:val="none"/>
        </w:rPr>
        <w:t>成交供应商。</w:t>
      </w:r>
    </w:p>
    <w:p>
      <w:pPr>
        <w:tabs>
          <w:tab w:val="left" w:pos="0"/>
          <w:tab w:val="left" w:pos="1065"/>
        </w:tabs>
        <w:spacing w:line="360" w:lineRule="auto"/>
        <w:ind w:left="0" w:lef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20.2根据磋商小组的评标结果，采购人依法确定成交供应商，也可以事先授权磋商小组直接确定成交供应商。</w:t>
      </w:r>
    </w:p>
    <w:p>
      <w:pPr>
        <w:tabs>
          <w:tab w:val="left" w:pos="0"/>
          <w:tab w:val="left" w:pos="1065"/>
        </w:tabs>
        <w:spacing w:line="360" w:lineRule="auto"/>
        <w:ind w:left="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20.3成交人确定后</w:t>
      </w:r>
      <w:r>
        <w:rPr>
          <w:rFonts w:hint="eastAsia" w:ascii="仿宋" w:hAnsi="仿宋" w:eastAsia="仿宋" w:cs="仿宋"/>
          <w:color w:val="auto"/>
          <w:sz w:val="28"/>
          <w:szCs w:val="28"/>
          <w:highlight w:val="none"/>
          <w:u w:val="none"/>
        </w:rPr>
        <w:t>，</w:t>
      </w:r>
      <w:r>
        <w:rPr>
          <w:rFonts w:hint="eastAsia" w:ascii="仿宋" w:hAnsi="仿宋" w:eastAsia="仿宋" w:cs="仿宋"/>
          <w:color w:val="auto"/>
          <w:kern w:val="0"/>
          <w:sz w:val="28"/>
          <w:szCs w:val="28"/>
          <w:highlight w:val="none"/>
          <w:u w:val="none"/>
        </w:rPr>
        <w:t>惠州公信项目管理有限公司</w:t>
      </w:r>
      <w:r>
        <w:rPr>
          <w:rFonts w:hint="eastAsia" w:ascii="仿宋" w:hAnsi="仿宋" w:eastAsia="仿宋" w:cs="仿宋"/>
          <w:color w:val="auto"/>
          <w:sz w:val="28"/>
          <w:szCs w:val="28"/>
          <w:highlight w:val="none"/>
        </w:rPr>
        <w:t>将在媒体上发布成交公告，并向成交人发出《成交通知书》。《成交通知书》对成交人和采购人具有同等法律效力。</w:t>
      </w:r>
    </w:p>
    <w:p>
      <w:pPr>
        <w:adjustRightInd w:val="0"/>
        <w:snapToGrid w:val="0"/>
        <w:spacing w:line="360" w:lineRule="auto"/>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20.4</w:t>
      </w:r>
      <w:r>
        <w:rPr>
          <w:rFonts w:hint="eastAsia" w:ascii="仿宋" w:hAnsi="仿宋" w:eastAsia="仿宋" w:cs="仿宋"/>
          <w:color w:val="auto"/>
          <w:sz w:val="28"/>
          <w:szCs w:val="28"/>
          <w:highlight w:val="none"/>
        </w:rPr>
        <w:t>采购人根据实际需要通知磋商小组推荐的第一成交候选供应商在2个工作日内，按磋商文件中所要求的相关证件、证明文件、合同的原件送采购人，核对与供应商报价文件中的复印件是否一致。采购人在接到原件之日起5个工作日内，核对没有不一致的，须确认成交供应商；核对发现有不一致或第一成交候选供应商无正当理由不按时提供原件的，书面向政府采购代理机构提出，并报同级财政部门核实后按报价无效处理。</w:t>
      </w:r>
    </w:p>
    <w:p>
      <w:pPr>
        <w:adjustRightInd w:val="0"/>
        <w:snapToGrid w:val="0"/>
        <w:spacing w:line="360" w:lineRule="auto"/>
        <w:ind w:left="840" w:hanging="840" w:hangingChars="3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20.5替补候选人的设定与使用。</w:t>
      </w:r>
    </w:p>
    <w:p>
      <w:pPr>
        <w:adjustRightInd w:val="0"/>
        <w:snapToGrid w:val="0"/>
        <w:spacing w:line="360" w:lineRule="auto"/>
        <w:ind w:left="0" w:leftChars="0"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依据《广东省实施〈中华人民共和国政府采购法〉办法》第四十四条“……中标、成交供应商放弃中标、成交或者中标、成交资格被依法确认无效的，采购人可以按照排序从其他中标、成交候选供应商中确定中标、成交供应商，没有其他中标、成交候选供应商的，应当重新组织采购活动。”</w:t>
      </w:r>
    </w:p>
    <w:p>
      <w:pPr>
        <w:adjustRightInd w:val="0"/>
        <w:snapToGrid w:val="0"/>
        <w:spacing w:line="360" w:lineRule="auto"/>
        <w:ind w:left="840" w:hanging="840" w:hangingChars="3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21.</w:t>
      </w:r>
      <w:r>
        <w:rPr>
          <w:rFonts w:hint="eastAsia" w:ascii="仿宋" w:hAnsi="仿宋" w:eastAsia="仿宋" w:cs="仿宋"/>
          <w:color w:val="auto"/>
          <w:kern w:val="0"/>
          <w:sz w:val="28"/>
          <w:szCs w:val="28"/>
          <w:highlight w:val="none"/>
          <w:lang w:eastAsia="zh-CN"/>
        </w:rPr>
        <w:t>招标代理</w:t>
      </w:r>
      <w:r>
        <w:rPr>
          <w:rFonts w:hint="eastAsia" w:ascii="仿宋" w:hAnsi="仿宋" w:eastAsia="仿宋" w:cs="仿宋"/>
          <w:color w:val="auto"/>
          <w:kern w:val="0"/>
          <w:sz w:val="28"/>
          <w:szCs w:val="28"/>
          <w:highlight w:val="none"/>
        </w:rPr>
        <w:t>服务费</w:t>
      </w:r>
    </w:p>
    <w:p>
      <w:pPr>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本项目</w:t>
      </w:r>
      <w:r>
        <w:rPr>
          <w:rFonts w:hint="eastAsia" w:ascii="仿宋" w:hAnsi="仿宋" w:eastAsia="仿宋" w:cs="仿宋"/>
          <w:color w:val="auto"/>
          <w:kern w:val="0"/>
          <w:sz w:val="28"/>
          <w:szCs w:val="28"/>
          <w:highlight w:val="none"/>
        </w:rPr>
        <w:t>按照有关规定向中标（成交）单位收取</w:t>
      </w:r>
      <w:r>
        <w:rPr>
          <w:rFonts w:hint="eastAsia" w:ascii="仿宋" w:hAnsi="仿宋" w:eastAsia="仿宋" w:cs="仿宋"/>
          <w:color w:val="auto"/>
          <w:kern w:val="0"/>
          <w:sz w:val="28"/>
          <w:szCs w:val="28"/>
          <w:highlight w:val="none"/>
          <w:lang w:val="en-US" w:eastAsia="zh-CN"/>
        </w:rPr>
        <w:t>代理</w:t>
      </w:r>
      <w:r>
        <w:rPr>
          <w:rFonts w:hint="eastAsia" w:ascii="仿宋" w:hAnsi="仿宋" w:eastAsia="仿宋" w:cs="仿宋"/>
          <w:color w:val="auto"/>
          <w:kern w:val="0"/>
          <w:sz w:val="28"/>
          <w:szCs w:val="28"/>
          <w:highlight w:val="none"/>
        </w:rPr>
        <w:t>服务费，参考计价格[2002]1980号为计费依据，本项目定额收取招标代理服务费￥</w:t>
      </w:r>
      <w:r>
        <w:rPr>
          <w:rFonts w:hint="eastAsia" w:ascii="仿宋" w:hAnsi="仿宋" w:eastAsia="仿宋" w:cs="仿宋"/>
          <w:color w:val="auto"/>
          <w:kern w:val="0"/>
          <w:sz w:val="28"/>
          <w:szCs w:val="28"/>
          <w:highlight w:val="none"/>
          <w:lang w:val="en-US" w:eastAsia="zh-CN"/>
        </w:rPr>
        <w:t>5000</w:t>
      </w:r>
      <w:r>
        <w:rPr>
          <w:rFonts w:hint="eastAsia" w:ascii="仿宋" w:hAnsi="仿宋" w:eastAsia="仿宋" w:cs="仿宋"/>
          <w:color w:val="auto"/>
          <w:kern w:val="0"/>
          <w:sz w:val="28"/>
          <w:szCs w:val="28"/>
          <w:highlight w:val="none"/>
        </w:rPr>
        <w:t>.00元整（</w:t>
      </w:r>
      <w:r>
        <w:rPr>
          <w:rFonts w:hint="eastAsia" w:ascii="仿宋" w:hAnsi="仿宋" w:eastAsia="仿宋" w:cs="仿宋"/>
          <w:color w:val="auto"/>
          <w:kern w:val="0"/>
          <w:sz w:val="28"/>
          <w:szCs w:val="28"/>
          <w:highlight w:val="none"/>
          <w:lang w:val="en-US" w:eastAsia="zh-CN"/>
        </w:rPr>
        <w:t>大写人民币伍仟元整</w:t>
      </w:r>
      <w:r>
        <w:rPr>
          <w:rFonts w:hint="eastAsia" w:ascii="仿宋" w:hAnsi="仿宋" w:eastAsia="仿宋" w:cs="仿宋"/>
          <w:color w:val="auto"/>
          <w:kern w:val="0"/>
          <w:sz w:val="28"/>
          <w:szCs w:val="28"/>
          <w:highlight w:val="none"/>
        </w:rPr>
        <w:t>）。由中标（成交）人一次性支付后领取项目中标（成交）通知书。</w:t>
      </w:r>
    </w:p>
    <w:p>
      <w:pPr>
        <w:tabs>
          <w:tab w:val="left" w:pos="720"/>
        </w:tabs>
        <w:spacing w:line="360" w:lineRule="auto"/>
        <w:ind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十、</w:t>
      </w:r>
      <w:r>
        <w:rPr>
          <w:rFonts w:hint="eastAsia" w:ascii="仿宋" w:hAnsi="仿宋" w:eastAsia="仿宋" w:cs="仿宋"/>
          <w:b/>
          <w:color w:val="auto"/>
          <w:sz w:val="28"/>
          <w:szCs w:val="28"/>
          <w:highlight w:val="none"/>
        </w:rPr>
        <w:t>质疑</w:t>
      </w:r>
    </w:p>
    <w:p>
      <w:pPr>
        <w:tabs>
          <w:tab w:val="left" w:pos="714"/>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质疑</w:t>
      </w:r>
    </w:p>
    <w:p>
      <w:pPr>
        <w:tabs>
          <w:tab w:val="left" w:pos="720"/>
        </w:tabs>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供应商认为采购文件、采购过程或成交结果使自己的权益受到损害的，可以在知道或者应知其权益受到损害之日起七个工作日内，以书面形式向采购人或招标代理机构书面提出质疑。</w:t>
      </w:r>
    </w:p>
    <w:p>
      <w:pPr>
        <w:tabs>
          <w:tab w:val="left" w:pos="720"/>
        </w:tabs>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十一、签订合同</w:t>
      </w:r>
    </w:p>
    <w:p>
      <w:pPr>
        <w:tabs>
          <w:tab w:val="left" w:pos="720"/>
        </w:tabs>
        <w:spacing w:line="480" w:lineRule="exact"/>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23.成交供应商应当在成交通知书发出之日起三十日内，按规定与采购人签订政府采购合同。</w:t>
      </w: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十二、适用法律</w:t>
      </w:r>
    </w:p>
    <w:p>
      <w:pPr>
        <w:tabs>
          <w:tab w:val="left" w:pos="0"/>
        </w:tabs>
        <w:spacing w:line="480" w:lineRule="exact"/>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u w:val="none"/>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none"/>
        </w:rPr>
        <w:t>政府采购代理机构</w:t>
      </w:r>
      <w:r>
        <w:rPr>
          <w:rFonts w:hint="eastAsia" w:ascii="仿宋" w:hAnsi="仿宋" w:eastAsia="仿宋" w:cs="仿宋"/>
          <w:color w:val="auto"/>
          <w:sz w:val="28"/>
          <w:szCs w:val="28"/>
          <w:highlight w:val="none"/>
        </w:rPr>
        <w:t>及响应供应商的一切采购活动均适用《政府采购法》及其配套的法规、规章、政策。工程类项目适用《中华人民共和国招标投标法》及其配套的法规、规章、政策。</w:t>
      </w:r>
    </w:p>
    <w:p>
      <w:pPr>
        <w:pStyle w:val="4"/>
        <w:spacing w:line="240" w:lineRule="auto"/>
        <w:jc w:val="lef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br w:type="page"/>
      </w:r>
      <w:bookmarkStart w:id="47" w:name="_Toc12474"/>
      <w:r>
        <w:rPr>
          <w:rFonts w:hint="eastAsia" w:ascii="仿宋" w:hAnsi="仿宋" w:eastAsia="仿宋" w:cs="仿宋"/>
          <w:b/>
          <w:color w:val="auto"/>
          <w:sz w:val="28"/>
          <w:szCs w:val="28"/>
          <w:highlight w:val="none"/>
          <w:lang w:val="en-GB"/>
        </w:rPr>
        <w:t>附件一：</w:t>
      </w:r>
      <w:bookmarkEnd w:id="47"/>
      <w:r>
        <w:rPr>
          <w:rFonts w:hint="eastAsia" w:ascii="仿宋" w:hAnsi="仿宋" w:eastAsia="仿宋" w:cs="仿宋"/>
          <w:b/>
          <w:color w:val="auto"/>
          <w:sz w:val="28"/>
          <w:szCs w:val="28"/>
          <w:highlight w:val="none"/>
        </w:rPr>
        <w:t>资格审查表</w:t>
      </w:r>
    </w:p>
    <w:tbl>
      <w:tblPr>
        <w:tblStyle w:val="39"/>
        <w:tblW w:w="94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1937"/>
        <w:gridCol w:w="6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序</w:t>
            </w:r>
          </w:p>
        </w:tc>
        <w:tc>
          <w:tcPr>
            <w:tcW w:w="8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资格审查内容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具有独立承担民事责任的能力</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在中华人民共和国境内注册的法人或其他组织，投标（响应）时提交有效的营业执照副本（或事业法人登记证或身份证等相关证明）复印件。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color w:val="auto"/>
                <w:kern w:val="0"/>
                <w:sz w:val="28"/>
                <w:szCs w:val="28"/>
                <w:highlight w:val="none"/>
                <w:u w:val="none"/>
                <w:lang w:bidi="ar"/>
              </w:rPr>
              <w:t>有依法缴纳税收</w:t>
            </w:r>
            <w:r>
              <w:rPr>
                <w:rFonts w:hint="eastAsia" w:ascii="仿宋" w:hAnsi="仿宋" w:eastAsia="仿宋" w:cs="仿宋"/>
                <w:color w:val="auto"/>
                <w:kern w:val="0"/>
                <w:sz w:val="28"/>
                <w:szCs w:val="28"/>
                <w:highlight w:val="none"/>
                <w:u w:val="none"/>
                <w:lang w:val="en-US" w:eastAsia="zh-CN" w:bidi="ar"/>
              </w:rPr>
              <w:t>和</w:t>
            </w:r>
            <w:r>
              <w:rPr>
                <w:rFonts w:hint="eastAsia" w:ascii="仿宋" w:hAnsi="仿宋" w:eastAsia="仿宋" w:cs="仿宋"/>
                <w:color w:val="auto"/>
                <w:sz w:val="28"/>
                <w:szCs w:val="28"/>
                <w:highlight w:val="none"/>
                <w:lang w:val="en-US" w:eastAsia="zh-CN"/>
              </w:rPr>
              <w:t>社会保障资金</w:t>
            </w:r>
            <w:r>
              <w:rPr>
                <w:rFonts w:hint="eastAsia" w:ascii="仿宋" w:hAnsi="仿宋" w:eastAsia="仿宋" w:cs="仿宋"/>
                <w:color w:val="auto"/>
                <w:kern w:val="0"/>
                <w:sz w:val="28"/>
                <w:szCs w:val="28"/>
                <w:highlight w:val="none"/>
                <w:u w:val="none"/>
                <w:lang w:bidi="ar"/>
              </w:rPr>
              <w:t>的良好记录</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color w:val="auto"/>
                <w:sz w:val="28"/>
                <w:szCs w:val="28"/>
                <w:highlight w:val="none"/>
                <w:lang w:val="en-US" w:eastAsia="zh-CN"/>
              </w:rPr>
              <w:t>有依法缴纳税收和社会保障资金的良好记录：提供投标截止日前6个月内任意1个月依法缴纳税收和社会保障资金的相关材料。如依法免税或不需要缴纳社会保障资金的，提供相应证明材料。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具有良好的商业信誉和健全的财务会计制度</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供应商必须具有良好的商业信誉和健全的财务会计制度</w:t>
            </w:r>
            <w:r>
              <w:rPr>
                <w:rFonts w:hint="eastAsia" w:ascii="仿宋" w:hAnsi="仿宋" w:eastAsia="仿宋" w:cs="仿宋"/>
                <w:color w:val="auto"/>
                <w:kern w:val="0"/>
                <w:sz w:val="28"/>
                <w:szCs w:val="28"/>
                <w:highlight w:val="none"/>
                <w:u w:val="none"/>
                <w:lang w:bidi="ar"/>
              </w:rPr>
              <w:t>（提供2021年度财务状况报告，新成立公司提供成立至今的月或季度财务报表复印件或银行出具的资信证明）。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4</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履行合同所必须的设备和专业技术能力</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color w:val="auto"/>
                <w:kern w:val="0"/>
                <w:sz w:val="28"/>
                <w:szCs w:val="28"/>
                <w:highlight w:val="none"/>
                <w:u w:val="none"/>
                <w:lang w:bidi="ar"/>
              </w:rPr>
              <w:t>提供具备履行合同所必需的设备和专业技术能力</w:t>
            </w:r>
            <w:r>
              <w:rPr>
                <w:rFonts w:hint="eastAsia" w:ascii="仿宋" w:hAnsi="仿宋" w:eastAsia="仿宋" w:cs="仿宋"/>
                <w:color w:val="auto"/>
                <w:kern w:val="0"/>
                <w:sz w:val="28"/>
                <w:szCs w:val="28"/>
                <w:highlight w:val="none"/>
                <w:u w:val="none"/>
                <w:lang w:eastAsia="zh-CN" w:bidi="ar"/>
              </w:rPr>
              <w:t>（</w:t>
            </w:r>
            <w:r>
              <w:rPr>
                <w:rFonts w:hint="eastAsia" w:ascii="仿宋" w:hAnsi="仿宋" w:eastAsia="仿宋" w:cs="仿宋"/>
                <w:color w:val="auto"/>
                <w:kern w:val="0"/>
                <w:sz w:val="28"/>
                <w:szCs w:val="28"/>
                <w:highlight w:val="none"/>
                <w:u w:val="none"/>
                <w:lang w:val="en-US" w:eastAsia="zh-CN" w:bidi="ar"/>
              </w:rPr>
              <w:t>提供</w:t>
            </w:r>
            <w:r>
              <w:rPr>
                <w:rFonts w:hint="eastAsia" w:ascii="仿宋" w:hAnsi="仿宋" w:eastAsia="仿宋" w:cs="仿宋"/>
                <w:color w:val="auto"/>
                <w:kern w:val="0"/>
                <w:sz w:val="28"/>
                <w:szCs w:val="28"/>
                <w:highlight w:val="none"/>
                <w:u w:val="none"/>
                <w:lang w:bidi="ar"/>
              </w:rPr>
              <w:t>承诺函</w:t>
            </w:r>
            <w:r>
              <w:rPr>
                <w:rFonts w:hint="eastAsia" w:ascii="仿宋" w:hAnsi="仿宋" w:eastAsia="仿宋" w:cs="仿宋"/>
                <w:color w:val="auto"/>
                <w:kern w:val="0"/>
                <w:sz w:val="28"/>
                <w:szCs w:val="28"/>
                <w:highlight w:val="none"/>
                <w:u w:val="none"/>
                <w:lang w:eastAsia="zh-CN" w:bidi="ar"/>
              </w:rPr>
              <w:t>，</w:t>
            </w:r>
            <w:r>
              <w:rPr>
                <w:rFonts w:hint="eastAsia" w:ascii="仿宋" w:hAnsi="仿宋" w:eastAsia="仿宋" w:cs="仿宋"/>
                <w:color w:val="auto"/>
                <w:kern w:val="0"/>
                <w:sz w:val="28"/>
                <w:szCs w:val="28"/>
                <w:highlight w:val="none"/>
                <w:u w:val="none"/>
                <w:lang w:val="en-US" w:eastAsia="zh-CN" w:bidi="ar"/>
              </w:rPr>
              <w:t>格式自拟）</w:t>
            </w:r>
            <w:r>
              <w:rPr>
                <w:rFonts w:hint="eastAsia" w:ascii="仿宋" w:hAnsi="仿宋" w:eastAsia="仿宋" w:cs="仿宋"/>
                <w:i w:val="0"/>
                <w:iCs w:val="0"/>
                <w:color w:val="auto"/>
                <w:kern w:val="0"/>
                <w:sz w:val="28"/>
                <w:szCs w:val="2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5</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参加采购活动前3年内，在经营活动中没有重大违法记录</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color w:val="auto"/>
                <w:kern w:val="0"/>
                <w:sz w:val="28"/>
                <w:szCs w:val="28"/>
                <w:highlight w:val="none"/>
                <w:u w:val="none"/>
                <w:lang w:bidi="ar"/>
              </w:rPr>
              <w:t>参加采购活动前三年内，在经营活动中没有重大违法记录（提供书面声明函</w:t>
            </w:r>
            <w:r>
              <w:rPr>
                <w:rFonts w:hint="eastAsia" w:ascii="仿宋" w:hAnsi="仿宋" w:eastAsia="仿宋" w:cs="仿宋"/>
                <w:color w:val="auto"/>
                <w:kern w:val="0"/>
                <w:sz w:val="28"/>
                <w:szCs w:val="28"/>
                <w:highlight w:val="none"/>
                <w:u w:val="none"/>
                <w:lang w:eastAsia="zh-CN" w:bidi="ar"/>
              </w:rPr>
              <w:t>，</w:t>
            </w:r>
            <w:r>
              <w:rPr>
                <w:rFonts w:hint="eastAsia" w:ascii="仿宋" w:hAnsi="仿宋" w:eastAsia="仿宋" w:cs="仿宋"/>
                <w:color w:val="auto"/>
                <w:kern w:val="0"/>
                <w:sz w:val="28"/>
                <w:szCs w:val="28"/>
                <w:highlight w:val="none"/>
                <w:u w:val="none"/>
                <w:lang w:val="en-US" w:eastAsia="zh-CN" w:bidi="ar"/>
              </w:rPr>
              <w:t>格式自拟</w:t>
            </w:r>
            <w:r>
              <w:rPr>
                <w:rFonts w:hint="eastAsia" w:ascii="仿宋" w:hAnsi="仿宋" w:eastAsia="仿宋" w:cs="仿宋"/>
                <w:color w:val="auto"/>
                <w:kern w:val="0"/>
                <w:sz w:val="28"/>
                <w:szCs w:val="28"/>
                <w:highlight w:val="none"/>
                <w:u w:val="none"/>
                <w:lang w:bidi="ar"/>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信用记录</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Lines="0" w:afterLines="0" w:line="500" w:lineRule="exact"/>
              <w:jc w:val="left"/>
              <w:textAlignment w:val="auto"/>
              <w:rPr>
                <w:rFonts w:hint="eastAsia" w:ascii="仿宋" w:hAnsi="仿宋" w:eastAsia="仿宋" w:cs="仿宋"/>
                <w:i w:val="0"/>
                <w:iCs w:val="0"/>
                <w:color w:val="auto"/>
                <w:sz w:val="28"/>
                <w:szCs w:val="28"/>
                <w:highlight w:val="none"/>
                <w:u w:val="none"/>
              </w:rPr>
            </w:pPr>
            <w:r>
              <w:rPr>
                <w:rFonts w:hint="eastAsia" w:ascii="仿宋" w:hAnsi="仿宋" w:eastAsia="仿宋" w:cs="仿宋"/>
                <w:color w:val="auto"/>
                <w:sz w:val="28"/>
                <w:szCs w:val="28"/>
                <w:highlight w:val="none"/>
                <w:lang w:val="zh-CN"/>
              </w:rPr>
              <w:t>供应商未被列入“信用中国”网站(www.creditchina.gov.cn)“记录失信被执行人或重大税收违法失信主体”；不处于中国政府采购网(www.ccgp.gov.cn)“政府采购严重违法失信行为信息记录”中的禁止参加政府采购活动期间。请供应商提供查询结果截图（以资格审查人员于投标（响应）截止时间当天在“信用中国”网站（www.creditchina.gov.cn）及中国政府采购网（http://www.ccgp.gov.cn/）查询结果为准，如相关失信记录已失效，供应商需提供相关证明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8"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7</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供应商必须符合法律、行政法规规定的其他条件</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单位负责人为同一人或者存在直接控股、管理关系的不同供应商，不得同时参加本采购项目（或采购包） 投标（响应）；为本项目提供整体设计、规范编制或者项目管理、监理、检测等服务的供应商，不得再参与本项目投标（响应）</w:t>
            </w:r>
            <w:r>
              <w:rPr>
                <w:rFonts w:hint="eastAsia" w:ascii="仿宋" w:hAnsi="仿宋" w:eastAsia="仿宋" w:cs="仿宋"/>
                <w:color w:val="auto"/>
                <w:kern w:val="0"/>
                <w:sz w:val="28"/>
                <w:szCs w:val="28"/>
                <w:highlight w:val="none"/>
                <w:u w:val="none"/>
                <w:lang w:bidi="ar"/>
              </w:rPr>
              <w:t>（提供书面声明</w:t>
            </w:r>
            <w:r>
              <w:rPr>
                <w:rFonts w:hint="eastAsia" w:ascii="仿宋" w:hAnsi="仿宋" w:eastAsia="仿宋" w:cs="仿宋"/>
                <w:color w:val="auto"/>
                <w:kern w:val="0"/>
                <w:sz w:val="28"/>
                <w:szCs w:val="28"/>
                <w:highlight w:val="none"/>
                <w:u w:val="none"/>
                <w:lang w:val="en-US" w:eastAsia="zh-CN" w:bidi="ar"/>
              </w:rPr>
              <w:t>函</w:t>
            </w:r>
            <w:r>
              <w:rPr>
                <w:rFonts w:hint="eastAsia" w:ascii="仿宋" w:hAnsi="仿宋" w:eastAsia="仿宋" w:cs="仿宋"/>
                <w:color w:val="auto"/>
                <w:sz w:val="28"/>
                <w:szCs w:val="28"/>
                <w:highlight w:val="none"/>
                <w:lang w:val="en-US" w:eastAsia="zh-CN"/>
              </w:rPr>
              <w:t>，格式自拟</w:t>
            </w:r>
            <w:r>
              <w:rPr>
                <w:rFonts w:hint="eastAsia" w:ascii="仿宋" w:hAnsi="仿宋" w:eastAsia="仿宋" w:cs="仿宋"/>
                <w:color w:val="auto"/>
                <w:kern w:val="0"/>
                <w:sz w:val="28"/>
                <w:szCs w:val="28"/>
                <w:highlight w:val="none"/>
                <w:u w:val="none"/>
                <w:lang w:bidi="ar"/>
              </w:rPr>
              <w:t>）</w:t>
            </w:r>
            <w:r>
              <w:rPr>
                <w:rFonts w:hint="eastAsia" w:ascii="仿宋" w:hAnsi="仿宋" w:eastAsia="仿宋" w:cs="仿宋"/>
                <w:i w:val="0"/>
                <w:iCs w:val="0"/>
                <w:color w:val="auto"/>
                <w:kern w:val="0"/>
                <w:sz w:val="28"/>
                <w:szCs w:val="2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1"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8</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color w:val="auto"/>
                <w:kern w:val="0"/>
                <w:sz w:val="28"/>
                <w:szCs w:val="28"/>
                <w:highlight w:val="none"/>
                <w:u w:val="none"/>
                <w:lang w:val="en-US" w:eastAsia="zh-CN" w:bidi="ar"/>
              </w:rPr>
              <w:t>资质要求</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beforeLines="0" w:afterLines="0" w:line="500" w:lineRule="exact"/>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必须是经国家保险监督管理机构批准在中华人民共和国境内设立和营业的，并依法被核定许可经营意外伤害保险、责任保险业务的保险机构。分公司或中心支公司的保险机构投标的，必须取得总公司的授权，投标时提供授权函原件，同时须提供《经营保险业务许可证》；总公司投标的，须提供《保险公司法人许可证》(注:</w:t>
            </w:r>
            <w:r>
              <w:rPr>
                <w:rFonts w:hint="eastAsia" w:ascii="仿宋" w:hAnsi="仿宋" w:eastAsia="仿宋" w:cs="仿宋"/>
                <w:color w:val="auto"/>
                <w:sz w:val="28"/>
                <w:szCs w:val="28"/>
                <w:highlight w:val="none"/>
              </w:rPr>
              <w:t>同一总公司只能授权一家分公司或中心支公司参与投标，且总公司不能与下属的分公司或中心支公司同时参与投标）</w:t>
            </w:r>
            <w:r>
              <w:rPr>
                <w:rFonts w:hint="eastAsia" w:ascii="仿宋" w:hAnsi="仿宋" w:eastAsia="仿宋" w:cs="仿宋"/>
                <w:color w:val="auto"/>
                <w:sz w:val="28"/>
                <w:szCs w:val="28"/>
                <w:highlight w:val="none"/>
                <w:lang w:eastAsia="zh-CN"/>
              </w:rPr>
              <w:t>。</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9</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color w:val="auto"/>
                <w:kern w:val="0"/>
                <w:sz w:val="28"/>
                <w:szCs w:val="28"/>
                <w:highlight w:val="none"/>
                <w:u w:val="none"/>
                <w:lang w:bidi="ar"/>
              </w:rPr>
              <w:t>联合体投标</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本项目不接受联合体投标，不允许供应商对本采购内容进行分包和转包。</w:t>
            </w:r>
          </w:p>
        </w:tc>
      </w:tr>
    </w:tbl>
    <w:p>
      <w:pPr>
        <w:rPr>
          <w:rFonts w:hint="eastAsia" w:ascii="仿宋" w:hAnsi="仿宋" w:eastAsia="仿宋" w:cs="仿宋"/>
          <w:b/>
          <w:color w:val="auto"/>
          <w:sz w:val="28"/>
          <w:szCs w:val="28"/>
          <w:highlight w:val="none"/>
        </w:rPr>
      </w:pP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1、响应供应商分栏中填写“○”表示该项符合招标文件要求，“×”表示该项不符合招标文件要求；</w:t>
      </w:r>
    </w:p>
    <w:p>
      <w:pPr>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结论栏中填写“通过”表示该响应供应商投标文件符合招标文件要求，“不通过”表示该响应供应商投标文件不符合招标文件要求。</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3、结论汇总意见采取少数服从多数原则，即超过半数评委的结论为“通过”则该响应供应商通过</w:t>
      </w:r>
      <w:r>
        <w:rPr>
          <w:rFonts w:hint="eastAsia" w:ascii="仿宋" w:hAnsi="仿宋" w:eastAsia="仿宋" w:cs="仿宋"/>
          <w:bCs/>
          <w:color w:val="auto"/>
          <w:sz w:val="24"/>
          <w:szCs w:val="24"/>
          <w:highlight w:val="none"/>
        </w:rPr>
        <w:t>初步评审，否则不通过</w:t>
      </w:r>
      <w:r>
        <w:rPr>
          <w:rFonts w:hint="eastAsia" w:ascii="仿宋" w:hAnsi="仿宋" w:eastAsia="仿宋" w:cs="仿宋"/>
          <w:color w:val="auto"/>
          <w:sz w:val="24"/>
          <w:szCs w:val="24"/>
          <w:highlight w:val="none"/>
        </w:rPr>
        <w:t>。</w:t>
      </w:r>
      <w:r>
        <w:rPr>
          <w:rFonts w:hint="eastAsia" w:ascii="仿宋" w:hAnsi="仿宋" w:eastAsia="仿宋" w:cs="仿宋"/>
          <w:color w:val="auto"/>
          <w:sz w:val="28"/>
          <w:szCs w:val="28"/>
          <w:highlight w:val="none"/>
        </w:rPr>
        <w:br w:type="page"/>
      </w:r>
      <w:bookmarkStart w:id="48" w:name="_Toc3094"/>
    </w:p>
    <w:p>
      <w:pPr>
        <w:pStyle w:val="4"/>
        <w:keepNext w:val="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GB"/>
        </w:rPr>
        <w:t>附件</w:t>
      </w:r>
      <w:r>
        <w:rPr>
          <w:rFonts w:hint="eastAsia" w:ascii="仿宋" w:hAnsi="仿宋" w:eastAsia="仿宋" w:cs="仿宋"/>
          <w:color w:val="auto"/>
          <w:sz w:val="28"/>
          <w:szCs w:val="28"/>
          <w:highlight w:val="none"/>
          <w:lang w:val="en-GB" w:eastAsia="zh-CN"/>
        </w:rPr>
        <w:t>二</w:t>
      </w:r>
      <w:r>
        <w:rPr>
          <w:rFonts w:hint="eastAsia" w:ascii="仿宋" w:hAnsi="仿宋" w:eastAsia="仿宋" w:cs="仿宋"/>
          <w:color w:val="auto"/>
          <w:sz w:val="28"/>
          <w:szCs w:val="28"/>
          <w:highlight w:val="none"/>
          <w:lang w:val="en-GB"/>
        </w:rPr>
        <w:t>：</w:t>
      </w:r>
      <w:r>
        <w:rPr>
          <w:rFonts w:hint="eastAsia" w:ascii="仿宋" w:hAnsi="仿宋" w:eastAsia="仿宋" w:cs="仿宋"/>
          <w:color w:val="auto"/>
          <w:sz w:val="28"/>
          <w:szCs w:val="28"/>
          <w:highlight w:val="none"/>
        </w:rPr>
        <w:t>符合性审查表</w:t>
      </w:r>
    </w:p>
    <w:tbl>
      <w:tblPr>
        <w:tblStyle w:val="39"/>
        <w:tblW w:w="8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4193"/>
        <w:gridCol w:w="4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序</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评审点要求概况</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1</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color w:val="auto"/>
                <w:sz w:val="28"/>
                <w:szCs w:val="28"/>
                <w:highlight w:val="none"/>
              </w:rPr>
              <w:t>磋商有效期是否满足磋商文件要求</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color w:val="auto"/>
                <w:sz w:val="28"/>
                <w:szCs w:val="28"/>
                <w:highlight w:val="none"/>
              </w:rPr>
              <w:t>磋商有效期是否满足磋商文件要求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2</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color w:val="auto"/>
                <w:sz w:val="28"/>
                <w:szCs w:val="28"/>
                <w:highlight w:val="none"/>
              </w:rPr>
              <w:t>响应文件符合磋商文件的签署和盖章要求</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color w:val="auto"/>
                <w:sz w:val="28"/>
                <w:szCs w:val="28"/>
                <w:highlight w:val="none"/>
              </w:rPr>
              <w:t>响应文件符合磋商文件的签署和盖章要求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3</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color w:val="auto"/>
                <w:sz w:val="28"/>
                <w:szCs w:val="28"/>
                <w:highlight w:val="none"/>
              </w:rPr>
              <w:t>带★号条款是否满足磋商文件要求</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color w:val="auto"/>
                <w:sz w:val="28"/>
                <w:szCs w:val="28"/>
                <w:highlight w:val="none"/>
              </w:rPr>
              <w:t>带★号条款是否满足磋商文件要求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4</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color w:val="auto"/>
                <w:sz w:val="28"/>
                <w:szCs w:val="28"/>
                <w:highlight w:val="none"/>
              </w:rPr>
              <w:t>磋商最终报价是固定唯一价且未超预算价的</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color w:val="auto"/>
                <w:sz w:val="28"/>
                <w:szCs w:val="28"/>
                <w:highlight w:val="none"/>
              </w:rPr>
              <w:t>磋商最终报价是固定唯一价且未超预算价的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5</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color w:val="auto"/>
                <w:sz w:val="28"/>
                <w:szCs w:val="28"/>
                <w:highlight w:val="none"/>
              </w:rPr>
              <w:t>响应文件的实质性响应情况符合磋商文件要求，且无磋商小组认定为无效投标的</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color w:val="auto"/>
                <w:sz w:val="28"/>
                <w:szCs w:val="28"/>
                <w:highlight w:val="none"/>
              </w:rPr>
              <w:t>响应文件的实质性响应情况符合磋商文件要求，且无磋商小组认定为无效投标的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6</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color w:val="auto"/>
                <w:sz w:val="28"/>
                <w:szCs w:val="28"/>
                <w:highlight w:val="none"/>
                <w:lang w:val="en-US" w:eastAsia="zh-CN"/>
              </w:rPr>
              <w:t>磋商小组</w:t>
            </w:r>
            <w:r>
              <w:rPr>
                <w:rFonts w:hint="eastAsia" w:ascii="仿宋" w:hAnsi="仿宋" w:eastAsia="仿宋" w:cs="仿宋"/>
                <w:color w:val="auto"/>
                <w:sz w:val="28"/>
                <w:szCs w:val="28"/>
                <w:highlight w:val="none"/>
              </w:rPr>
              <w:t>认为供应商没有串通投标情形</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color w:val="auto"/>
                <w:sz w:val="28"/>
                <w:szCs w:val="28"/>
                <w:highlight w:val="none"/>
                <w:lang w:val="en-US" w:eastAsia="zh-CN"/>
              </w:rPr>
              <w:t>磋商小组</w:t>
            </w:r>
            <w:r>
              <w:rPr>
                <w:rFonts w:hint="eastAsia" w:ascii="仿宋" w:hAnsi="仿宋" w:eastAsia="仿宋" w:cs="仿宋"/>
                <w:color w:val="auto"/>
                <w:sz w:val="28"/>
                <w:szCs w:val="28"/>
                <w:highlight w:val="none"/>
              </w:rPr>
              <w:t>认为供应商没有串通投标情形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i w:val="0"/>
                <w:iCs w:val="0"/>
                <w:color w:val="auto"/>
                <w:kern w:val="0"/>
                <w:sz w:val="28"/>
                <w:szCs w:val="28"/>
                <w:highlight w:val="none"/>
                <w:u w:val="none"/>
                <w:lang w:val="en-US" w:eastAsia="zh-CN" w:bidi="ar"/>
              </w:rPr>
              <w:t>7</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color w:val="auto"/>
                <w:sz w:val="28"/>
                <w:szCs w:val="28"/>
                <w:highlight w:val="none"/>
              </w:rPr>
              <w:t>无法律、法规、规章规定无效投标、未实质性响应的其他情形</w:t>
            </w:r>
          </w:p>
        </w:tc>
        <w:tc>
          <w:tcPr>
            <w:tcW w:w="4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hint="eastAsia" w:ascii="仿宋" w:hAnsi="仿宋" w:eastAsia="仿宋" w:cs="仿宋"/>
                <w:i w:val="0"/>
                <w:iCs w:val="0"/>
                <w:color w:val="auto"/>
                <w:kern w:val="0"/>
                <w:sz w:val="28"/>
                <w:szCs w:val="28"/>
                <w:highlight w:val="none"/>
                <w:u w:val="none"/>
                <w:lang w:bidi="ar"/>
              </w:rPr>
            </w:pPr>
            <w:r>
              <w:rPr>
                <w:rFonts w:hint="eastAsia" w:ascii="仿宋" w:hAnsi="仿宋" w:eastAsia="仿宋" w:cs="仿宋"/>
                <w:color w:val="auto"/>
                <w:sz w:val="28"/>
                <w:szCs w:val="28"/>
                <w:highlight w:val="none"/>
              </w:rPr>
              <w:t>无法律、法规、规章规定无效投标、未实质性响应的其他情形</w:t>
            </w:r>
          </w:p>
        </w:tc>
      </w:tr>
    </w:tbl>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1、响应供应商分栏中填写“○”表示该项符合招标文件要求，“×”表示该项不符合招标文件要求；</w:t>
      </w:r>
    </w:p>
    <w:p>
      <w:pPr>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结论栏中填写“通过”表示该响应供应商投标文件符合招标文件要求，“不通过”表示该响应供应商投标文件不符合招标文件要求。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3、结论汇总意见采取少数服从多数原则，即超过半数评委的结论为“通过”则该响应供应商通过</w:t>
      </w:r>
      <w:r>
        <w:rPr>
          <w:rFonts w:hint="eastAsia" w:ascii="仿宋" w:hAnsi="仿宋" w:eastAsia="仿宋" w:cs="仿宋"/>
          <w:bCs w:val="0"/>
          <w:color w:val="auto"/>
          <w:sz w:val="24"/>
          <w:szCs w:val="24"/>
          <w:highlight w:val="none"/>
        </w:rPr>
        <w:t>初步评审，否则不通过</w:t>
      </w:r>
      <w:r>
        <w:rPr>
          <w:rFonts w:hint="eastAsia" w:ascii="仿宋" w:hAnsi="仿宋" w:eastAsia="仿宋" w:cs="仿宋"/>
          <w:color w:val="auto"/>
          <w:sz w:val="24"/>
          <w:szCs w:val="24"/>
          <w:highlight w:val="none"/>
        </w:rPr>
        <w:t>。</w:t>
      </w:r>
    </w:p>
    <w:p>
      <w:pPr>
        <w:pStyle w:val="4"/>
        <w:keepNext/>
        <w:ind w:firstLine="0"/>
        <w:rPr>
          <w:rFonts w:hint="eastAsia" w:ascii="仿宋" w:hAnsi="仿宋" w:eastAsia="仿宋" w:cs="仿宋"/>
          <w:b/>
          <w:bCs/>
          <w:color w:val="auto"/>
          <w:sz w:val="28"/>
          <w:szCs w:val="28"/>
          <w:highlight w:val="none"/>
          <w:lang w:val="en-GB" w:eastAsia="zh-CN"/>
        </w:rPr>
      </w:pPr>
      <w:r>
        <w:rPr>
          <w:rFonts w:hint="eastAsia" w:ascii="仿宋" w:hAnsi="仿宋" w:eastAsia="仿宋" w:cs="仿宋"/>
          <w:color w:val="auto"/>
          <w:sz w:val="28"/>
          <w:szCs w:val="28"/>
          <w:highlight w:val="none"/>
          <w:lang w:val="en-GB"/>
        </w:rPr>
        <w:t>附件</w:t>
      </w:r>
      <w:r>
        <w:rPr>
          <w:rFonts w:hint="eastAsia" w:ascii="仿宋" w:hAnsi="仿宋" w:eastAsia="仿宋" w:cs="仿宋"/>
          <w:color w:val="auto"/>
          <w:sz w:val="28"/>
          <w:szCs w:val="28"/>
          <w:highlight w:val="none"/>
          <w:lang w:val="en-GB" w:eastAsia="zh-CN"/>
        </w:rPr>
        <w:t>三</w:t>
      </w:r>
      <w:r>
        <w:rPr>
          <w:rFonts w:hint="eastAsia" w:ascii="仿宋" w:hAnsi="仿宋" w:eastAsia="仿宋" w:cs="仿宋"/>
          <w:color w:val="auto"/>
          <w:sz w:val="28"/>
          <w:szCs w:val="28"/>
          <w:highlight w:val="none"/>
          <w:lang w:val="en-GB"/>
        </w:rPr>
        <w:t>：</w:t>
      </w:r>
      <w:bookmarkEnd w:id="48"/>
      <w:r>
        <w:rPr>
          <w:rFonts w:hint="eastAsia" w:ascii="仿宋" w:hAnsi="仿宋" w:eastAsia="仿宋" w:cs="仿宋"/>
          <w:b/>
          <w:bCs/>
          <w:color w:val="auto"/>
          <w:sz w:val="28"/>
          <w:szCs w:val="28"/>
          <w:highlight w:val="none"/>
          <w:lang w:val="en-GB" w:eastAsia="zh-CN"/>
        </w:rPr>
        <w:t>技术商务、价格评分表</w:t>
      </w:r>
    </w:p>
    <w:tbl>
      <w:tblPr>
        <w:tblStyle w:val="39"/>
        <w:tblW w:w="9496" w:type="dxa"/>
        <w:tblInd w:w="-2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8"/>
        <w:gridCol w:w="1802"/>
        <w:gridCol w:w="6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58" w:type="dxa"/>
            <w:tcBorders>
              <w:top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评审因素</w:t>
            </w:r>
          </w:p>
        </w:tc>
        <w:tc>
          <w:tcPr>
            <w:tcW w:w="8038" w:type="dxa"/>
            <w:gridSpan w:val="2"/>
            <w:tcBorders>
              <w:top w:val="single" w:color="auto" w:sz="4" w:space="0"/>
              <w:left w:val="single" w:color="auto" w:sz="4" w:space="0"/>
              <w:right w:val="single" w:color="auto" w:sz="4" w:space="0"/>
            </w:tcBorders>
            <w:vAlign w:val="center"/>
          </w:tcPr>
          <w:p>
            <w:pPr>
              <w:pStyle w:val="5"/>
              <w:spacing w:line="500" w:lineRule="exact"/>
              <w:ind w:firstLine="0" w:firstLineChars="0"/>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58" w:type="dxa"/>
            <w:tcBorders>
              <w:top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分值构成</w:t>
            </w:r>
          </w:p>
        </w:tc>
        <w:tc>
          <w:tcPr>
            <w:tcW w:w="8038" w:type="dxa"/>
            <w:gridSpan w:val="2"/>
            <w:tcBorders>
              <w:top w:val="single" w:color="auto" w:sz="4" w:space="0"/>
              <w:left w:val="single" w:color="auto" w:sz="4" w:space="0"/>
              <w:right w:val="single" w:color="auto" w:sz="4" w:space="0"/>
            </w:tcBorders>
            <w:vAlign w:val="center"/>
          </w:tcPr>
          <w:p>
            <w:pPr>
              <w:widowControl/>
              <w:spacing w:line="500" w:lineRule="exact"/>
              <w:rPr>
                <w:rFonts w:hint="eastAsia"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val="en-US"/>
              </w:rPr>
              <w:t>1、报价部分</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u w:val="single"/>
                <w:lang w:val="en-US" w:eastAsia="zh-CN"/>
              </w:rPr>
              <w:t>0</w:t>
            </w:r>
            <w:r>
              <w:rPr>
                <w:rFonts w:hint="eastAsia" w:ascii="仿宋" w:hAnsi="仿宋" w:eastAsia="仿宋" w:cs="仿宋"/>
                <w:b/>
                <w:bCs/>
                <w:color w:val="auto"/>
                <w:sz w:val="28"/>
                <w:szCs w:val="28"/>
                <w:highlight w:val="none"/>
                <w:lang w:val="en-US"/>
              </w:rPr>
              <w:t>分</w:t>
            </w:r>
          </w:p>
          <w:p>
            <w:pPr>
              <w:widowControl/>
              <w:spacing w:line="500" w:lineRule="exac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rPr>
              <w:t>2、</w:t>
            </w:r>
            <w:r>
              <w:rPr>
                <w:rFonts w:hint="eastAsia" w:ascii="仿宋" w:hAnsi="仿宋" w:eastAsia="仿宋" w:cs="仿宋"/>
                <w:b/>
                <w:bCs/>
                <w:color w:val="auto"/>
                <w:sz w:val="28"/>
                <w:szCs w:val="28"/>
                <w:highlight w:val="none"/>
                <w:lang w:val="en-US" w:eastAsia="zh-CN"/>
              </w:rPr>
              <w:t>技术</w:t>
            </w:r>
            <w:r>
              <w:rPr>
                <w:rFonts w:hint="eastAsia" w:ascii="仿宋" w:hAnsi="仿宋" w:eastAsia="仿宋" w:cs="仿宋"/>
                <w:b/>
                <w:bCs/>
                <w:color w:val="auto"/>
                <w:sz w:val="28"/>
                <w:szCs w:val="28"/>
                <w:highlight w:val="none"/>
                <w:lang w:val="en-US"/>
              </w:rPr>
              <w:t>部分</w:t>
            </w:r>
            <w:r>
              <w:rPr>
                <w:rFonts w:hint="eastAsia" w:ascii="仿宋" w:hAnsi="仿宋" w:eastAsia="仿宋" w:cs="仿宋"/>
                <w:b/>
                <w:bCs/>
                <w:color w:val="auto"/>
                <w:sz w:val="28"/>
                <w:szCs w:val="28"/>
                <w:highlight w:val="none"/>
                <w:lang w:val="en-US" w:eastAsia="zh-CN"/>
              </w:rPr>
              <w:t>45</w:t>
            </w:r>
            <w:r>
              <w:rPr>
                <w:rFonts w:hint="eastAsia" w:ascii="仿宋" w:hAnsi="仿宋" w:eastAsia="仿宋" w:cs="仿宋"/>
                <w:b/>
                <w:bCs/>
                <w:color w:val="auto"/>
                <w:sz w:val="28"/>
                <w:szCs w:val="28"/>
                <w:highlight w:val="none"/>
                <w:lang w:val="en-US"/>
              </w:rPr>
              <w:t>分</w:t>
            </w:r>
          </w:p>
          <w:p>
            <w:pPr>
              <w:pStyle w:val="5"/>
              <w:spacing w:line="500" w:lineRule="exact"/>
              <w:ind w:firstLine="0" w:firstLineChars="0"/>
              <w:rPr>
                <w:rFonts w:hint="eastAsia" w:ascii="仿宋" w:hAnsi="仿宋" w:eastAsia="仿宋" w:cs="仿宋"/>
                <w:b/>
                <w:color w:val="auto"/>
                <w:sz w:val="28"/>
                <w:szCs w:val="28"/>
                <w:highlight w:val="none"/>
                <w:lang w:val="en-US" w:eastAsia="zh-CN"/>
              </w:rPr>
            </w:pPr>
            <w:r>
              <w:rPr>
                <w:rFonts w:hint="eastAsia" w:ascii="仿宋" w:hAnsi="仿宋" w:eastAsia="仿宋" w:cs="仿宋"/>
                <w:b/>
                <w:bCs/>
                <w:color w:val="auto"/>
                <w:sz w:val="28"/>
                <w:szCs w:val="28"/>
                <w:highlight w:val="none"/>
                <w:lang w:val="en-US"/>
              </w:rPr>
              <w:t>3、</w:t>
            </w:r>
            <w:r>
              <w:rPr>
                <w:rFonts w:hint="eastAsia" w:ascii="仿宋" w:hAnsi="仿宋" w:eastAsia="仿宋" w:cs="仿宋"/>
                <w:b/>
                <w:bCs/>
                <w:color w:val="auto"/>
                <w:sz w:val="28"/>
                <w:szCs w:val="28"/>
                <w:highlight w:val="none"/>
                <w:lang w:val="en-US" w:eastAsia="zh-CN"/>
              </w:rPr>
              <w:t>商务</w:t>
            </w:r>
            <w:r>
              <w:rPr>
                <w:rFonts w:hint="eastAsia" w:ascii="仿宋" w:hAnsi="仿宋" w:eastAsia="仿宋" w:cs="仿宋"/>
                <w:b/>
                <w:bCs/>
                <w:color w:val="auto"/>
                <w:sz w:val="28"/>
                <w:szCs w:val="28"/>
                <w:highlight w:val="none"/>
                <w:lang w:val="en-US"/>
              </w:rPr>
              <w:t>部分</w:t>
            </w:r>
            <w:r>
              <w:rPr>
                <w:rFonts w:hint="eastAsia" w:ascii="仿宋" w:hAnsi="仿宋" w:eastAsia="仿宋" w:cs="仿宋"/>
                <w:b/>
                <w:bCs/>
                <w:color w:val="auto"/>
                <w:sz w:val="28"/>
                <w:szCs w:val="28"/>
                <w:highlight w:val="none"/>
                <w:lang w:val="en-US" w:eastAsia="zh-CN"/>
              </w:rPr>
              <w:t>35</w:t>
            </w:r>
            <w:r>
              <w:rPr>
                <w:rFonts w:hint="eastAsia" w:ascii="仿宋" w:hAnsi="仿宋" w:eastAsia="仿宋" w:cs="仿宋"/>
                <w:b/>
                <w:bCs/>
                <w:color w:val="auto"/>
                <w:sz w:val="28"/>
                <w:szCs w:val="28"/>
                <w:highlight w:val="none"/>
                <w:lang w:val="en-US"/>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58" w:type="dxa"/>
            <w:tcBorders>
              <w:top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报价</w:t>
            </w:r>
            <w:r>
              <w:rPr>
                <w:rFonts w:hint="eastAsia" w:ascii="仿宋" w:hAnsi="仿宋" w:eastAsia="仿宋" w:cs="仿宋"/>
                <w:b/>
                <w:bCs/>
                <w:color w:val="auto"/>
                <w:sz w:val="28"/>
                <w:szCs w:val="28"/>
                <w:highlight w:val="none"/>
                <w:lang w:val="en-US"/>
              </w:rPr>
              <w:t>部分</w:t>
            </w:r>
          </w:p>
        </w:tc>
        <w:tc>
          <w:tcPr>
            <w:tcW w:w="1802" w:type="dxa"/>
            <w:tcBorders>
              <w:top w:val="single" w:color="auto" w:sz="4" w:space="0"/>
              <w:left w:val="single" w:color="auto" w:sz="4" w:space="0"/>
              <w:right w:val="single" w:color="auto" w:sz="4" w:space="0"/>
            </w:tcBorders>
            <w:vAlign w:val="center"/>
          </w:tcPr>
          <w:p>
            <w:pPr>
              <w:widowControl/>
              <w:spacing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投标报价</w:t>
            </w:r>
          </w:p>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得分（</w:t>
            </w:r>
            <w:r>
              <w:rPr>
                <w:rFonts w:hint="eastAsia" w:ascii="仿宋" w:hAnsi="仿宋" w:eastAsia="仿宋" w:cs="仿宋"/>
                <w:b/>
                <w:bCs/>
                <w:color w:val="auto"/>
                <w:sz w:val="28"/>
                <w:szCs w:val="28"/>
                <w:highlight w:val="none"/>
                <w:lang w:val="en-US" w:eastAsia="zh-CN"/>
              </w:rPr>
              <w:t>20</w:t>
            </w:r>
            <w:r>
              <w:rPr>
                <w:rFonts w:hint="eastAsia" w:ascii="仿宋" w:hAnsi="仿宋" w:eastAsia="仿宋" w:cs="仿宋"/>
                <w:b/>
                <w:bCs/>
                <w:color w:val="auto"/>
                <w:sz w:val="28"/>
                <w:szCs w:val="28"/>
                <w:highlight w:val="none"/>
                <w:lang w:val="en-US"/>
              </w:rPr>
              <w:t>分</w:t>
            </w:r>
            <w:r>
              <w:rPr>
                <w:rFonts w:hint="eastAsia" w:ascii="仿宋" w:hAnsi="仿宋" w:eastAsia="仿宋" w:cs="仿宋"/>
                <w:b/>
                <w:bCs/>
                <w:color w:val="auto"/>
                <w:sz w:val="28"/>
                <w:szCs w:val="28"/>
                <w:highlight w:val="none"/>
              </w:rPr>
              <w:t>）</w:t>
            </w:r>
          </w:p>
        </w:tc>
        <w:tc>
          <w:tcPr>
            <w:tcW w:w="6236" w:type="dxa"/>
            <w:tcBorders>
              <w:top w:val="single" w:color="auto" w:sz="4" w:space="0"/>
              <w:left w:val="single" w:color="auto" w:sz="4" w:space="0"/>
              <w:bottom w:val="single" w:color="auto" w:sz="4" w:space="0"/>
              <w:right w:val="single" w:color="auto" w:sz="4" w:space="0"/>
            </w:tcBorders>
            <w:vAlign w:val="center"/>
          </w:tcPr>
          <w:p>
            <w:pPr>
              <w:pStyle w:val="5"/>
              <w:spacing w:line="480" w:lineRule="exact"/>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采用低价优先法计算，即满足磋商文件要求且投标价格最低的投标报价为磋商基准价，其价格分为满分，其他供应商的价格分统一按下列公式计算：</w:t>
            </w:r>
          </w:p>
          <w:p>
            <w:pPr>
              <w:pStyle w:val="5"/>
              <w:spacing w:line="480" w:lineRule="exact"/>
              <w:ind w:left="0" w:leftChars="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磋商报价得分=（磋商基准价/最后磋商报价）×价格权值×100</w:t>
            </w:r>
            <w:r>
              <w:rPr>
                <w:rFonts w:hint="eastAsia" w:ascii="仿宋" w:hAnsi="仿宋" w:eastAsia="仿宋" w:cs="仿宋"/>
                <w:color w:val="auto"/>
                <w:sz w:val="28"/>
                <w:szCs w:val="28"/>
                <w:highlight w:val="none"/>
                <w:lang w:val="en-US" w:eastAsia="zh-CN"/>
              </w:rPr>
              <w:t xml:space="preserve"> （注：</w:t>
            </w:r>
            <w:r>
              <w:rPr>
                <w:rFonts w:hint="eastAsia" w:ascii="仿宋" w:hAnsi="仿宋" w:eastAsia="仿宋" w:cs="仿宋"/>
                <w:color w:val="auto"/>
                <w:sz w:val="28"/>
                <w:szCs w:val="28"/>
                <w:highlight w:val="none"/>
              </w:rPr>
              <w:t>最低报价不是中标的唯一依据</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8" w:type="dxa"/>
            <w:vMerge w:val="restart"/>
            <w:tcBorders>
              <w:top w:val="single" w:color="auto" w:sz="4" w:space="0"/>
              <w:right w:val="single" w:color="auto" w:sz="4" w:space="0"/>
            </w:tcBorders>
            <w:vAlign w:val="center"/>
          </w:tcPr>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pStyle w:val="2"/>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b/>
                <w:bCs/>
                <w:color w:val="auto"/>
                <w:sz w:val="28"/>
                <w:szCs w:val="28"/>
                <w:highlight w:val="none"/>
              </w:rPr>
            </w:pPr>
          </w:p>
          <w:p>
            <w:pPr>
              <w:spacing w:line="480" w:lineRule="exac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技术部分</w:t>
            </w:r>
          </w:p>
          <w:p>
            <w:pPr>
              <w:spacing w:line="480" w:lineRule="exact"/>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（45分）</w:t>
            </w: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pacing w:line="480" w:lineRule="exact"/>
              <w:rPr>
                <w:rFonts w:hint="eastAsia" w:ascii="仿宋" w:hAnsi="仿宋" w:eastAsia="仿宋" w:cs="仿宋"/>
                <w:color w:val="auto"/>
                <w:sz w:val="28"/>
                <w:szCs w:val="28"/>
                <w:highlight w:val="none"/>
              </w:rPr>
            </w:pPr>
          </w:p>
          <w:p>
            <w:pPr>
              <w:snapToGrid/>
              <w:spacing w:line="480" w:lineRule="exact"/>
              <w:ind w:firstLine="0" w:firstLineChars="0"/>
              <w:jc w:val="both"/>
              <w:rPr>
                <w:rFonts w:hint="eastAsia" w:ascii="仿宋" w:hAnsi="仿宋" w:eastAsia="仿宋" w:cs="仿宋"/>
                <w:b/>
                <w:bCs/>
                <w:color w:val="auto"/>
                <w:sz w:val="28"/>
                <w:szCs w:val="28"/>
                <w:highlight w:val="none"/>
              </w:rPr>
            </w:pPr>
          </w:p>
        </w:tc>
        <w:tc>
          <w:tcPr>
            <w:tcW w:w="1802" w:type="dxa"/>
            <w:tcBorders>
              <w:top w:val="single" w:color="auto" w:sz="4" w:space="0"/>
              <w:left w:val="single" w:color="auto" w:sz="4" w:space="0"/>
              <w:right w:val="single" w:color="auto" w:sz="4" w:space="0"/>
            </w:tcBorders>
            <w:vAlign w:val="center"/>
          </w:tcPr>
          <w:p>
            <w:pPr>
              <w:spacing w:line="480" w:lineRule="exact"/>
              <w:ind w:firstLine="0" w:firstLineChars="0"/>
              <w:jc w:val="center"/>
              <w:rPr>
                <w:rFonts w:hint="eastAsia" w:ascii="仿宋" w:hAnsi="仿宋" w:eastAsia="仿宋" w:cs="仿宋"/>
                <w:b/>
                <w:bCs/>
                <w:snapToGrid w:val="0"/>
                <w:color w:val="auto"/>
                <w:kern w:val="0"/>
                <w:sz w:val="28"/>
                <w:szCs w:val="28"/>
                <w:highlight w:val="none"/>
                <w:lang w:val="en-US" w:eastAsia="zh-CN" w:bidi="ar-SA"/>
              </w:rPr>
            </w:pPr>
            <w:r>
              <w:rPr>
                <w:rFonts w:hint="eastAsia" w:ascii="仿宋" w:hAnsi="仿宋" w:eastAsia="仿宋" w:cs="仿宋"/>
                <w:b/>
                <w:bCs/>
                <w:snapToGrid w:val="0"/>
                <w:color w:val="auto"/>
                <w:kern w:val="0"/>
                <w:sz w:val="28"/>
                <w:szCs w:val="28"/>
                <w:highlight w:val="none"/>
                <w:lang w:val="en-US" w:eastAsia="zh-CN"/>
              </w:rPr>
              <w:t>服务方案（15.0分）</w:t>
            </w:r>
          </w:p>
        </w:tc>
        <w:tc>
          <w:tcPr>
            <w:tcW w:w="623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80" w:lineRule="exact"/>
              <w:ind w:left="0" w:leftChars="0" w:firstLine="0" w:firstLine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根据本项目的服务要求、实施目标和具体特点，作出合理的、可操作的保险服务方案进行评审： </w:t>
            </w:r>
          </w:p>
          <w:p>
            <w:pPr>
              <w:numPr>
                <w:ilvl w:val="0"/>
                <w:numId w:val="5"/>
              </w:numPr>
              <w:spacing w:line="480" w:lineRule="exact"/>
              <w:ind w:left="0" w:leftChars="0" w:firstLine="0" w:firstLine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服务方案描述清晰、完整，完全满足本项目的实际需要，可操作性强的，得15分；</w:t>
            </w:r>
          </w:p>
          <w:p>
            <w:pPr>
              <w:numPr>
                <w:ilvl w:val="0"/>
                <w:numId w:val="5"/>
              </w:numPr>
              <w:spacing w:line="480" w:lineRule="exact"/>
              <w:ind w:left="0" w:leftChars="0" w:firstLine="0" w:firstLine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服务方案描述较清晰，较完整，满足本项目的实际需要，可操作性较强的，得10分；</w:t>
            </w:r>
          </w:p>
          <w:p>
            <w:pPr>
              <w:numPr>
                <w:ilvl w:val="0"/>
                <w:numId w:val="5"/>
              </w:numPr>
              <w:spacing w:line="480" w:lineRule="exact"/>
              <w:ind w:left="0" w:leftChars="0" w:firstLine="0" w:firstLine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服务方案描述基本清晰完整，基本满足本项目的实际需要，可操作性一般的，得5分；</w:t>
            </w:r>
          </w:p>
          <w:p>
            <w:pPr>
              <w:numPr>
                <w:ilvl w:val="-1"/>
                <w:numId w:val="0"/>
              </w:numPr>
              <w:spacing w:line="480" w:lineRule="exact"/>
              <w:ind w:left="0" w:leftChars="0" w:firstLine="0" w:firstLineChars="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8" w:type="dxa"/>
            <w:vMerge w:val="continue"/>
            <w:tcBorders>
              <w:right w:val="single" w:color="auto" w:sz="4" w:space="0"/>
            </w:tcBorders>
            <w:vAlign w:val="center"/>
          </w:tcPr>
          <w:p>
            <w:pPr>
              <w:snapToGrid/>
              <w:spacing w:line="480" w:lineRule="exact"/>
              <w:ind w:firstLine="0" w:firstLineChars="0"/>
              <w:jc w:val="both"/>
              <w:rPr>
                <w:rFonts w:hint="eastAsia" w:ascii="仿宋" w:hAnsi="仿宋" w:eastAsia="仿宋" w:cs="仿宋"/>
                <w:b/>
                <w:bCs/>
                <w:color w:val="auto"/>
                <w:sz w:val="28"/>
                <w:szCs w:val="28"/>
                <w:highlight w:val="none"/>
              </w:rPr>
            </w:pPr>
          </w:p>
        </w:tc>
        <w:tc>
          <w:tcPr>
            <w:tcW w:w="1802" w:type="dxa"/>
            <w:tcBorders>
              <w:top w:val="single" w:color="auto" w:sz="4" w:space="0"/>
              <w:left w:val="single" w:color="auto" w:sz="4" w:space="0"/>
              <w:right w:val="single" w:color="auto" w:sz="4" w:space="0"/>
            </w:tcBorders>
            <w:vAlign w:val="center"/>
          </w:tcPr>
          <w:p>
            <w:pPr>
              <w:spacing w:line="480" w:lineRule="exact"/>
              <w:ind w:firstLine="0" w:firstLineChars="0"/>
              <w:jc w:val="center"/>
              <w:rPr>
                <w:rFonts w:hint="eastAsia" w:ascii="仿宋" w:hAnsi="仿宋" w:eastAsia="仿宋" w:cs="仿宋"/>
                <w:b/>
                <w:bCs/>
                <w:snapToGrid w:val="0"/>
                <w:color w:val="auto"/>
                <w:kern w:val="0"/>
                <w:sz w:val="28"/>
                <w:szCs w:val="28"/>
                <w:highlight w:val="none"/>
              </w:rPr>
            </w:pPr>
            <w:r>
              <w:rPr>
                <w:rFonts w:hint="eastAsia" w:ascii="仿宋" w:hAnsi="仿宋" w:eastAsia="仿宋" w:cs="仿宋"/>
                <w:b/>
                <w:bCs/>
                <w:color w:val="auto"/>
                <w:sz w:val="28"/>
                <w:szCs w:val="28"/>
                <w:highlight w:val="none"/>
                <w:lang w:eastAsia="zh-CN"/>
              </w:rPr>
              <w:t>应急</w:t>
            </w:r>
            <w:r>
              <w:rPr>
                <w:rFonts w:hint="eastAsia" w:ascii="仿宋" w:hAnsi="仿宋" w:eastAsia="仿宋" w:cs="仿宋"/>
                <w:b/>
                <w:bCs/>
                <w:color w:val="auto"/>
                <w:sz w:val="28"/>
                <w:szCs w:val="28"/>
                <w:highlight w:val="none"/>
                <w:lang w:val="en-US" w:eastAsia="zh-CN"/>
              </w:rPr>
              <w:t>响应</w:t>
            </w:r>
            <w:r>
              <w:rPr>
                <w:rFonts w:hint="eastAsia" w:ascii="仿宋" w:hAnsi="仿宋" w:eastAsia="仿宋" w:cs="仿宋"/>
                <w:b/>
                <w:bCs/>
                <w:color w:val="auto"/>
                <w:sz w:val="28"/>
                <w:szCs w:val="28"/>
                <w:highlight w:val="none"/>
                <w:lang w:eastAsia="zh-CN"/>
              </w:rPr>
              <w:t>预案（</w:t>
            </w:r>
            <w:r>
              <w:rPr>
                <w:rFonts w:hint="eastAsia" w:ascii="仿宋" w:hAnsi="仿宋" w:eastAsia="仿宋" w:cs="仿宋"/>
                <w:b/>
                <w:bCs/>
                <w:color w:val="auto"/>
                <w:sz w:val="28"/>
                <w:szCs w:val="28"/>
                <w:highlight w:val="none"/>
                <w:lang w:val="en-US" w:eastAsia="zh-CN"/>
              </w:rPr>
              <w:t>10.0分</w:t>
            </w:r>
            <w:r>
              <w:rPr>
                <w:rFonts w:hint="eastAsia" w:ascii="仿宋" w:hAnsi="仿宋" w:eastAsia="仿宋" w:cs="仿宋"/>
                <w:b/>
                <w:bCs/>
                <w:color w:val="auto"/>
                <w:sz w:val="28"/>
                <w:szCs w:val="28"/>
                <w:highlight w:val="none"/>
                <w:lang w:eastAsia="zh-CN"/>
              </w:rPr>
              <w:t>）</w:t>
            </w:r>
          </w:p>
        </w:tc>
        <w:tc>
          <w:tcPr>
            <w:tcW w:w="6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 xml:space="preserve">根据供应商提供的突发事件应急响应预案进行评审： </w:t>
            </w:r>
          </w:p>
          <w:p>
            <w:pPr>
              <w:keepNext w:val="0"/>
              <w:keepLines w:val="0"/>
              <w:widowControl/>
              <w:numPr>
                <w:ilvl w:val="0"/>
                <w:numId w:val="6"/>
              </w:numPr>
              <w:suppressLineNumbers w:val="0"/>
              <w:jc w:val="left"/>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应急预案科学合理，内容完整、针对性强，可行性高，完全满足或优于项目需求，得10分 ；</w:t>
            </w:r>
          </w:p>
          <w:p>
            <w:pPr>
              <w:keepNext w:val="0"/>
              <w:keepLines w:val="0"/>
              <w:widowControl/>
              <w:numPr>
                <w:ilvl w:val="-1"/>
                <w:numId w:val="0"/>
              </w:numPr>
              <w:suppressLineNumbers w:val="0"/>
              <w:jc w:val="left"/>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 xml:space="preserve">2、应急预案较科学合理，内容较完整，针对性及可行性较高，能满足采项目需求，得5分； </w:t>
            </w:r>
          </w:p>
          <w:p>
            <w:pPr>
              <w:keepNext w:val="0"/>
              <w:keepLines w:val="0"/>
              <w:widowControl/>
              <w:suppressLineNumbers w:val="0"/>
              <w:jc w:val="left"/>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
              </w:rPr>
              <w:t xml:space="preserve">3、应急预案基本科学合理，内容基本完整，针对性及可行性一般，基本满足项目需求，得1分（未提供方案不得分）。 </w:t>
            </w:r>
          </w:p>
          <w:p>
            <w:pPr>
              <w:numPr>
                <w:ilvl w:val="-1"/>
                <w:numId w:val="0"/>
              </w:numPr>
              <w:spacing w:line="480" w:lineRule="exact"/>
              <w:rPr>
                <w:rFonts w:hint="eastAsia" w:ascii="仿宋" w:hAnsi="仿宋" w:eastAsia="仿宋" w:cs="仿宋"/>
                <w:b w:val="0"/>
                <w:bCs w:val="0"/>
                <w:color w:val="auto"/>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2" w:hRule="atLeast"/>
        </w:trPr>
        <w:tc>
          <w:tcPr>
            <w:tcW w:w="1458" w:type="dxa"/>
            <w:vMerge w:val="continue"/>
            <w:tcBorders>
              <w:right w:val="single" w:color="auto" w:sz="4" w:space="0"/>
            </w:tcBorders>
            <w:vAlign w:val="center"/>
          </w:tcPr>
          <w:p>
            <w:pPr>
              <w:spacing w:line="480" w:lineRule="exact"/>
              <w:jc w:val="center"/>
              <w:rPr>
                <w:rFonts w:hint="eastAsia" w:ascii="仿宋" w:hAnsi="仿宋" w:eastAsia="仿宋" w:cs="仿宋"/>
                <w:b/>
                <w:bCs/>
                <w:color w:val="auto"/>
                <w:sz w:val="28"/>
                <w:szCs w:val="28"/>
                <w:highlight w:val="none"/>
              </w:rPr>
            </w:pPr>
          </w:p>
        </w:tc>
        <w:tc>
          <w:tcPr>
            <w:tcW w:w="1802" w:type="dxa"/>
            <w:tcBorders>
              <w:top w:val="single" w:color="auto" w:sz="4" w:space="0"/>
              <w:left w:val="single" w:color="auto" w:sz="4" w:space="0"/>
              <w:right w:val="single" w:color="auto" w:sz="4" w:space="0"/>
            </w:tcBorders>
            <w:vAlign w:val="center"/>
          </w:tcPr>
          <w:p>
            <w:pPr>
              <w:keepNext w:val="0"/>
              <w:keepLines w:val="0"/>
              <w:widowControl/>
              <w:suppressLineNumbers w:val="0"/>
              <w:spacing w:line="480" w:lineRule="exact"/>
              <w:jc w:val="left"/>
              <w:rPr>
                <w:rFonts w:hint="eastAsia" w:ascii="仿宋" w:hAnsi="仿宋" w:eastAsia="仿宋" w:cs="仿宋"/>
                <w:color w:val="auto"/>
                <w:kern w:val="0"/>
                <w:sz w:val="28"/>
                <w:szCs w:val="28"/>
                <w:highlight w:val="none"/>
                <w:lang w:val="zh-CN" w:bidi="zh-CN"/>
              </w:rPr>
            </w:pPr>
            <w:r>
              <w:rPr>
                <w:rFonts w:hint="eastAsia" w:ascii="仿宋" w:hAnsi="仿宋" w:eastAsia="仿宋" w:cs="仿宋"/>
                <w:b/>
                <w:bCs/>
                <w:color w:val="auto"/>
                <w:kern w:val="0"/>
                <w:sz w:val="28"/>
                <w:szCs w:val="28"/>
                <w:highlight w:val="none"/>
                <w:lang w:val="zh-CN" w:eastAsia="zh-CN" w:bidi="zh-CN"/>
              </w:rPr>
              <w:t>理赔制度（</w:t>
            </w:r>
            <w:r>
              <w:rPr>
                <w:rFonts w:hint="eastAsia" w:ascii="仿宋" w:hAnsi="仿宋" w:eastAsia="仿宋" w:cs="仿宋"/>
                <w:b/>
                <w:bCs/>
                <w:color w:val="auto"/>
                <w:kern w:val="0"/>
                <w:sz w:val="28"/>
                <w:szCs w:val="28"/>
                <w:highlight w:val="none"/>
                <w:lang w:val="en-US" w:eastAsia="zh-CN" w:bidi="zh-CN"/>
              </w:rPr>
              <w:t>15.0分</w:t>
            </w:r>
            <w:r>
              <w:rPr>
                <w:rFonts w:hint="eastAsia" w:ascii="仿宋" w:hAnsi="仿宋" w:eastAsia="仿宋" w:cs="仿宋"/>
                <w:b/>
                <w:bCs/>
                <w:color w:val="auto"/>
                <w:kern w:val="0"/>
                <w:sz w:val="28"/>
                <w:szCs w:val="28"/>
                <w:highlight w:val="none"/>
                <w:lang w:val="zh-CN" w:eastAsia="zh-CN" w:bidi="zh-CN"/>
              </w:rPr>
              <w:t>）</w:t>
            </w:r>
          </w:p>
          <w:p>
            <w:pPr>
              <w:spacing w:line="480" w:lineRule="exact"/>
              <w:jc w:val="center"/>
              <w:rPr>
                <w:rFonts w:hint="eastAsia" w:ascii="仿宋" w:hAnsi="仿宋" w:eastAsia="仿宋" w:cs="仿宋"/>
                <w:b/>
                <w:bCs/>
                <w:color w:val="auto"/>
                <w:sz w:val="28"/>
                <w:szCs w:val="28"/>
                <w:highlight w:val="none"/>
              </w:rPr>
            </w:pPr>
          </w:p>
        </w:tc>
        <w:tc>
          <w:tcPr>
            <w:tcW w:w="623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line="480" w:lineRule="exact"/>
              <w:jc w:val="left"/>
              <w:rPr>
                <w:rFonts w:hint="eastAsia" w:ascii="仿宋" w:hAnsi="仿宋" w:eastAsia="仿宋" w:cs="仿宋"/>
                <w:color w:val="auto"/>
                <w:kern w:val="0"/>
                <w:sz w:val="28"/>
                <w:szCs w:val="28"/>
                <w:highlight w:val="none"/>
                <w:lang w:val="zh-CN" w:eastAsia="zh-CN" w:bidi="zh-CN"/>
              </w:rPr>
            </w:pPr>
            <w:r>
              <w:rPr>
                <w:rFonts w:hint="eastAsia" w:ascii="仿宋" w:hAnsi="仿宋" w:eastAsia="仿宋" w:cs="仿宋"/>
                <w:color w:val="auto"/>
                <w:kern w:val="0"/>
                <w:sz w:val="28"/>
                <w:szCs w:val="28"/>
                <w:highlight w:val="none"/>
                <w:lang w:val="zh-CN" w:eastAsia="zh-CN" w:bidi="zh-CN"/>
              </w:rPr>
              <w:t>提供本项目理赔相关管理制度（包括但不限于：工作制度、理赔流程、理赔权限、理赔时效、</w:t>
            </w:r>
            <w:r>
              <w:rPr>
                <w:rFonts w:hint="eastAsia" w:ascii="仿宋" w:hAnsi="仿宋" w:eastAsia="仿宋" w:cs="仿宋"/>
                <w:color w:val="auto"/>
                <w:kern w:val="0"/>
                <w:sz w:val="28"/>
                <w:szCs w:val="28"/>
                <w:highlight w:val="none"/>
                <w:lang w:val="en-US" w:eastAsia="zh-CN" w:bidi="zh-CN"/>
              </w:rPr>
              <w:t>理</w:t>
            </w:r>
            <w:r>
              <w:rPr>
                <w:rFonts w:hint="eastAsia" w:ascii="仿宋" w:hAnsi="仿宋" w:eastAsia="仿宋" w:cs="仿宋"/>
                <w:color w:val="auto"/>
                <w:kern w:val="0"/>
                <w:sz w:val="28"/>
                <w:szCs w:val="28"/>
                <w:highlight w:val="none"/>
                <w:lang w:val="zh-CN" w:eastAsia="zh-CN" w:bidi="zh-CN"/>
              </w:rPr>
              <w:t xml:space="preserve">赔资料、认可判决/调解/裁决及鉴定结果、档案管理、财务管理等）： </w:t>
            </w:r>
          </w:p>
          <w:p>
            <w:pPr>
              <w:keepNext w:val="0"/>
              <w:keepLines w:val="0"/>
              <w:widowControl/>
              <w:numPr>
                <w:ilvl w:val="0"/>
                <w:numId w:val="7"/>
              </w:numPr>
              <w:suppressLineNumbers w:val="0"/>
              <w:spacing w:line="480" w:lineRule="exact"/>
              <w:jc w:val="left"/>
              <w:rPr>
                <w:rFonts w:hint="eastAsia" w:ascii="仿宋" w:hAnsi="仿宋" w:eastAsia="仿宋" w:cs="仿宋"/>
                <w:color w:val="auto"/>
                <w:kern w:val="0"/>
                <w:sz w:val="28"/>
                <w:szCs w:val="28"/>
                <w:highlight w:val="none"/>
                <w:lang w:val="zh-CN" w:eastAsia="zh-CN" w:bidi="zh-CN"/>
              </w:rPr>
            </w:pPr>
            <w:r>
              <w:rPr>
                <w:rFonts w:hint="eastAsia" w:ascii="仿宋" w:hAnsi="仿宋" w:eastAsia="仿宋" w:cs="仿宋"/>
                <w:color w:val="auto"/>
                <w:kern w:val="0"/>
                <w:sz w:val="28"/>
                <w:szCs w:val="28"/>
                <w:highlight w:val="none"/>
                <w:lang w:val="en-US" w:eastAsia="zh-CN" w:bidi="zh-CN"/>
              </w:rPr>
              <w:t>理赔管理制度</w:t>
            </w:r>
            <w:r>
              <w:rPr>
                <w:rFonts w:hint="eastAsia" w:ascii="仿宋" w:hAnsi="仿宋" w:eastAsia="仿宋" w:cs="仿宋"/>
                <w:color w:val="auto"/>
                <w:kern w:val="0"/>
                <w:sz w:val="28"/>
                <w:szCs w:val="28"/>
                <w:highlight w:val="none"/>
                <w:lang w:val="zh-CN" w:eastAsia="zh-CN" w:bidi="zh-CN"/>
              </w:rPr>
              <w:t>非常</w:t>
            </w:r>
            <w:r>
              <w:rPr>
                <w:rFonts w:hint="eastAsia" w:ascii="仿宋" w:hAnsi="仿宋" w:eastAsia="仿宋" w:cs="仿宋"/>
                <w:color w:val="auto"/>
                <w:kern w:val="0"/>
                <w:sz w:val="28"/>
                <w:szCs w:val="28"/>
                <w:highlight w:val="none"/>
                <w:lang w:val="en-US" w:eastAsia="zh-CN" w:bidi="zh-CN"/>
              </w:rPr>
              <w:t>完善</w:t>
            </w:r>
            <w:r>
              <w:rPr>
                <w:rFonts w:hint="eastAsia" w:ascii="仿宋" w:hAnsi="仿宋" w:eastAsia="仿宋" w:cs="仿宋"/>
                <w:color w:val="auto"/>
                <w:kern w:val="0"/>
                <w:sz w:val="28"/>
                <w:szCs w:val="28"/>
                <w:highlight w:val="none"/>
                <w:lang w:val="zh-CN" w:eastAsia="zh-CN" w:bidi="zh-CN"/>
              </w:rPr>
              <w:t>、健全、规范，可操作性强，得1</w:t>
            </w:r>
            <w:r>
              <w:rPr>
                <w:rFonts w:hint="eastAsia" w:ascii="仿宋" w:hAnsi="仿宋" w:eastAsia="仿宋" w:cs="仿宋"/>
                <w:color w:val="auto"/>
                <w:kern w:val="0"/>
                <w:sz w:val="28"/>
                <w:szCs w:val="28"/>
                <w:highlight w:val="none"/>
                <w:lang w:val="en-US" w:eastAsia="zh-CN" w:bidi="zh-CN"/>
              </w:rPr>
              <w:t>5</w:t>
            </w:r>
            <w:r>
              <w:rPr>
                <w:rFonts w:hint="eastAsia" w:ascii="仿宋" w:hAnsi="仿宋" w:eastAsia="仿宋" w:cs="仿宋"/>
                <w:color w:val="auto"/>
                <w:kern w:val="0"/>
                <w:sz w:val="28"/>
                <w:szCs w:val="28"/>
                <w:highlight w:val="none"/>
                <w:lang w:val="zh-CN" w:eastAsia="zh-CN" w:bidi="zh-CN"/>
              </w:rPr>
              <w:t xml:space="preserve">分； </w:t>
            </w:r>
          </w:p>
          <w:p>
            <w:pPr>
              <w:keepNext w:val="0"/>
              <w:keepLines w:val="0"/>
              <w:widowControl/>
              <w:numPr>
                <w:ilvl w:val="0"/>
                <w:numId w:val="0"/>
              </w:numPr>
              <w:suppressLineNumbers w:val="0"/>
              <w:spacing w:line="480" w:lineRule="exact"/>
              <w:jc w:val="left"/>
              <w:rPr>
                <w:rFonts w:hint="eastAsia" w:ascii="仿宋" w:hAnsi="仿宋" w:eastAsia="仿宋" w:cs="仿宋"/>
                <w:color w:val="auto"/>
                <w:kern w:val="0"/>
                <w:sz w:val="28"/>
                <w:szCs w:val="28"/>
                <w:highlight w:val="none"/>
                <w:lang w:val="zh-CN" w:eastAsia="zh-CN" w:bidi="zh-CN"/>
              </w:rPr>
            </w:pPr>
            <w:r>
              <w:rPr>
                <w:rFonts w:hint="eastAsia" w:ascii="仿宋" w:hAnsi="仿宋" w:eastAsia="仿宋" w:cs="仿宋"/>
                <w:color w:val="auto"/>
                <w:kern w:val="0"/>
                <w:sz w:val="28"/>
                <w:szCs w:val="28"/>
                <w:highlight w:val="none"/>
                <w:lang w:val="zh-CN" w:eastAsia="zh-CN" w:bidi="zh-CN"/>
              </w:rPr>
              <w:t>（2）</w:t>
            </w:r>
            <w:r>
              <w:rPr>
                <w:rFonts w:hint="eastAsia" w:ascii="仿宋" w:hAnsi="仿宋" w:eastAsia="仿宋" w:cs="仿宋"/>
                <w:color w:val="auto"/>
                <w:kern w:val="0"/>
                <w:sz w:val="28"/>
                <w:szCs w:val="28"/>
                <w:highlight w:val="none"/>
                <w:lang w:val="en-US" w:eastAsia="zh-CN" w:bidi="zh-CN"/>
              </w:rPr>
              <w:t>理赔</w:t>
            </w:r>
            <w:r>
              <w:rPr>
                <w:rFonts w:hint="eastAsia" w:ascii="仿宋" w:hAnsi="仿宋" w:eastAsia="仿宋" w:cs="仿宋"/>
                <w:color w:val="auto"/>
                <w:kern w:val="0"/>
                <w:sz w:val="28"/>
                <w:szCs w:val="28"/>
                <w:highlight w:val="none"/>
                <w:lang w:val="zh-CN" w:eastAsia="zh-CN" w:bidi="zh-CN"/>
              </w:rPr>
              <w:t>管理制度较全面、完善，制度流程和规范较具体，有一定的可操作性，得</w:t>
            </w:r>
            <w:r>
              <w:rPr>
                <w:rFonts w:hint="eastAsia" w:ascii="仿宋" w:hAnsi="仿宋" w:eastAsia="仿宋" w:cs="仿宋"/>
                <w:color w:val="auto"/>
                <w:kern w:val="0"/>
                <w:sz w:val="28"/>
                <w:szCs w:val="28"/>
                <w:highlight w:val="none"/>
                <w:lang w:val="en-US" w:eastAsia="zh-CN" w:bidi="zh-CN"/>
              </w:rPr>
              <w:t>10</w:t>
            </w:r>
            <w:r>
              <w:rPr>
                <w:rFonts w:hint="eastAsia" w:ascii="仿宋" w:hAnsi="仿宋" w:eastAsia="仿宋" w:cs="仿宋"/>
                <w:color w:val="auto"/>
                <w:kern w:val="0"/>
                <w:sz w:val="28"/>
                <w:szCs w:val="28"/>
                <w:highlight w:val="none"/>
                <w:lang w:val="zh-CN" w:eastAsia="zh-CN" w:bidi="zh-CN"/>
              </w:rPr>
              <w:t xml:space="preserve">分； </w:t>
            </w:r>
          </w:p>
          <w:p>
            <w:pPr>
              <w:keepNext w:val="0"/>
              <w:keepLines w:val="0"/>
              <w:widowControl/>
              <w:suppressLineNumbers w:val="0"/>
              <w:spacing w:line="480" w:lineRule="exact"/>
              <w:jc w:val="left"/>
              <w:rPr>
                <w:rFonts w:hint="eastAsia" w:ascii="仿宋" w:hAnsi="仿宋" w:eastAsia="仿宋" w:cs="仿宋"/>
                <w:color w:val="auto"/>
                <w:kern w:val="0"/>
                <w:sz w:val="28"/>
                <w:szCs w:val="28"/>
                <w:highlight w:val="none"/>
                <w:lang w:val="zh-CN" w:bidi="zh-CN"/>
              </w:rPr>
            </w:pPr>
            <w:r>
              <w:rPr>
                <w:rFonts w:hint="eastAsia" w:ascii="仿宋" w:hAnsi="仿宋" w:eastAsia="仿宋" w:cs="仿宋"/>
                <w:color w:val="auto"/>
                <w:kern w:val="0"/>
                <w:sz w:val="28"/>
                <w:szCs w:val="28"/>
                <w:highlight w:val="none"/>
                <w:lang w:val="zh-CN" w:eastAsia="zh-CN" w:bidi="zh-CN"/>
              </w:rPr>
              <w:t>（3）</w:t>
            </w:r>
            <w:r>
              <w:rPr>
                <w:rFonts w:hint="eastAsia" w:ascii="仿宋" w:hAnsi="仿宋" w:eastAsia="仿宋" w:cs="仿宋"/>
                <w:color w:val="auto"/>
                <w:kern w:val="0"/>
                <w:sz w:val="28"/>
                <w:szCs w:val="28"/>
                <w:highlight w:val="none"/>
                <w:lang w:val="en-US" w:eastAsia="zh-CN" w:bidi="zh-CN"/>
              </w:rPr>
              <w:t>理赔</w:t>
            </w:r>
            <w:r>
              <w:rPr>
                <w:rFonts w:hint="eastAsia" w:ascii="仿宋" w:hAnsi="仿宋" w:eastAsia="仿宋" w:cs="仿宋"/>
                <w:color w:val="auto"/>
                <w:kern w:val="0"/>
                <w:sz w:val="28"/>
                <w:szCs w:val="28"/>
                <w:highlight w:val="none"/>
                <w:lang w:val="zh-CN" w:eastAsia="zh-CN" w:bidi="zh-CN"/>
              </w:rPr>
              <w:t>管理制度</w:t>
            </w:r>
            <w:r>
              <w:rPr>
                <w:rFonts w:hint="eastAsia" w:ascii="仿宋" w:hAnsi="仿宋" w:eastAsia="仿宋" w:cs="仿宋"/>
                <w:color w:val="auto"/>
                <w:kern w:val="0"/>
                <w:sz w:val="28"/>
                <w:szCs w:val="28"/>
                <w:highlight w:val="none"/>
                <w:lang w:val="en-US" w:eastAsia="zh-CN" w:bidi="zh-CN"/>
              </w:rPr>
              <w:t>一般</w:t>
            </w:r>
            <w:r>
              <w:rPr>
                <w:rFonts w:hint="eastAsia" w:ascii="仿宋" w:hAnsi="仿宋" w:eastAsia="仿宋" w:cs="仿宋"/>
                <w:color w:val="auto"/>
                <w:kern w:val="0"/>
                <w:sz w:val="28"/>
                <w:szCs w:val="28"/>
                <w:highlight w:val="none"/>
                <w:lang w:val="zh-CN" w:eastAsia="zh-CN" w:bidi="zh-CN"/>
              </w:rPr>
              <w:t>、描述</w:t>
            </w:r>
            <w:r>
              <w:rPr>
                <w:rFonts w:hint="eastAsia" w:ascii="仿宋" w:hAnsi="仿宋" w:eastAsia="仿宋" w:cs="仿宋"/>
                <w:color w:val="auto"/>
                <w:kern w:val="0"/>
                <w:sz w:val="28"/>
                <w:szCs w:val="28"/>
                <w:highlight w:val="none"/>
                <w:lang w:val="en-US" w:eastAsia="zh-CN" w:bidi="zh-CN"/>
              </w:rPr>
              <w:t>基本</w:t>
            </w:r>
            <w:r>
              <w:rPr>
                <w:rFonts w:hint="eastAsia" w:ascii="仿宋" w:hAnsi="仿宋" w:eastAsia="仿宋" w:cs="仿宋"/>
                <w:color w:val="auto"/>
                <w:kern w:val="0"/>
                <w:sz w:val="28"/>
                <w:szCs w:val="28"/>
                <w:highlight w:val="none"/>
                <w:lang w:val="zh-CN" w:eastAsia="zh-CN" w:bidi="zh-CN"/>
              </w:rPr>
              <w:t>完善，制度流程和规范</w:t>
            </w:r>
            <w:r>
              <w:rPr>
                <w:rFonts w:hint="eastAsia" w:ascii="仿宋" w:hAnsi="仿宋" w:eastAsia="仿宋" w:cs="仿宋"/>
                <w:color w:val="auto"/>
                <w:kern w:val="0"/>
                <w:sz w:val="28"/>
                <w:szCs w:val="28"/>
                <w:highlight w:val="none"/>
                <w:lang w:val="en-US" w:eastAsia="zh-CN" w:bidi="zh-CN"/>
              </w:rPr>
              <w:t>基本</w:t>
            </w:r>
            <w:r>
              <w:rPr>
                <w:rFonts w:hint="eastAsia" w:ascii="仿宋" w:hAnsi="仿宋" w:eastAsia="仿宋" w:cs="仿宋"/>
                <w:color w:val="auto"/>
                <w:kern w:val="0"/>
                <w:sz w:val="28"/>
                <w:szCs w:val="28"/>
                <w:highlight w:val="none"/>
                <w:lang w:val="zh-CN" w:eastAsia="zh-CN" w:bidi="zh-CN"/>
              </w:rPr>
              <w:t>可行，得</w:t>
            </w:r>
            <w:r>
              <w:rPr>
                <w:rFonts w:hint="eastAsia" w:ascii="仿宋" w:hAnsi="仿宋" w:eastAsia="仿宋" w:cs="仿宋"/>
                <w:color w:val="auto"/>
                <w:kern w:val="0"/>
                <w:sz w:val="28"/>
                <w:szCs w:val="28"/>
                <w:highlight w:val="none"/>
                <w:lang w:val="en-US" w:eastAsia="zh-CN" w:bidi="zh-CN"/>
              </w:rPr>
              <w:t>5</w:t>
            </w:r>
            <w:r>
              <w:rPr>
                <w:rFonts w:hint="eastAsia" w:ascii="仿宋" w:hAnsi="仿宋" w:eastAsia="仿宋" w:cs="仿宋"/>
                <w:color w:val="auto"/>
                <w:kern w:val="0"/>
                <w:sz w:val="28"/>
                <w:szCs w:val="28"/>
                <w:highlight w:val="none"/>
                <w:lang w:val="zh-CN" w:eastAsia="zh-CN" w:bidi="zh-CN"/>
              </w:rPr>
              <w:t>分；（未提供不得分）</w:t>
            </w:r>
          </w:p>
          <w:p>
            <w:pPr>
              <w:widowControl/>
              <w:spacing w:line="480" w:lineRule="exact"/>
              <w:jc w:val="left"/>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458" w:type="dxa"/>
            <w:vMerge w:val="continue"/>
            <w:tcBorders>
              <w:right w:val="single" w:color="auto" w:sz="4" w:space="0"/>
            </w:tcBorders>
            <w:vAlign w:val="top"/>
          </w:tcPr>
          <w:p>
            <w:pPr>
              <w:spacing w:line="480" w:lineRule="exact"/>
              <w:jc w:val="center"/>
              <w:rPr>
                <w:rFonts w:hint="eastAsia" w:ascii="仿宋" w:hAnsi="仿宋" w:eastAsia="仿宋" w:cs="仿宋"/>
                <w:b/>
                <w:bCs/>
                <w:color w:val="auto"/>
                <w:sz w:val="28"/>
                <w:szCs w:val="28"/>
                <w:highlight w:val="none"/>
              </w:rPr>
            </w:pPr>
          </w:p>
        </w:tc>
        <w:tc>
          <w:tcPr>
            <w:tcW w:w="1802" w:type="dxa"/>
            <w:tcBorders>
              <w:top w:val="single" w:color="auto" w:sz="4" w:space="0"/>
              <w:left w:val="single" w:color="auto" w:sz="4" w:space="0"/>
              <w:bottom w:val="single" w:color="auto" w:sz="4" w:space="0"/>
              <w:right w:val="single" w:color="auto" w:sz="4" w:space="0"/>
            </w:tcBorders>
            <w:vAlign w:val="center"/>
          </w:tcPr>
          <w:p>
            <w:pPr>
              <w:spacing w:line="480" w:lineRule="exact"/>
              <w:jc w:val="both"/>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对磋商文件的响应程度（</w:t>
            </w:r>
            <w:r>
              <w:rPr>
                <w:rFonts w:hint="eastAsia" w:ascii="仿宋" w:hAnsi="仿宋" w:eastAsia="仿宋" w:cs="仿宋"/>
                <w:b/>
                <w:bCs/>
                <w:color w:val="auto"/>
                <w:sz w:val="28"/>
                <w:szCs w:val="28"/>
                <w:highlight w:val="none"/>
                <w:lang w:val="en-US" w:eastAsia="zh-CN"/>
              </w:rPr>
              <w:t>5分</w:t>
            </w:r>
            <w:r>
              <w:rPr>
                <w:rFonts w:hint="eastAsia" w:ascii="仿宋" w:hAnsi="仿宋" w:eastAsia="仿宋" w:cs="仿宋"/>
                <w:b/>
                <w:bCs/>
                <w:color w:val="auto"/>
                <w:sz w:val="28"/>
                <w:szCs w:val="28"/>
                <w:highlight w:val="none"/>
                <w:lang w:eastAsia="zh-CN"/>
              </w:rPr>
              <w:t>）</w:t>
            </w:r>
          </w:p>
        </w:tc>
        <w:tc>
          <w:tcPr>
            <w:tcW w:w="623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hint="eastAsia" w:ascii="仿宋" w:hAnsi="仿宋" w:eastAsia="仿宋" w:cs="仿宋"/>
                <w:b w:val="0"/>
                <w:bCs w:val="0"/>
                <w:color w:val="auto"/>
                <w:kern w:val="0"/>
                <w:sz w:val="28"/>
                <w:szCs w:val="28"/>
                <w:highlight w:val="none"/>
                <w:lang w:val="zh-CN" w:eastAsia="zh-CN" w:bidi="zh-CN"/>
              </w:rPr>
            </w:pPr>
            <w:r>
              <w:rPr>
                <w:rFonts w:hint="eastAsia" w:ascii="仿宋" w:hAnsi="仿宋" w:eastAsia="仿宋" w:cs="仿宋"/>
                <w:b w:val="0"/>
                <w:bCs w:val="0"/>
                <w:color w:val="auto"/>
                <w:kern w:val="0"/>
                <w:sz w:val="28"/>
                <w:szCs w:val="28"/>
                <w:highlight w:val="none"/>
                <w:lang w:val="zh-CN" w:eastAsia="zh-CN" w:bidi="zh-CN"/>
              </w:rPr>
              <w:t>根据各供应商对磋商文件的响应程度进行综合评审，优于磋商文件要求得5分，基本满足磋商文件要求得3分，不满足磋商文件要求的不得分。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8" w:type="dxa"/>
            <w:vMerge w:val="restart"/>
            <w:tcBorders>
              <w:top w:val="single" w:color="auto" w:sz="4" w:space="0"/>
              <w:right w:val="single" w:color="auto" w:sz="4" w:space="0"/>
            </w:tcBorders>
            <w:vAlign w:val="center"/>
          </w:tcPr>
          <w:p>
            <w:pPr>
              <w:spacing w:line="480" w:lineRule="exact"/>
              <w:ind w:firstLine="0" w:firstLineChars="0"/>
              <w:jc w:val="both"/>
              <w:rPr>
                <w:rFonts w:hint="eastAsia" w:ascii="仿宋" w:hAnsi="仿宋" w:eastAsia="仿宋" w:cs="仿宋"/>
                <w:b/>
                <w:bCs/>
                <w:color w:val="auto"/>
                <w:sz w:val="28"/>
                <w:szCs w:val="28"/>
                <w:highlight w:val="none"/>
              </w:rPr>
            </w:pPr>
          </w:p>
          <w:p>
            <w:pPr>
              <w:spacing w:line="480" w:lineRule="exact"/>
              <w:ind w:firstLine="0" w:firstLineChars="0"/>
              <w:jc w:val="both"/>
              <w:rPr>
                <w:rFonts w:hint="eastAsia" w:ascii="仿宋" w:hAnsi="仿宋" w:eastAsia="仿宋" w:cs="仿宋"/>
                <w:b/>
                <w:bCs/>
                <w:color w:val="auto"/>
                <w:sz w:val="28"/>
                <w:szCs w:val="28"/>
                <w:highlight w:val="none"/>
              </w:rPr>
            </w:pPr>
          </w:p>
          <w:p>
            <w:pPr>
              <w:spacing w:line="480" w:lineRule="exact"/>
              <w:ind w:firstLine="0" w:firstLineChars="0"/>
              <w:jc w:val="both"/>
              <w:rPr>
                <w:rFonts w:hint="eastAsia" w:ascii="仿宋" w:hAnsi="仿宋" w:eastAsia="仿宋" w:cs="仿宋"/>
                <w:b/>
                <w:bCs/>
                <w:color w:val="auto"/>
                <w:sz w:val="28"/>
                <w:szCs w:val="28"/>
                <w:highlight w:val="none"/>
              </w:rPr>
            </w:pPr>
          </w:p>
          <w:p>
            <w:pPr>
              <w:spacing w:line="480" w:lineRule="exact"/>
              <w:ind w:firstLine="0" w:firstLineChars="0"/>
              <w:jc w:val="both"/>
              <w:rPr>
                <w:rFonts w:hint="eastAsia" w:ascii="仿宋" w:hAnsi="仿宋" w:eastAsia="仿宋" w:cs="仿宋"/>
                <w:b/>
                <w:bCs/>
                <w:color w:val="auto"/>
                <w:sz w:val="28"/>
                <w:szCs w:val="28"/>
                <w:highlight w:val="none"/>
              </w:rPr>
            </w:pPr>
          </w:p>
          <w:p>
            <w:pPr>
              <w:spacing w:line="480" w:lineRule="exact"/>
              <w:ind w:firstLine="0" w:firstLineChars="0"/>
              <w:jc w:val="both"/>
              <w:rPr>
                <w:rFonts w:hint="eastAsia" w:ascii="仿宋" w:hAnsi="仿宋" w:eastAsia="仿宋" w:cs="仿宋"/>
                <w:b/>
                <w:bCs/>
                <w:color w:val="auto"/>
                <w:sz w:val="28"/>
                <w:szCs w:val="28"/>
                <w:highlight w:val="none"/>
              </w:rPr>
            </w:pPr>
          </w:p>
          <w:p>
            <w:pPr>
              <w:spacing w:line="480" w:lineRule="exact"/>
              <w:ind w:firstLine="0" w:firstLineChars="0"/>
              <w:jc w:val="both"/>
              <w:rPr>
                <w:rFonts w:hint="eastAsia" w:ascii="仿宋" w:hAnsi="仿宋" w:eastAsia="仿宋" w:cs="仿宋"/>
                <w:b/>
                <w:bCs/>
                <w:color w:val="auto"/>
                <w:sz w:val="28"/>
                <w:szCs w:val="28"/>
                <w:highlight w:val="none"/>
              </w:rPr>
            </w:pPr>
          </w:p>
          <w:p>
            <w:pPr>
              <w:spacing w:line="480" w:lineRule="exact"/>
              <w:ind w:firstLine="0" w:firstLineChars="0"/>
              <w:jc w:val="both"/>
              <w:rPr>
                <w:rFonts w:hint="eastAsia" w:ascii="仿宋" w:hAnsi="仿宋" w:eastAsia="仿宋" w:cs="仿宋"/>
                <w:b/>
                <w:bCs/>
                <w:color w:val="auto"/>
                <w:sz w:val="28"/>
                <w:szCs w:val="28"/>
                <w:highlight w:val="none"/>
              </w:rPr>
            </w:pPr>
          </w:p>
          <w:p>
            <w:pPr>
              <w:spacing w:line="480" w:lineRule="exact"/>
              <w:ind w:firstLine="0" w:firstLineChars="0"/>
              <w:jc w:val="both"/>
              <w:rPr>
                <w:rFonts w:hint="eastAsia" w:ascii="仿宋" w:hAnsi="仿宋" w:eastAsia="仿宋" w:cs="仿宋"/>
                <w:b/>
                <w:bCs/>
                <w:color w:val="auto"/>
                <w:sz w:val="28"/>
                <w:szCs w:val="28"/>
                <w:highlight w:val="none"/>
              </w:rPr>
            </w:pPr>
          </w:p>
          <w:p>
            <w:pPr>
              <w:spacing w:line="480" w:lineRule="exact"/>
              <w:ind w:firstLine="0" w:firstLineChars="0"/>
              <w:jc w:val="both"/>
              <w:rPr>
                <w:rFonts w:hint="eastAsia" w:ascii="仿宋" w:hAnsi="仿宋" w:eastAsia="仿宋" w:cs="仿宋"/>
                <w:b/>
                <w:bCs/>
                <w:color w:val="auto"/>
                <w:sz w:val="28"/>
                <w:szCs w:val="28"/>
                <w:highlight w:val="none"/>
              </w:rPr>
            </w:pPr>
          </w:p>
          <w:p>
            <w:pPr>
              <w:spacing w:line="480" w:lineRule="exact"/>
              <w:ind w:firstLine="0" w:firstLineChars="0"/>
              <w:jc w:val="both"/>
              <w:rPr>
                <w:rFonts w:hint="eastAsia" w:ascii="仿宋" w:hAnsi="仿宋" w:eastAsia="仿宋" w:cs="仿宋"/>
                <w:b/>
                <w:bCs/>
                <w:color w:val="auto"/>
                <w:sz w:val="28"/>
                <w:szCs w:val="28"/>
                <w:highlight w:val="none"/>
              </w:rPr>
            </w:pPr>
          </w:p>
          <w:p>
            <w:pPr>
              <w:spacing w:line="480" w:lineRule="exact"/>
              <w:ind w:firstLine="0" w:firstLineChars="0"/>
              <w:jc w:val="both"/>
              <w:rPr>
                <w:rFonts w:hint="eastAsia" w:ascii="仿宋" w:hAnsi="仿宋" w:eastAsia="仿宋" w:cs="仿宋"/>
                <w:b/>
                <w:bCs/>
                <w:color w:val="auto"/>
                <w:sz w:val="28"/>
                <w:szCs w:val="28"/>
                <w:highlight w:val="none"/>
              </w:rPr>
            </w:pPr>
          </w:p>
          <w:p>
            <w:pPr>
              <w:spacing w:line="480" w:lineRule="exact"/>
              <w:ind w:firstLine="0" w:firstLineChars="0"/>
              <w:jc w:val="both"/>
              <w:rPr>
                <w:rFonts w:hint="eastAsia" w:ascii="仿宋" w:hAnsi="仿宋" w:eastAsia="仿宋" w:cs="仿宋"/>
                <w:b/>
                <w:bCs/>
                <w:color w:val="auto"/>
                <w:sz w:val="28"/>
                <w:szCs w:val="28"/>
                <w:highlight w:val="none"/>
              </w:rPr>
            </w:pPr>
          </w:p>
          <w:p>
            <w:pPr>
              <w:spacing w:line="480" w:lineRule="exact"/>
              <w:ind w:firstLine="0" w:firstLineChars="0"/>
              <w:jc w:val="both"/>
              <w:rPr>
                <w:rFonts w:hint="eastAsia" w:ascii="仿宋" w:hAnsi="仿宋" w:eastAsia="仿宋" w:cs="仿宋"/>
                <w:b/>
                <w:bCs/>
                <w:color w:val="auto"/>
                <w:sz w:val="28"/>
                <w:szCs w:val="28"/>
                <w:highlight w:val="none"/>
              </w:rPr>
            </w:pPr>
          </w:p>
          <w:p>
            <w:pPr>
              <w:spacing w:line="480" w:lineRule="exact"/>
              <w:ind w:firstLine="0" w:firstLineChars="0"/>
              <w:jc w:val="both"/>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商务</w:t>
            </w:r>
            <w:r>
              <w:rPr>
                <w:rFonts w:hint="eastAsia" w:ascii="仿宋" w:hAnsi="仿宋" w:eastAsia="仿宋" w:cs="仿宋"/>
                <w:b/>
                <w:bCs/>
                <w:color w:val="auto"/>
                <w:sz w:val="28"/>
                <w:szCs w:val="28"/>
                <w:highlight w:val="none"/>
                <w:lang w:val="en-US" w:eastAsia="zh-CN"/>
              </w:rPr>
              <w:t>部分</w:t>
            </w:r>
          </w:p>
          <w:p>
            <w:pPr>
              <w:snapToGrid/>
              <w:spacing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35</w:t>
            </w:r>
            <w:r>
              <w:rPr>
                <w:rFonts w:hint="eastAsia" w:ascii="仿宋" w:hAnsi="仿宋" w:eastAsia="仿宋" w:cs="仿宋"/>
                <w:b/>
                <w:bCs/>
                <w:color w:val="auto"/>
                <w:sz w:val="28"/>
                <w:szCs w:val="28"/>
                <w:highlight w:val="none"/>
              </w:rPr>
              <w:t>分）</w:t>
            </w:r>
          </w:p>
        </w:tc>
        <w:tc>
          <w:tcPr>
            <w:tcW w:w="1802" w:type="dxa"/>
            <w:tcBorders>
              <w:top w:val="single" w:color="auto" w:sz="4" w:space="0"/>
              <w:left w:val="single" w:color="auto" w:sz="4" w:space="0"/>
              <w:bottom w:val="single" w:color="auto" w:sz="4" w:space="0"/>
              <w:right w:val="single" w:color="auto" w:sz="4" w:space="0"/>
            </w:tcBorders>
            <w:vAlign w:val="center"/>
          </w:tcPr>
          <w:p>
            <w:pPr>
              <w:snapToGrid/>
              <w:spacing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同类</w:t>
            </w:r>
            <w:r>
              <w:rPr>
                <w:rFonts w:hint="eastAsia" w:ascii="仿宋" w:hAnsi="仿宋" w:eastAsia="仿宋" w:cs="仿宋"/>
                <w:b/>
                <w:bCs/>
                <w:color w:val="auto"/>
                <w:sz w:val="28"/>
                <w:szCs w:val="28"/>
                <w:highlight w:val="none"/>
              </w:rPr>
              <w:t>业绩</w:t>
            </w:r>
          </w:p>
          <w:p>
            <w:pPr>
              <w:spacing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15</w:t>
            </w:r>
            <w:r>
              <w:rPr>
                <w:rFonts w:hint="eastAsia" w:ascii="仿宋" w:hAnsi="仿宋" w:eastAsia="仿宋" w:cs="仿宋"/>
                <w:b/>
                <w:bCs/>
                <w:color w:val="auto"/>
                <w:sz w:val="28"/>
                <w:szCs w:val="28"/>
                <w:highlight w:val="none"/>
              </w:rPr>
              <w:t>分）</w:t>
            </w:r>
          </w:p>
        </w:tc>
        <w:tc>
          <w:tcPr>
            <w:tcW w:w="6236" w:type="dxa"/>
            <w:tcBorders>
              <w:top w:val="single" w:color="auto" w:sz="4" w:space="0"/>
              <w:left w:val="single" w:color="auto" w:sz="4" w:space="0"/>
              <w:bottom w:val="single" w:color="auto" w:sz="4" w:space="0"/>
              <w:right w:val="single" w:color="auto" w:sz="4" w:space="0"/>
            </w:tcBorders>
            <w:vAlign w:val="center"/>
          </w:tcPr>
          <w:p>
            <w:pPr>
              <w:widowControl/>
              <w:spacing w:before="0" w:beforeLines="0" w:after="0" w:afterLines="0" w:line="480" w:lineRule="exact"/>
              <w:rPr>
                <w:rFonts w:hint="eastAsia" w:ascii="仿宋" w:hAnsi="仿宋" w:eastAsia="仿宋" w:cs="仿宋"/>
                <w:b w:val="0"/>
                <w:bCs w:val="0"/>
                <w:color w:val="auto"/>
                <w:spacing w:val="-7"/>
                <w:sz w:val="28"/>
                <w:szCs w:val="28"/>
                <w:highlight w:val="none"/>
              </w:rPr>
            </w:pPr>
            <w:r>
              <w:rPr>
                <w:rFonts w:hint="eastAsia" w:ascii="仿宋" w:hAnsi="仿宋" w:eastAsia="仿宋" w:cs="仿宋"/>
                <w:b w:val="0"/>
                <w:bCs w:val="0"/>
                <w:color w:val="auto"/>
                <w:spacing w:val="-18"/>
                <w:sz w:val="28"/>
                <w:szCs w:val="28"/>
                <w:highlight w:val="none"/>
                <w:lang w:val="en-US" w:eastAsia="zh-CN"/>
              </w:rPr>
              <w:t>供应商</w:t>
            </w:r>
            <w:r>
              <w:rPr>
                <w:rFonts w:hint="eastAsia" w:ascii="仿宋" w:hAnsi="仿宋" w:eastAsia="仿宋" w:cs="仿宋"/>
                <w:b w:val="0"/>
                <w:bCs w:val="0"/>
                <w:color w:val="auto"/>
                <w:spacing w:val="-9"/>
                <w:sz w:val="28"/>
                <w:szCs w:val="28"/>
                <w:highlight w:val="none"/>
              </w:rPr>
              <w:t>提供</w:t>
            </w:r>
            <w:r>
              <w:rPr>
                <w:rFonts w:hint="eastAsia" w:ascii="仿宋" w:hAnsi="仿宋" w:eastAsia="仿宋" w:cs="仿宋"/>
                <w:b w:val="0"/>
                <w:bCs w:val="0"/>
                <w:color w:val="auto"/>
                <w:spacing w:val="-9"/>
                <w:sz w:val="28"/>
                <w:szCs w:val="28"/>
                <w:highlight w:val="none"/>
                <w:lang w:val="en-US" w:eastAsia="zh-CN"/>
              </w:rPr>
              <w:t>自</w:t>
            </w:r>
            <w:r>
              <w:rPr>
                <w:rFonts w:hint="eastAsia" w:ascii="仿宋" w:hAnsi="仿宋" w:eastAsia="仿宋" w:cs="仿宋"/>
                <w:b w:val="0"/>
                <w:bCs w:val="0"/>
                <w:color w:val="auto"/>
                <w:spacing w:val="-9"/>
                <w:sz w:val="28"/>
                <w:szCs w:val="28"/>
                <w:highlight w:val="none"/>
              </w:rPr>
              <w:t>20</w:t>
            </w:r>
            <w:r>
              <w:rPr>
                <w:rFonts w:hint="eastAsia" w:ascii="仿宋" w:hAnsi="仿宋" w:eastAsia="仿宋" w:cs="仿宋"/>
                <w:b w:val="0"/>
                <w:bCs w:val="0"/>
                <w:color w:val="auto"/>
                <w:spacing w:val="-9"/>
                <w:sz w:val="28"/>
                <w:szCs w:val="28"/>
                <w:highlight w:val="none"/>
                <w:lang w:val="en-US" w:eastAsia="zh-CN"/>
              </w:rPr>
              <w:t>21</w:t>
            </w:r>
            <w:r>
              <w:rPr>
                <w:rFonts w:hint="eastAsia" w:ascii="仿宋" w:hAnsi="仿宋" w:eastAsia="仿宋" w:cs="仿宋"/>
                <w:b w:val="0"/>
                <w:bCs w:val="0"/>
                <w:color w:val="auto"/>
                <w:spacing w:val="-9"/>
                <w:sz w:val="28"/>
                <w:szCs w:val="28"/>
                <w:highlight w:val="none"/>
              </w:rPr>
              <w:t>年1月1日至今</w:t>
            </w:r>
            <w:r>
              <w:rPr>
                <w:rFonts w:hint="eastAsia" w:ascii="仿宋" w:hAnsi="仿宋" w:eastAsia="仿宋" w:cs="仿宋"/>
                <w:b w:val="0"/>
                <w:bCs w:val="0"/>
                <w:color w:val="auto"/>
                <w:spacing w:val="-9"/>
                <w:sz w:val="28"/>
                <w:szCs w:val="28"/>
                <w:highlight w:val="none"/>
                <w:lang w:val="en-US" w:eastAsia="zh-CN"/>
              </w:rPr>
              <w:t>承担过的同类项目</w:t>
            </w:r>
            <w:r>
              <w:rPr>
                <w:rFonts w:hint="eastAsia" w:ascii="仿宋" w:hAnsi="仿宋" w:eastAsia="仿宋" w:cs="仿宋"/>
                <w:b w:val="0"/>
                <w:bCs w:val="0"/>
                <w:color w:val="auto"/>
                <w:spacing w:val="-9"/>
                <w:sz w:val="28"/>
                <w:szCs w:val="28"/>
                <w:highlight w:val="none"/>
              </w:rPr>
              <w:t>业绩进行评审。</w:t>
            </w:r>
            <w:r>
              <w:rPr>
                <w:rFonts w:hint="eastAsia" w:ascii="仿宋" w:hAnsi="仿宋" w:eastAsia="仿宋" w:cs="仿宋"/>
                <w:b w:val="0"/>
                <w:bCs w:val="0"/>
                <w:color w:val="auto"/>
                <w:spacing w:val="-14"/>
                <w:sz w:val="28"/>
                <w:szCs w:val="28"/>
                <w:highlight w:val="none"/>
              </w:rPr>
              <w:t>每</w:t>
            </w:r>
            <w:r>
              <w:rPr>
                <w:rFonts w:hint="eastAsia" w:ascii="仿宋" w:hAnsi="仿宋" w:eastAsia="仿宋" w:cs="仿宋"/>
                <w:b w:val="0"/>
                <w:bCs w:val="0"/>
                <w:color w:val="auto"/>
                <w:spacing w:val="-9"/>
                <w:sz w:val="28"/>
                <w:szCs w:val="28"/>
                <w:highlight w:val="none"/>
              </w:rPr>
              <w:t>提</w:t>
            </w:r>
            <w:r>
              <w:rPr>
                <w:rFonts w:hint="eastAsia" w:ascii="仿宋" w:hAnsi="仿宋" w:eastAsia="仿宋" w:cs="仿宋"/>
                <w:b w:val="0"/>
                <w:bCs w:val="0"/>
                <w:color w:val="auto"/>
                <w:spacing w:val="-7"/>
                <w:sz w:val="28"/>
                <w:szCs w:val="28"/>
                <w:highlight w:val="none"/>
              </w:rPr>
              <w:t>供</w:t>
            </w:r>
            <w:r>
              <w:rPr>
                <w:rFonts w:hint="eastAsia" w:ascii="仿宋" w:hAnsi="仿宋" w:eastAsia="仿宋" w:cs="仿宋"/>
                <w:b w:val="0"/>
                <w:bCs w:val="0"/>
                <w:color w:val="auto"/>
                <w:spacing w:val="-7"/>
                <w:sz w:val="28"/>
                <w:szCs w:val="28"/>
                <w:highlight w:val="none"/>
                <w:lang w:val="en-US" w:eastAsia="zh-CN"/>
              </w:rPr>
              <w:t>1</w:t>
            </w:r>
            <w:r>
              <w:rPr>
                <w:rFonts w:hint="eastAsia" w:ascii="仿宋" w:hAnsi="仿宋" w:eastAsia="仿宋" w:cs="仿宋"/>
                <w:b w:val="0"/>
                <w:bCs w:val="0"/>
                <w:color w:val="auto"/>
                <w:spacing w:val="-7"/>
                <w:sz w:val="28"/>
                <w:szCs w:val="28"/>
                <w:highlight w:val="none"/>
              </w:rPr>
              <w:t>份</w:t>
            </w:r>
            <w:r>
              <w:rPr>
                <w:rFonts w:hint="eastAsia" w:ascii="仿宋" w:hAnsi="仿宋" w:eastAsia="仿宋" w:cs="仿宋"/>
                <w:b w:val="0"/>
                <w:bCs w:val="0"/>
                <w:color w:val="auto"/>
                <w:spacing w:val="-7"/>
                <w:sz w:val="28"/>
                <w:szCs w:val="28"/>
                <w:highlight w:val="none"/>
                <w:lang w:val="en-US" w:eastAsia="zh-CN"/>
              </w:rPr>
              <w:t>同类</w:t>
            </w:r>
            <w:r>
              <w:rPr>
                <w:rFonts w:hint="eastAsia" w:ascii="仿宋" w:hAnsi="仿宋" w:eastAsia="仿宋" w:cs="仿宋"/>
                <w:b w:val="0"/>
                <w:bCs w:val="0"/>
                <w:color w:val="auto"/>
                <w:spacing w:val="-7"/>
                <w:sz w:val="28"/>
                <w:szCs w:val="28"/>
                <w:highlight w:val="none"/>
              </w:rPr>
              <w:t>业绩得</w:t>
            </w:r>
            <w:r>
              <w:rPr>
                <w:rFonts w:hint="eastAsia" w:ascii="仿宋" w:hAnsi="仿宋" w:eastAsia="仿宋" w:cs="仿宋"/>
                <w:b w:val="0"/>
                <w:bCs w:val="0"/>
                <w:color w:val="auto"/>
                <w:spacing w:val="-7"/>
                <w:sz w:val="28"/>
                <w:szCs w:val="28"/>
                <w:highlight w:val="none"/>
                <w:lang w:val="en-US" w:eastAsia="zh-CN"/>
              </w:rPr>
              <w:t>3</w:t>
            </w:r>
            <w:r>
              <w:rPr>
                <w:rFonts w:hint="eastAsia" w:ascii="仿宋" w:hAnsi="仿宋" w:eastAsia="仿宋" w:cs="仿宋"/>
                <w:b w:val="0"/>
                <w:bCs w:val="0"/>
                <w:color w:val="auto"/>
                <w:spacing w:val="-7"/>
                <w:sz w:val="28"/>
                <w:szCs w:val="28"/>
                <w:highlight w:val="none"/>
              </w:rPr>
              <w:t>分，最高得</w:t>
            </w:r>
            <w:r>
              <w:rPr>
                <w:rFonts w:hint="eastAsia" w:ascii="仿宋" w:hAnsi="仿宋" w:eastAsia="仿宋" w:cs="仿宋"/>
                <w:b w:val="0"/>
                <w:bCs w:val="0"/>
                <w:color w:val="auto"/>
                <w:spacing w:val="-7"/>
                <w:sz w:val="28"/>
                <w:szCs w:val="28"/>
                <w:highlight w:val="none"/>
                <w:lang w:val="en-US" w:eastAsia="zh-CN"/>
              </w:rPr>
              <w:t>15</w:t>
            </w:r>
            <w:r>
              <w:rPr>
                <w:rFonts w:hint="eastAsia" w:ascii="仿宋" w:hAnsi="仿宋" w:eastAsia="仿宋" w:cs="仿宋"/>
                <w:b w:val="0"/>
                <w:bCs w:val="0"/>
                <w:color w:val="auto"/>
                <w:spacing w:val="-7"/>
                <w:sz w:val="28"/>
                <w:szCs w:val="28"/>
                <w:highlight w:val="none"/>
              </w:rPr>
              <w:t>分。</w:t>
            </w:r>
          </w:p>
          <w:p>
            <w:pPr>
              <w:widowControl/>
              <w:spacing w:before="0" w:beforeLines="0" w:after="0" w:afterLines="0" w:line="480" w:lineRule="exac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pacing w:val="-7"/>
                <w:sz w:val="28"/>
                <w:szCs w:val="28"/>
                <w:highlight w:val="none"/>
                <w:lang w:val="en-US" w:eastAsia="zh-CN"/>
              </w:rPr>
              <w:t>注：</w:t>
            </w:r>
            <w:r>
              <w:rPr>
                <w:rFonts w:hint="eastAsia" w:ascii="仿宋" w:hAnsi="仿宋" w:eastAsia="仿宋" w:cs="仿宋"/>
                <w:b w:val="0"/>
                <w:bCs w:val="0"/>
                <w:color w:val="auto"/>
                <w:spacing w:val="-7"/>
                <w:sz w:val="28"/>
                <w:szCs w:val="28"/>
                <w:highlight w:val="none"/>
              </w:rPr>
              <w:t>业绩证明文件需提供中标</w:t>
            </w:r>
            <w:r>
              <w:rPr>
                <w:rFonts w:hint="eastAsia" w:ascii="仿宋" w:hAnsi="仿宋" w:eastAsia="仿宋" w:cs="仿宋"/>
                <w:b w:val="0"/>
                <w:bCs w:val="0"/>
                <w:color w:val="auto"/>
                <w:sz w:val="28"/>
                <w:szCs w:val="28"/>
                <w:highlight w:val="none"/>
                <w:lang w:val="en-US"/>
              </w:rPr>
              <w:t>（成交）</w:t>
            </w:r>
            <w:r>
              <w:rPr>
                <w:rFonts w:hint="eastAsia" w:ascii="仿宋" w:hAnsi="仿宋" w:eastAsia="仿宋" w:cs="仿宋"/>
                <w:b w:val="0"/>
                <w:bCs w:val="0"/>
                <w:color w:val="auto"/>
                <w:spacing w:val="-7"/>
                <w:sz w:val="28"/>
                <w:szCs w:val="28"/>
                <w:highlight w:val="none"/>
              </w:rPr>
              <w:t>通</w:t>
            </w:r>
            <w:r>
              <w:rPr>
                <w:rFonts w:hint="eastAsia" w:ascii="仿宋" w:hAnsi="仿宋" w:eastAsia="仿宋" w:cs="仿宋"/>
                <w:b w:val="0"/>
                <w:bCs w:val="0"/>
                <w:color w:val="auto"/>
                <w:spacing w:val="-8"/>
                <w:sz w:val="28"/>
                <w:szCs w:val="28"/>
                <w:highlight w:val="none"/>
              </w:rPr>
              <w:t>知书</w:t>
            </w:r>
            <w:r>
              <w:rPr>
                <w:rFonts w:hint="eastAsia" w:ascii="仿宋" w:hAnsi="仿宋" w:eastAsia="仿宋" w:cs="仿宋"/>
                <w:b w:val="0"/>
                <w:bCs w:val="0"/>
                <w:color w:val="auto"/>
                <w:spacing w:val="-8"/>
                <w:sz w:val="28"/>
                <w:szCs w:val="28"/>
                <w:highlight w:val="none"/>
                <w:lang w:val="en-US" w:eastAsia="zh-CN"/>
              </w:rPr>
              <w:t>或采购</w:t>
            </w:r>
            <w:r>
              <w:rPr>
                <w:rFonts w:hint="eastAsia" w:ascii="仿宋" w:hAnsi="仿宋" w:eastAsia="仿宋" w:cs="仿宋"/>
                <w:b w:val="0"/>
                <w:bCs w:val="0"/>
                <w:color w:val="auto"/>
                <w:spacing w:val="-8"/>
                <w:sz w:val="28"/>
                <w:szCs w:val="28"/>
                <w:highlight w:val="none"/>
              </w:rPr>
              <w:t>合</w:t>
            </w:r>
            <w:r>
              <w:rPr>
                <w:rFonts w:hint="eastAsia" w:ascii="仿宋" w:hAnsi="仿宋" w:eastAsia="仿宋" w:cs="仿宋"/>
                <w:b w:val="0"/>
                <w:bCs w:val="0"/>
                <w:color w:val="auto"/>
                <w:spacing w:val="-6"/>
                <w:sz w:val="28"/>
                <w:szCs w:val="28"/>
                <w:highlight w:val="none"/>
              </w:rPr>
              <w:t>同</w:t>
            </w:r>
            <w:r>
              <w:rPr>
                <w:rFonts w:hint="eastAsia" w:ascii="仿宋" w:hAnsi="仿宋" w:eastAsia="仿宋" w:cs="仿宋"/>
                <w:b w:val="0"/>
                <w:bCs w:val="0"/>
                <w:color w:val="auto"/>
                <w:spacing w:val="-6"/>
                <w:sz w:val="28"/>
                <w:szCs w:val="28"/>
                <w:highlight w:val="none"/>
                <w:lang w:val="en-US" w:eastAsia="zh-CN"/>
              </w:rPr>
              <w:t>关键页面</w:t>
            </w:r>
            <w:r>
              <w:rPr>
                <w:rFonts w:hint="eastAsia" w:ascii="仿宋" w:hAnsi="仿宋" w:eastAsia="仿宋" w:cs="仿宋"/>
                <w:b w:val="0"/>
                <w:bCs w:val="0"/>
                <w:color w:val="auto"/>
                <w:spacing w:val="-4"/>
                <w:sz w:val="28"/>
                <w:szCs w:val="28"/>
                <w:highlight w:val="none"/>
              </w:rPr>
              <w:t>复印件</w:t>
            </w:r>
            <w:r>
              <w:rPr>
                <w:rFonts w:hint="eastAsia" w:ascii="仿宋" w:hAnsi="仿宋" w:eastAsia="仿宋" w:cs="仿宋"/>
                <w:b w:val="0"/>
                <w:bCs w:val="0"/>
                <w:color w:val="auto"/>
                <w:spacing w:val="-4"/>
                <w:sz w:val="28"/>
                <w:szCs w:val="28"/>
                <w:highlight w:val="none"/>
                <w:lang w:val="en-US" w:eastAsia="zh-CN"/>
              </w:rPr>
              <w:t>并加盖公章作为凭证</w:t>
            </w:r>
            <w:r>
              <w:rPr>
                <w:rFonts w:hint="eastAsia" w:ascii="仿宋" w:hAnsi="仿宋" w:eastAsia="仿宋" w:cs="仿宋"/>
                <w:b w:val="0"/>
                <w:bCs w:val="0"/>
                <w:color w:val="auto"/>
                <w:spacing w:val="-4"/>
                <w:sz w:val="28"/>
                <w:szCs w:val="28"/>
                <w:highlight w:val="none"/>
                <w:lang w:eastAsia="zh-CN"/>
              </w:rPr>
              <w:t>，</w:t>
            </w:r>
            <w:r>
              <w:rPr>
                <w:rFonts w:hint="eastAsia" w:ascii="仿宋" w:hAnsi="仿宋" w:eastAsia="仿宋" w:cs="仿宋"/>
                <w:b w:val="0"/>
                <w:bCs w:val="0"/>
                <w:color w:val="auto"/>
                <w:spacing w:val="-4"/>
                <w:sz w:val="28"/>
                <w:szCs w:val="28"/>
                <w:highlight w:val="none"/>
              </w:rPr>
              <w:t>无提供不得分。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1458" w:type="dxa"/>
            <w:vMerge w:val="continue"/>
            <w:tcBorders>
              <w:right w:val="single" w:color="auto" w:sz="4" w:space="0"/>
            </w:tcBorders>
            <w:vAlign w:val="center"/>
          </w:tcPr>
          <w:p>
            <w:pPr>
              <w:snapToGrid/>
              <w:spacing w:line="480" w:lineRule="exact"/>
              <w:jc w:val="center"/>
              <w:rPr>
                <w:rFonts w:hint="eastAsia" w:ascii="仿宋" w:hAnsi="仿宋" w:eastAsia="仿宋" w:cs="仿宋"/>
                <w:b/>
                <w:bCs/>
                <w:color w:val="auto"/>
                <w:sz w:val="28"/>
                <w:szCs w:val="28"/>
                <w:highlight w:val="none"/>
              </w:rPr>
            </w:pPr>
          </w:p>
        </w:tc>
        <w:tc>
          <w:tcPr>
            <w:tcW w:w="1802" w:type="dxa"/>
            <w:tcBorders>
              <w:top w:val="single" w:color="auto" w:sz="4" w:space="0"/>
              <w:left w:val="single" w:color="auto" w:sz="4" w:space="0"/>
              <w:bottom w:val="single" w:color="auto" w:sz="4" w:space="0"/>
              <w:right w:val="single" w:color="auto" w:sz="4" w:space="0"/>
            </w:tcBorders>
            <w:vAlign w:val="center"/>
          </w:tcPr>
          <w:p>
            <w:pPr>
              <w:pStyle w:val="2"/>
              <w:spacing w:line="48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公司偿付能力 (</w:t>
            </w:r>
            <w:r>
              <w:rPr>
                <w:rFonts w:hint="eastAsia" w:ascii="仿宋" w:hAnsi="仿宋" w:eastAsia="仿宋" w:cs="仿宋"/>
                <w:b/>
                <w:bCs/>
                <w:color w:val="auto"/>
                <w:sz w:val="28"/>
                <w:szCs w:val="28"/>
                <w:highlight w:val="none"/>
                <w:lang w:val="en-US" w:eastAsia="zh-CN"/>
              </w:rPr>
              <w:t>10</w:t>
            </w:r>
            <w:r>
              <w:rPr>
                <w:rFonts w:hint="eastAsia" w:ascii="仿宋" w:hAnsi="仿宋" w:eastAsia="仿宋" w:cs="仿宋"/>
                <w:b/>
                <w:bCs/>
                <w:color w:val="auto"/>
                <w:sz w:val="28"/>
                <w:szCs w:val="28"/>
                <w:highlight w:val="none"/>
              </w:rPr>
              <w:t>分)</w:t>
            </w:r>
          </w:p>
        </w:tc>
        <w:tc>
          <w:tcPr>
            <w:tcW w:w="6236"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磋商小组对比</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在202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年度的偿付能力进行评</w:t>
            </w:r>
            <w:r>
              <w:rPr>
                <w:rFonts w:hint="eastAsia" w:ascii="仿宋" w:hAnsi="仿宋" w:eastAsia="仿宋" w:cs="仿宋"/>
                <w:color w:val="auto"/>
                <w:sz w:val="28"/>
                <w:szCs w:val="28"/>
                <w:highlight w:val="none"/>
                <w:lang w:val="en-US" w:eastAsia="zh-CN"/>
              </w:rPr>
              <w:t>审</w:t>
            </w:r>
            <w:r>
              <w:rPr>
                <w:rFonts w:hint="eastAsia" w:ascii="仿宋" w:hAnsi="仿宋" w:eastAsia="仿宋" w:cs="仿宋"/>
                <w:color w:val="auto"/>
                <w:sz w:val="28"/>
                <w:szCs w:val="28"/>
                <w:highlight w:val="none"/>
              </w:rPr>
              <w:t xml:space="preserve">： </w:t>
            </w:r>
          </w:p>
          <w:p>
            <w:pPr>
              <w:widowControl/>
              <w:numPr>
                <w:ilvl w:val="0"/>
                <w:numId w:val="0"/>
              </w:num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偿付能力充足率≥250%的，得</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 xml:space="preserve">分； </w:t>
            </w:r>
          </w:p>
          <w:p>
            <w:pPr>
              <w:widowControl/>
              <w:numPr>
                <w:ilvl w:val="0"/>
                <w:numId w:val="0"/>
              </w:num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（2）220%≤偿付能力充足率＜250%的，得</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分； （3）180%≤偿付能力充足率＜220%的，得1分； （4）偿付能力充足率低于180%的，不得分。 </w:t>
            </w:r>
          </w:p>
          <w:p>
            <w:pPr>
              <w:widowControl/>
              <w:numPr>
                <w:ilvl w:val="0"/>
                <w:numId w:val="0"/>
              </w:numPr>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注：供应商须提供202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年度经第三方审计的年度偿付能力报告</w:t>
            </w:r>
            <w:r>
              <w:rPr>
                <w:rFonts w:hint="eastAsia" w:ascii="仿宋" w:hAnsi="仿宋" w:eastAsia="仿宋" w:cs="仿宋"/>
                <w:color w:val="auto"/>
                <w:sz w:val="28"/>
                <w:szCs w:val="28"/>
                <w:highlight w:val="none"/>
                <w:lang w:eastAsia="zh-CN"/>
              </w:rPr>
              <w:t>（含综合偿付能力充足率相关</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eastAsia="zh-CN"/>
              </w:rPr>
              <w:t>材料）</w:t>
            </w:r>
            <w:r>
              <w:rPr>
                <w:rFonts w:hint="eastAsia" w:ascii="仿宋" w:hAnsi="仿宋" w:eastAsia="仿宋" w:cs="仿宋"/>
                <w:color w:val="auto"/>
                <w:sz w:val="28"/>
                <w:szCs w:val="28"/>
                <w:highlight w:val="none"/>
                <w:lang w:val="en-US" w:eastAsia="zh-CN"/>
              </w:rPr>
              <w:t>复印件并加盖公章</w:t>
            </w:r>
            <w:r>
              <w:rPr>
                <w:rFonts w:hint="eastAsia" w:ascii="仿宋" w:hAnsi="仿宋" w:eastAsia="仿宋" w:cs="仿宋"/>
                <w:color w:val="auto"/>
                <w:sz w:val="28"/>
                <w:szCs w:val="28"/>
                <w:highlight w:val="none"/>
                <w:lang w:eastAsia="zh-CN"/>
              </w:rPr>
              <w:t>，（属分公司或支公司投标可提供总公司相关资料）。</w:t>
            </w:r>
            <w:r>
              <w:rPr>
                <w:rFonts w:hint="eastAsia" w:ascii="仿宋" w:hAnsi="仿宋" w:eastAsia="仿宋" w:cs="仿宋"/>
                <w:color w:val="auto"/>
                <w:sz w:val="28"/>
                <w:szCs w:val="28"/>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1458" w:type="dxa"/>
            <w:vMerge w:val="continue"/>
            <w:tcBorders>
              <w:right w:val="single" w:color="auto" w:sz="4" w:space="0"/>
            </w:tcBorders>
            <w:vAlign w:val="center"/>
          </w:tcPr>
          <w:p>
            <w:pPr>
              <w:snapToGrid/>
              <w:spacing w:line="480" w:lineRule="exact"/>
              <w:jc w:val="center"/>
              <w:rPr>
                <w:rFonts w:hint="eastAsia" w:ascii="仿宋" w:hAnsi="仿宋" w:eastAsia="仿宋" w:cs="仿宋"/>
                <w:b/>
                <w:bCs/>
                <w:color w:val="auto"/>
                <w:sz w:val="28"/>
                <w:szCs w:val="28"/>
                <w:highlight w:val="none"/>
              </w:rPr>
            </w:pPr>
          </w:p>
        </w:tc>
        <w:tc>
          <w:tcPr>
            <w:tcW w:w="1802"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spacing w:line="480" w:lineRule="exact"/>
              <w:jc w:val="left"/>
              <w:rPr>
                <w:rFonts w:hint="eastAsia" w:ascii="仿宋" w:hAnsi="仿宋" w:eastAsia="仿宋" w:cs="仿宋"/>
                <w:b w:val="0"/>
                <w:bCs w:val="0"/>
                <w:color w:val="auto"/>
                <w:sz w:val="28"/>
                <w:szCs w:val="28"/>
                <w:highlight w:val="none"/>
                <w:lang w:val="en-US" w:eastAsia="zh-CN" w:bidi="ar"/>
              </w:rPr>
            </w:pPr>
            <w:r>
              <w:rPr>
                <w:rFonts w:hint="eastAsia" w:ascii="仿宋" w:hAnsi="仿宋" w:eastAsia="仿宋" w:cs="仿宋"/>
                <w:b w:val="0"/>
                <w:bCs w:val="0"/>
                <w:color w:val="auto"/>
                <w:sz w:val="28"/>
                <w:szCs w:val="28"/>
                <w:highlight w:val="none"/>
                <w:lang w:val="en-US" w:eastAsia="zh-CN" w:bidi="ar"/>
              </w:rPr>
              <w:t>服务便利性</w:t>
            </w:r>
          </w:p>
          <w:p>
            <w:pPr>
              <w:widowControl/>
              <w:numPr>
                <w:ilvl w:val="-1"/>
                <w:numId w:val="0"/>
              </w:numPr>
              <w:rPr>
                <w:rFonts w:hint="eastAsia" w:ascii="仿宋" w:hAnsi="仿宋" w:eastAsia="仿宋" w:cs="仿宋"/>
                <w:color w:val="auto"/>
                <w:sz w:val="28"/>
                <w:szCs w:val="28"/>
                <w:highlight w:val="none"/>
                <w:lang w:val="en-US" w:eastAsia="zh-CN" w:bidi="ar"/>
              </w:rPr>
            </w:pPr>
            <w:r>
              <w:rPr>
                <w:rFonts w:hint="eastAsia" w:ascii="仿宋" w:hAnsi="仿宋" w:eastAsia="仿宋" w:cs="仿宋"/>
                <w:b w:val="0"/>
                <w:bCs w:val="0"/>
                <w:color w:val="auto"/>
                <w:sz w:val="28"/>
                <w:szCs w:val="28"/>
                <w:highlight w:val="none"/>
                <w:lang w:bidi="ar"/>
              </w:rPr>
              <w:t>（</w:t>
            </w:r>
            <w:r>
              <w:rPr>
                <w:rFonts w:hint="eastAsia" w:ascii="仿宋" w:hAnsi="仿宋" w:eastAsia="仿宋" w:cs="仿宋"/>
                <w:b w:val="0"/>
                <w:bCs w:val="0"/>
                <w:color w:val="auto"/>
                <w:sz w:val="28"/>
                <w:szCs w:val="28"/>
                <w:highlight w:val="none"/>
                <w:lang w:val="en-US" w:eastAsia="zh-CN" w:bidi="ar"/>
              </w:rPr>
              <w:t>5</w:t>
            </w:r>
            <w:r>
              <w:rPr>
                <w:rFonts w:hint="eastAsia" w:ascii="仿宋" w:hAnsi="仿宋" w:eastAsia="仿宋" w:cs="仿宋"/>
                <w:b w:val="0"/>
                <w:bCs w:val="0"/>
                <w:color w:val="auto"/>
                <w:sz w:val="28"/>
                <w:szCs w:val="28"/>
                <w:highlight w:val="none"/>
                <w:lang w:bidi="ar"/>
              </w:rPr>
              <w:t>分）</w:t>
            </w:r>
          </w:p>
        </w:tc>
        <w:tc>
          <w:tcPr>
            <w:tcW w:w="6236"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spacing w:line="480" w:lineRule="exact"/>
              <w:jc w:val="left"/>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 xml:space="preserve">根据供应商提供的服务响应时间进行评审： </w:t>
            </w:r>
          </w:p>
          <w:p>
            <w:pPr>
              <w:widowControl/>
              <w:numPr>
                <w:ilvl w:val="-1"/>
                <w:numId w:val="0"/>
              </w:numPr>
              <w:spacing w:line="480" w:lineRule="exact"/>
              <w:jc w:val="left"/>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1、</w:t>
            </w:r>
            <w:r>
              <w:rPr>
                <w:rFonts w:hint="eastAsia" w:ascii="仿宋" w:hAnsi="仿宋" w:eastAsia="仿宋" w:cs="仿宋"/>
                <w:color w:val="auto"/>
                <w:sz w:val="28"/>
                <w:szCs w:val="28"/>
                <w:highlight w:val="none"/>
                <w:lang w:bidi="ar"/>
              </w:rPr>
              <w:t>在30分钟（含）内响应采购人需求，得</w:t>
            </w:r>
            <w:r>
              <w:rPr>
                <w:rFonts w:hint="eastAsia" w:ascii="仿宋" w:hAnsi="仿宋" w:eastAsia="仿宋" w:cs="仿宋"/>
                <w:color w:val="auto"/>
                <w:sz w:val="28"/>
                <w:szCs w:val="28"/>
                <w:highlight w:val="none"/>
                <w:lang w:val="en-US" w:eastAsia="zh-CN" w:bidi="ar"/>
              </w:rPr>
              <w:t>5</w:t>
            </w:r>
            <w:r>
              <w:rPr>
                <w:rFonts w:hint="eastAsia" w:ascii="仿宋" w:hAnsi="仿宋" w:eastAsia="仿宋" w:cs="仿宋"/>
                <w:color w:val="auto"/>
                <w:sz w:val="28"/>
                <w:szCs w:val="28"/>
                <w:highlight w:val="none"/>
                <w:lang w:bidi="ar"/>
              </w:rPr>
              <w:t xml:space="preserve">分； </w:t>
            </w:r>
          </w:p>
          <w:p>
            <w:pPr>
              <w:widowControl/>
              <w:numPr>
                <w:ilvl w:val="-1"/>
                <w:numId w:val="0"/>
              </w:numPr>
              <w:spacing w:line="480" w:lineRule="exact"/>
              <w:jc w:val="left"/>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2、</w:t>
            </w:r>
            <w:r>
              <w:rPr>
                <w:rFonts w:hint="eastAsia" w:ascii="仿宋" w:hAnsi="仿宋" w:eastAsia="仿宋" w:cs="仿宋"/>
                <w:color w:val="auto"/>
                <w:sz w:val="28"/>
                <w:szCs w:val="28"/>
                <w:highlight w:val="none"/>
                <w:lang w:bidi="ar"/>
              </w:rPr>
              <w:t>在30分钟（不含）至60分钟（含）内响应采</w:t>
            </w:r>
          </w:p>
          <w:p>
            <w:pPr>
              <w:widowControl/>
              <w:numPr>
                <w:ilvl w:val="-1"/>
                <w:numId w:val="0"/>
              </w:numPr>
              <w:spacing w:line="480" w:lineRule="exact"/>
              <w:jc w:val="left"/>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购人需求，得</w:t>
            </w:r>
            <w:r>
              <w:rPr>
                <w:rFonts w:hint="eastAsia" w:ascii="仿宋" w:hAnsi="仿宋" w:eastAsia="仿宋" w:cs="仿宋"/>
                <w:color w:val="auto"/>
                <w:sz w:val="28"/>
                <w:szCs w:val="28"/>
                <w:highlight w:val="none"/>
                <w:lang w:val="en-US" w:eastAsia="zh-CN" w:bidi="ar"/>
              </w:rPr>
              <w:t>3</w:t>
            </w:r>
            <w:r>
              <w:rPr>
                <w:rFonts w:hint="eastAsia" w:ascii="仿宋" w:hAnsi="仿宋" w:eastAsia="仿宋" w:cs="仿宋"/>
                <w:color w:val="auto"/>
                <w:sz w:val="28"/>
                <w:szCs w:val="28"/>
                <w:highlight w:val="none"/>
                <w:lang w:bidi="ar"/>
              </w:rPr>
              <w:t>分；</w:t>
            </w:r>
          </w:p>
          <w:p>
            <w:pPr>
              <w:widowControl/>
              <w:numPr>
                <w:ilvl w:val="-1"/>
                <w:numId w:val="0"/>
              </w:numPr>
              <w:spacing w:line="480" w:lineRule="exact"/>
              <w:jc w:val="left"/>
              <w:rPr>
                <w:rFonts w:hint="eastAsia" w:ascii="仿宋" w:hAnsi="仿宋" w:eastAsia="仿宋" w:cs="仿宋"/>
                <w:color w:val="auto"/>
                <w:sz w:val="28"/>
                <w:szCs w:val="28"/>
                <w:highlight w:val="none"/>
                <w:lang w:val="en-US" w:eastAsia="zh-CN" w:bidi="ar"/>
              </w:rPr>
            </w:pPr>
            <w:r>
              <w:rPr>
                <w:rFonts w:hint="eastAsia" w:ascii="仿宋" w:hAnsi="仿宋" w:eastAsia="仿宋" w:cs="仿宋"/>
                <w:color w:val="auto"/>
                <w:sz w:val="28"/>
                <w:szCs w:val="28"/>
                <w:highlight w:val="none"/>
                <w:lang w:val="en-US" w:eastAsia="zh-CN" w:bidi="ar"/>
              </w:rPr>
              <w:t>3、</w:t>
            </w:r>
            <w:r>
              <w:rPr>
                <w:rFonts w:hint="eastAsia" w:ascii="仿宋" w:hAnsi="仿宋" w:eastAsia="仿宋" w:cs="仿宋"/>
                <w:color w:val="auto"/>
                <w:sz w:val="28"/>
                <w:szCs w:val="28"/>
                <w:highlight w:val="none"/>
                <w:lang w:bidi="ar"/>
              </w:rPr>
              <w:t>在60分钟（不含）至</w:t>
            </w:r>
            <w:r>
              <w:rPr>
                <w:rFonts w:hint="eastAsia" w:ascii="仿宋" w:hAnsi="仿宋" w:eastAsia="仿宋" w:cs="仿宋"/>
                <w:color w:val="auto"/>
                <w:sz w:val="28"/>
                <w:szCs w:val="28"/>
                <w:highlight w:val="none"/>
                <w:lang w:val="en-US" w:eastAsia="zh-CN" w:bidi="ar"/>
              </w:rPr>
              <w:t>120</w:t>
            </w:r>
            <w:r>
              <w:rPr>
                <w:rFonts w:hint="eastAsia" w:ascii="仿宋" w:hAnsi="仿宋" w:eastAsia="仿宋" w:cs="仿宋"/>
                <w:color w:val="auto"/>
                <w:sz w:val="28"/>
                <w:szCs w:val="28"/>
                <w:highlight w:val="none"/>
                <w:lang w:bidi="ar"/>
              </w:rPr>
              <w:t>分钟（含）内响应采购人需求，得1分； （须提供服务响应时间承诺</w:t>
            </w:r>
            <w:r>
              <w:rPr>
                <w:rFonts w:hint="eastAsia" w:ascii="仿宋" w:hAnsi="仿宋" w:eastAsia="仿宋" w:cs="仿宋"/>
                <w:color w:val="auto"/>
                <w:sz w:val="28"/>
                <w:szCs w:val="28"/>
                <w:highlight w:val="none"/>
                <w:lang w:val="en-US" w:eastAsia="zh-CN" w:bidi="ar"/>
              </w:rPr>
              <w:t>函</w:t>
            </w:r>
            <w:r>
              <w:rPr>
                <w:rFonts w:hint="eastAsia" w:ascii="仿宋" w:hAnsi="仿宋" w:eastAsia="仿宋" w:cs="仿宋"/>
                <w:color w:val="auto"/>
                <w:sz w:val="28"/>
                <w:szCs w:val="28"/>
                <w:highlight w:val="none"/>
                <w:lang w:bidi="ar"/>
              </w:rPr>
              <w:t>及</w:t>
            </w:r>
            <w:r>
              <w:rPr>
                <w:rFonts w:hint="eastAsia" w:ascii="仿宋" w:hAnsi="仿宋" w:eastAsia="仿宋" w:cs="仿宋"/>
                <w:color w:val="auto"/>
                <w:sz w:val="28"/>
                <w:szCs w:val="28"/>
                <w:highlight w:val="none"/>
                <w:lang w:val="en-US" w:eastAsia="zh-CN" w:bidi="ar"/>
              </w:rPr>
              <w:t>地图软件</w:t>
            </w:r>
            <w:r>
              <w:rPr>
                <w:rFonts w:hint="eastAsia" w:ascii="仿宋" w:hAnsi="仿宋" w:eastAsia="仿宋" w:cs="仿宋"/>
                <w:color w:val="auto"/>
                <w:sz w:val="28"/>
                <w:szCs w:val="28"/>
                <w:highlight w:val="none"/>
                <w:lang w:bidi="ar"/>
              </w:rPr>
              <w:t>距离截图作为证明资料，承诺</w:t>
            </w:r>
            <w:r>
              <w:rPr>
                <w:rFonts w:hint="eastAsia" w:ascii="仿宋" w:hAnsi="仿宋" w:eastAsia="仿宋" w:cs="仿宋"/>
                <w:color w:val="auto"/>
                <w:sz w:val="28"/>
                <w:szCs w:val="28"/>
                <w:highlight w:val="none"/>
                <w:lang w:val="en-US" w:eastAsia="zh-CN" w:bidi="ar"/>
              </w:rPr>
              <w:t>函</w:t>
            </w:r>
            <w:r>
              <w:rPr>
                <w:rFonts w:hint="eastAsia" w:ascii="仿宋" w:hAnsi="仿宋" w:eastAsia="仿宋" w:cs="仿宋"/>
                <w:color w:val="auto"/>
                <w:sz w:val="28"/>
                <w:szCs w:val="28"/>
                <w:highlight w:val="none"/>
                <w:lang w:bidi="ar"/>
              </w:rPr>
              <w:t>格式自拟</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bidi="ar"/>
              </w:rPr>
              <w:t>加盖供应商公章</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val="en-US" w:eastAsia="zh-CN" w:bidi="ar"/>
              </w:rPr>
              <w:t>无</w:t>
            </w:r>
            <w:r>
              <w:rPr>
                <w:rFonts w:hint="eastAsia" w:ascii="仿宋" w:hAnsi="仿宋" w:eastAsia="仿宋" w:cs="仿宋"/>
                <w:color w:val="auto"/>
                <w:sz w:val="28"/>
                <w:szCs w:val="28"/>
                <w:highlight w:val="none"/>
                <w:lang w:bidi="ar"/>
              </w:rPr>
              <w:t>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4" w:hRule="atLeast"/>
        </w:trPr>
        <w:tc>
          <w:tcPr>
            <w:tcW w:w="1458" w:type="dxa"/>
            <w:vMerge w:val="continue"/>
            <w:tcBorders>
              <w:bottom w:val="single" w:color="auto" w:sz="4" w:space="0"/>
              <w:right w:val="single" w:color="auto" w:sz="4" w:space="0"/>
            </w:tcBorders>
            <w:vAlign w:val="center"/>
          </w:tcPr>
          <w:p>
            <w:pPr>
              <w:snapToGrid/>
              <w:spacing w:line="480" w:lineRule="exact"/>
              <w:jc w:val="center"/>
              <w:rPr>
                <w:rFonts w:hint="eastAsia" w:ascii="仿宋" w:hAnsi="仿宋" w:eastAsia="仿宋" w:cs="仿宋"/>
                <w:b/>
                <w:bCs/>
                <w:color w:val="auto"/>
                <w:sz w:val="28"/>
                <w:szCs w:val="28"/>
                <w:highlight w:val="none"/>
              </w:rPr>
            </w:pPr>
          </w:p>
        </w:tc>
        <w:tc>
          <w:tcPr>
            <w:tcW w:w="1802" w:type="dxa"/>
            <w:tcBorders>
              <w:top w:val="single" w:color="auto" w:sz="4" w:space="0"/>
              <w:left w:val="single" w:color="auto" w:sz="4" w:space="0"/>
              <w:bottom w:val="single" w:color="auto" w:sz="4" w:space="0"/>
              <w:right w:val="single" w:color="auto" w:sz="4" w:space="0"/>
            </w:tcBorders>
            <w:vAlign w:val="center"/>
          </w:tcPr>
          <w:p>
            <w:pPr>
              <w:pStyle w:val="2"/>
              <w:spacing w:line="480" w:lineRule="exact"/>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服务团队人员配备（5分）</w:t>
            </w:r>
          </w:p>
        </w:tc>
        <w:tc>
          <w:tcPr>
            <w:tcW w:w="6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80" w:lineRule="exact"/>
              <w:jc w:val="left"/>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 xml:space="preserve">根据供应商针对本项目成立专门的承保服务团队进行评审： </w:t>
            </w:r>
          </w:p>
          <w:p>
            <w:pPr>
              <w:keepNext w:val="0"/>
              <w:keepLines w:val="0"/>
              <w:widowControl/>
              <w:numPr>
                <w:ilvl w:val="-1"/>
                <w:numId w:val="0"/>
              </w:numPr>
              <w:suppressLineNumbers w:val="0"/>
              <w:spacing w:line="480" w:lineRule="exact"/>
              <w:jc w:val="left"/>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1、有成立专门的承保服务团队，且责任分工明确的，得5分；</w:t>
            </w:r>
          </w:p>
          <w:p>
            <w:pPr>
              <w:keepNext w:val="0"/>
              <w:keepLines w:val="0"/>
              <w:widowControl/>
              <w:numPr>
                <w:ilvl w:val="-1"/>
                <w:numId w:val="0"/>
              </w:numPr>
              <w:suppressLineNumbers w:val="0"/>
              <w:spacing w:line="480" w:lineRule="exact"/>
              <w:jc w:val="left"/>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 xml:space="preserve">2、有成立专门的承保服务团队，责任分工较明确的，得3分； </w:t>
            </w:r>
          </w:p>
          <w:p>
            <w:pPr>
              <w:keepNext w:val="0"/>
              <w:keepLines w:val="0"/>
              <w:widowControl/>
              <w:numPr>
                <w:ilvl w:val="-1"/>
                <w:numId w:val="0"/>
              </w:numPr>
              <w:suppressLineNumbers w:val="0"/>
              <w:spacing w:line="48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
              </w:rPr>
              <w:t xml:space="preserve">3、有成立专门的承保服务团队 ，责任分工不明确的，得1分； （ 注：须提供团队人员在投标单位购买的近三个月的社保证明材料复印件并加盖公章）。无提供不得分。 </w:t>
            </w:r>
          </w:p>
          <w:p>
            <w:pPr>
              <w:widowControl/>
              <w:spacing w:before="0" w:beforeLines="0" w:after="0" w:afterLines="0" w:line="480" w:lineRule="exact"/>
              <w:rPr>
                <w:rFonts w:hint="eastAsia" w:ascii="仿宋" w:hAnsi="仿宋" w:eastAsia="仿宋" w:cs="仿宋"/>
                <w:b w:val="0"/>
                <w:bCs w:val="0"/>
                <w:color w:val="auto"/>
                <w:spacing w:val="-7"/>
                <w:sz w:val="28"/>
                <w:szCs w:val="28"/>
                <w:highlight w:val="none"/>
                <w:lang w:val="en-US" w:eastAsia="zh-CN"/>
              </w:rPr>
            </w:pPr>
          </w:p>
        </w:tc>
      </w:tr>
    </w:tbl>
    <w:p>
      <w:pPr>
        <w:pStyle w:val="5"/>
        <w:ind w:firstLine="0"/>
        <w:rPr>
          <w:rFonts w:hint="eastAsia"/>
          <w:b/>
          <w:bCs/>
          <w:color w:val="auto"/>
          <w:highlight w:val="none"/>
          <w:lang w:val="en-GB" w:eastAsia="zh-CN"/>
        </w:rPr>
      </w:pPr>
    </w:p>
    <w:p>
      <w:pPr>
        <w:rPr>
          <w:rFonts w:hint="eastAsia" w:ascii="仿宋" w:hAnsi="仿宋" w:eastAsia="仿宋" w:cs="仿宋"/>
          <w:b/>
          <w:bCs/>
          <w:color w:val="auto"/>
          <w:sz w:val="28"/>
          <w:szCs w:val="28"/>
          <w:highlight w:val="none"/>
          <w:lang w:val="en-GB" w:eastAsia="zh-CN"/>
        </w:rPr>
      </w:pPr>
    </w:p>
    <w:p>
      <w:pPr>
        <w:pStyle w:val="38"/>
        <w:rPr>
          <w:rFonts w:hint="eastAsia"/>
          <w:color w:val="auto"/>
          <w:highlight w:val="none"/>
          <w:lang w:val="en-GB"/>
        </w:rPr>
      </w:pPr>
    </w:p>
    <w:p>
      <w:pPr>
        <w:pStyle w:val="2"/>
        <w:rPr>
          <w:rFonts w:hint="eastAsia" w:ascii="仿宋" w:hAnsi="仿宋" w:eastAsia="仿宋" w:cs="仿宋"/>
          <w:color w:val="auto"/>
          <w:sz w:val="28"/>
          <w:szCs w:val="28"/>
          <w:highlight w:val="none"/>
        </w:rPr>
      </w:pPr>
      <w:bookmarkStart w:id="49" w:name="_Toc274896492"/>
      <w:bookmarkStart w:id="50" w:name="_Toc274896626"/>
    </w:p>
    <w:p>
      <w:pPr>
        <w:rPr>
          <w:rFonts w:hint="eastAsia" w:ascii="仿宋" w:hAnsi="仿宋" w:eastAsia="仿宋" w:cs="仿宋"/>
          <w:color w:val="auto"/>
          <w:sz w:val="28"/>
          <w:szCs w:val="28"/>
          <w:highlight w:val="none"/>
        </w:rPr>
      </w:pPr>
    </w:p>
    <w:p>
      <w:pPr>
        <w:pStyle w:val="13"/>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13"/>
        <w:rPr>
          <w:rFonts w:hint="eastAsia"/>
          <w:color w:val="auto"/>
          <w:highlight w:val="none"/>
        </w:rPr>
      </w:pPr>
    </w:p>
    <w:p>
      <w:pPr>
        <w:pStyle w:val="290"/>
        <w:rPr>
          <w:rFonts w:hint="eastAsia" w:ascii="仿宋" w:hAnsi="仿宋" w:eastAsia="仿宋" w:cs="仿宋"/>
          <w:color w:val="auto"/>
          <w:sz w:val="28"/>
          <w:szCs w:val="28"/>
          <w:highlight w:val="none"/>
        </w:rPr>
      </w:pPr>
      <w:bookmarkStart w:id="51" w:name="_Toc11354"/>
    </w:p>
    <w:p>
      <w:pPr>
        <w:pStyle w:val="290"/>
        <w:rPr>
          <w:rFonts w:hint="eastAsia" w:ascii="仿宋" w:hAnsi="仿宋" w:eastAsia="仿宋" w:cs="仿宋"/>
          <w:color w:val="auto"/>
          <w:sz w:val="28"/>
          <w:szCs w:val="28"/>
          <w:highlight w:val="none"/>
        </w:rPr>
      </w:pPr>
    </w:p>
    <w:p>
      <w:pPr>
        <w:pStyle w:val="290"/>
        <w:rPr>
          <w:rFonts w:hint="eastAsia" w:ascii="仿宋" w:hAnsi="仿宋" w:eastAsia="仿宋" w:cs="仿宋"/>
          <w:color w:val="auto"/>
          <w:sz w:val="28"/>
          <w:szCs w:val="28"/>
          <w:highlight w:val="none"/>
        </w:rPr>
      </w:pPr>
    </w:p>
    <w:p>
      <w:pPr>
        <w:pStyle w:val="290"/>
        <w:rPr>
          <w:rFonts w:hint="eastAsia" w:ascii="仿宋" w:hAnsi="仿宋" w:eastAsia="仿宋" w:cs="仿宋"/>
          <w:color w:val="auto"/>
          <w:sz w:val="28"/>
          <w:szCs w:val="28"/>
          <w:highlight w:val="none"/>
        </w:rPr>
      </w:pPr>
    </w:p>
    <w:p>
      <w:pPr>
        <w:pStyle w:val="290"/>
        <w:rPr>
          <w:rFonts w:hint="eastAsia" w:ascii="仿宋" w:hAnsi="仿宋" w:eastAsia="仿宋" w:cs="仿宋"/>
          <w:color w:val="auto"/>
          <w:sz w:val="28"/>
          <w:szCs w:val="28"/>
          <w:highlight w:val="none"/>
        </w:rPr>
      </w:pPr>
    </w:p>
    <w:p>
      <w:pPr>
        <w:pStyle w:val="290"/>
        <w:rPr>
          <w:rFonts w:hint="eastAsia" w:ascii="仿宋" w:hAnsi="仿宋" w:eastAsia="仿宋" w:cs="仿宋"/>
          <w:color w:val="auto"/>
          <w:sz w:val="28"/>
          <w:szCs w:val="28"/>
          <w:highlight w:val="none"/>
        </w:rPr>
      </w:pPr>
    </w:p>
    <w:p>
      <w:pPr>
        <w:pStyle w:val="290"/>
        <w:rPr>
          <w:rFonts w:hint="eastAsia" w:ascii="仿宋" w:hAnsi="仿宋" w:eastAsia="仿宋" w:cs="仿宋"/>
          <w:color w:val="auto"/>
          <w:sz w:val="28"/>
          <w:szCs w:val="28"/>
          <w:highlight w:val="none"/>
        </w:rPr>
      </w:pPr>
    </w:p>
    <w:p>
      <w:pPr>
        <w:pStyle w:val="290"/>
        <w:rPr>
          <w:rFonts w:hint="eastAsia" w:ascii="仿宋" w:hAnsi="仿宋" w:eastAsia="仿宋" w:cs="仿宋"/>
          <w:color w:val="auto"/>
          <w:sz w:val="28"/>
          <w:szCs w:val="28"/>
          <w:highlight w:val="none"/>
        </w:rPr>
      </w:pPr>
    </w:p>
    <w:p>
      <w:pPr>
        <w:pStyle w:val="290"/>
        <w:rPr>
          <w:rFonts w:hint="eastAsia" w:ascii="仿宋" w:hAnsi="仿宋" w:eastAsia="仿宋" w:cs="仿宋"/>
          <w:color w:val="auto"/>
          <w:sz w:val="28"/>
          <w:szCs w:val="28"/>
          <w:highlight w:val="none"/>
        </w:rPr>
      </w:pPr>
    </w:p>
    <w:p>
      <w:pPr>
        <w:pStyle w:val="290"/>
        <w:rPr>
          <w:rFonts w:hint="eastAsia" w:ascii="仿宋" w:hAnsi="仿宋" w:eastAsia="仿宋" w:cs="仿宋"/>
          <w:color w:val="auto"/>
          <w:sz w:val="28"/>
          <w:szCs w:val="28"/>
          <w:highlight w:val="none"/>
        </w:rPr>
      </w:pPr>
    </w:p>
    <w:p>
      <w:pPr>
        <w:pStyle w:val="290"/>
        <w:rPr>
          <w:rFonts w:hint="eastAsia" w:ascii="仿宋" w:hAnsi="仿宋" w:eastAsia="仿宋" w:cs="仿宋"/>
          <w:color w:val="auto"/>
          <w:sz w:val="28"/>
          <w:szCs w:val="28"/>
          <w:highlight w:val="none"/>
        </w:rPr>
      </w:pPr>
    </w:p>
    <w:p>
      <w:pPr>
        <w:pStyle w:val="290"/>
        <w:rPr>
          <w:rFonts w:hint="eastAsia" w:ascii="仿宋" w:hAnsi="仿宋" w:eastAsia="仿宋" w:cs="仿宋"/>
          <w:color w:val="auto"/>
          <w:sz w:val="28"/>
          <w:szCs w:val="28"/>
          <w:highlight w:val="none"/>
        </w:rPr>
      </w:pPr>
    </w:p>
    <w:p>
      <w:pPr>
        <w:pStyle w:val="290"/>
        <w:rPr>
          <w:rFonts w:hint="eastAsia" w:ascii="仿宋" w:hAnsi="仿宋" w:eastAsia="仿宋" w:cs="仿宋"/>
          <w:color w:val="auto"/>
          <w:sz w:val="28"/>
          <w:szCs w:val="28"/>
          <w:highlight w:val="none"/>
        </w:rPr>
      </w:pPr>
    </w:p>
    <w:p>
      <w:pPr>
        <w:pStyle w:val="290"/>
        <w:rPr>
          <w:rFonts w:hint="eastAsia" w:ascii="仿宋" w:hAnsi="仿宋" w:eastAsia="仿宋" w:cs="仿宋"/>
          <w:color w:val="auto"/>
          <w:sz w:val="28"/>
          <w:szCs w:val="28"/>
          <w:highlight w:val="none"/>
        </w:rPr>
      </w:pPr>
    </w:p>
    <w:p>
      <w:pPr>
        <w:pStyle w:val="5"/>
        <w:rPr>
          <w:rFonts w:hint="eastAsia"/>
          <w:color w:val="auto"/>
          <w:highlight w:val="none"/>
        </w:rPr>
      </w:pPr>
    </w:p>
    <w:p>
      <w:pPr>
        <w:pStyle w:val="3"/>
        <w:spacing w:before="240" w:beforeLines="100" w:after="240" w:afterLines="100" w:line="360" w:lineRule="auto"/>
        <w:jc w:val="center"/>
        <w:rPr>
          <w:rFonts w:hint="eastAsia" w:ascii="仿宋" w:hAnsi="仿宋" w:eastAsia="仿宋" w:cs="仿宋"/>
          <w:color w:val="auto"/>
          <w:sz w:val="52"/>
          <w:szCs w:val="52"/>
          <w:highlight w:val="none"/>
        </w:rPr>
      </w:pPr>
      <w:bookmarkStart w:id="52" w:name="_Toc30971"/>
      <w:bookmarkStart w:id="53" w:name="_Toc12389"/>
      <w:bookmarkStart w:id="54" w:name="_Toc30824"/>
      <w:bookmarkStart w:id="55" w:name="_Toc11949"/>
      <w:bookmarkStart w:id="56" w:name="_Toc17136"/>
      <w:bookmarkStart w:id="57" w:name="_Toc2646"/>
      <w:bookmarkStart w:id="58" w:name="_Toc24976"/>
      <w:bookmarkStart w:id="59" w:name="_Toc5485"/>
      <w:bookmarkStart w:id="60" w:name="_Toc11133"/>
      <w:bookmarkStart w:id="61" w:name="_Toc14979"/>
      <w:bookmarkStart w:id="62" w:name="_Toc1298"/>
      <w:bookmarkStart w:id="63" w:name="_Toc30273"/>
      <w:bookmarkStart w:id="64" w:name="_Toc7414"/>
      <w:bookmarkStart w:id="65" w:name="_Toc28137"/>
      <w:bookmarkStart w:id="66" w:name="_Toc14788"/>
      <w:bookmarkStart w:id="67" w:name="_Toc18284"/>
      <w:bookmarkStart w:id="68" w:name="_Toc13213"/>
    </w:p>
    <w:p>
      <w:pPr>
        <w:pStyle w:val="3"/>
        <w:spacing w:before="240" w:beforeLines="100" w:after="240" w:afterLines="100" w:line="360" w:lineRule="auto"/>
        <w:jc w:val="center"/>
        <w:rPr>
          <w:rFonts w:hint="eastAsia" w:ascii="仿宋" w:hAnsi="仿宋" w:eastAsia="仿宋" w:cs="仿宋"/>
          <w:color w:val="auto"/>
          <w:sz w:val="52"/>
          <w:szCs w:val="52"/>
          <w:highlight w:val="none"/>
        </w:rPr>
      </w:pPr>
    </w:p>
    <w:p>
      <w:pPr>
        <w:pStyle w:val="3"/>
        <w:spacing w:before="240" w:beforeLines="100" w:after="240" w:afterLines="100"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第四部分  合同书格式</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tabs>
          <w:tab w:val="left" w:pos="720"/>
        </w:tabs>
        <w:spacing w:line="360" w:lineRule="auto"/>
        <w:jc w:val="center"/>
        <w:rPr>
          <w:rFonts w:hint="eastAsia" w:ascii="仿宋" w:hAnsi="仿宋" w:eastAsia="仿宋" w:cs="仿宋"/>
          <w:b/>
          <w:color w:val="auto"/>
          <w:sz w:val="24"/>
          <w:highlight w:val="none"/>
        </w:rPr>
      </w:pPr>
      <w:r>
        <w:rPr>
          <w:rFonts w:hint="eastAsia" w:ascii="仿宋" w:hAnsi="仿宋" w:eastAsia="仿宋" w:cs="仿宋"/>
          <w:color w:val="auto"/>
          <w:kern w:val="0"/>
          <w:sz w:val="28"/>
          <w:szCs w:val="28"/>
          <w:highlight w:val="none"/>
        </w:rPr>
        <w:br w:type="page"/>
      </w:r>
    </w:p>
    <w:p>
      <w:pPr>
        <w:tabs>
          <w:tab w:val="left" w:pos="720"/>
        </w:tabs>
        <w:spacing w:line="360" w:lineRule="auto"/>
        <w:jc w:val="center"/>
        <w:rPr>
          <w:rFonts w:hint="eastAsia" w:ascii="仿宋" w:hAnsi="仿宋" w:eastAsia="仿宋" w:cs="仿宋"/>
          <w:b/>
          <w:color w:val="auto"/>
          <w:sz w:val="24"/>
          <w:highlight w:val="none"/>
        </w:rPr>
      </w:pPr>
    </w:p>
    <w:p>
      <w:pPr>
        <w:pStyle w:val="13"/>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13"/>
        <w:rPr>
          <w:rFonts w:hint="eastAsia"/>
          <w:color w:val="auto"/>
          <w:highlight w:val="none"/>
        </w:rPr>
      </w:pPr>
    </w:p>
    <w:p>
      <w:pPr>
        <w:tabs>
          <w:tab w:val="left" w:pos="720"/>
        </w:tabs>
        <w:spacing w:line="360" w:lineRule="auto"/>
        <w:jc w:val="center"/>
        <w:rPr>
          <w:rFonts w:hint="eastAsia" w:ascii="仿宋" w:hAnsi="仿宋" w:eastAsia="仿宋" w:cs="仿宋"/>
          <w:b/>
          <w:color w:val="auto"/>
          <w:sz w:val="24"/>
          <w:highlight w:val="none"/>
        </w:rPr>
      </w:pPr>
    </w:p>
    <w:p>
      <w:pPr>
        <w:tabs>
          <w:tab w:val="left" w:pos="720"/>
        </w:tabs>
        <w:spacing w:line="360" w:lineRule="auto"/>
        <w:jc w:val="center"/>
        <w:rPr>
          <w:rFonts w:hint="eastAsia" w:ascii="仿宋" w:hAnsi="仿宋" w:eastAsia="仿宋" w:cs="仿宋"/>
          <w:b/>
          <w:color w:val="auto"/>
          <w:sz w:val="24"/>
          <w:highlight w:val="none"/>
        </w:rPr>
      </w:pPr>
    </w:p>
    <w:p>
      <w:pPr>
        <w:tabs>
          <w:tab w:val="left" w:pos="720"/>
        </w:tabs>
        <w:spacing w:line="360" w:lineRule="auto"/>
        <w:jc w:val="center"/>
        <w:rPr>
          <w:rFonts w:hint="eastAsia" w:ascii="仿宋" w:hAnsi="仿宋" w:eastAsia="仿宋" w:cs="仿宋"/>
          <w:b/>
          <w:color w:val="auto"/>
          <w:sz w:val="24"/>
          <w:highlight w:val="none"/>
        </w:rPr>
      </w:pPr>
    </w:p>
    <w:p>
      <w:pPr>
        <w:tabs>
          <w:tab w:val="left" w:pos="720"/>
        </w:tabs>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u w:val="single"/>
        </w:rPr>
        <w:t xml:space="preserve">        </w:t>
      </w:r>
      <w:r>
        <w:rPr>
          <w:rFonts w:hint="eastAsia" w:ascii="仿宋" w:hAnsi="仿宋" w:eastAsia="仿宋" w:cs="仿宋"/>
          <w:b/>
          <w:color w:val="auto"/>
          <w:sz w:val="72"/>
          <w:szCs w:val="72"/>
          <w:highlight w:val="none"/>
        </w:rPr>
        <w:t>政府采购</w:t>
      </w:r>
    </w:p>
    <w:p>
      <w:pPr>
        <w:tabs>
          <w:tab w:val="left" w:pos="720"/>
        </w:tabs>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合同书</w:t>
      </w:r>
    </w:p>
    <w:p>
      <w:pPr>
        <w:tabs>
          <w:tab w:val="left" w:pos="720"/>
        </w:tabs>
        <w:spacing w:line="360" w:lineRule="auto"/>
        <w:jc w:val="center"/>
        <w:rPr>
          <w:rFonts w:hint="eastAsia" w:ascii="仿宋" w:hAnsi="仿宋" w:eastAsia="仿宋" w:cs="仿宋"/>
          <w:b/>
          <w:color w:val="auto"/>
          <w:sz w:val="44"/>
          <w:szCs w:val="44"/>
          <w:highlight w:val="none"/>
        </w:rPr>
      </w:pPr>
    </w:p>
    <w:p>
      <w:pPr>
        <w:tabs>
          <w:tab w:val="left" w:pos="720"/>
        </w:tabs>
        <w:spacing w:line="360" w:lineRule="auto"/>
        <w:jc w:val="center"/>
        <w:rPr>
          <w:rFonts w:hint="eastAsia" w:ascii="仿宋" w:hAnsi="仿宋" w:eastAsia="仿宋" w:cs="仿宋"/>
          <w:b/>
          <w:color w:val="auto"/>
          <w:sz w:val="44"/>
          <w:szCs w:val="44"/>
          <w:highlight w:val="none"/>
        </w:rPr>
      </w:pPr>
    </w:p>
    <w:p>
      <w:pPr>
        <w:tabs>
          <w:tab w:val="left" w:pos="720"/>
        </w:tabs>
        <w:spacing w:line="360" w:lineRule="auto"/>
        <w:ind w:firstLine="842" w:firstLineChars="262"/>
        <w:rPr>
          <w:rFonts w:hint="eastAsia"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合同编号：</w:t>
      </w:r>
      <w:r>
        <w:rPr>
          <w:rFonts w:hint="eastAsia" w:ascii="仿宋" w:hAnsi="仿宋" w:eastAsia="仿宋" w:cs="仿宋"/>
          <w:b/>
          <w:color w:val="auto"/>
          <w:sz w:val="32"/>
          <w:szCs w:val="32"/>
          <w:highlight w:val="none"/>
          <w:u w:val="single"/>
        </w:rPr>
        <w:t xml:space="preserve">               </w:t>
      </w:r>
    </w:p>
    <w:p>
      <w:pPr>
        <w:spacing w:after="120" w:afterLines="50" w:line="360" w:lineRule="auto"/>
        <w:ind w:firstLine="842" w:firstLineChars="26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采购编号：</w:t>
      </w:r>
    </w:p>
    <w:p>
      <w:pPr>
        <w:tabs>
          <w:tab w:val="left" w:pos="720"/>
        </w:tabs>
        <w:spacing w:line="360" w:lineRule="auto"/>
        <w:ind w:left="638" w:leftChars="304" w:firstLine="196" w:firstLineChars="6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p>
    <w:p>
      <w:pPr>
        <w:tabs>
          <w:tab w:val="left" w:pos="720"/>
        </w:tabs>
        <w:spacing w:line="360" w:lineRule="auto"/>
        <w:ind w:firstLine="900" w:firstLineChars="280"/>
        <w:rPr>
          <w:rFonts w:hint="eastAsia" w:ascii="仿宋" w:hAnsi="仿宋" w:eastAsia="仿宋" w:cs="仿宋"/>
          <w:b/>
          <w:color w:val="auto"/>
          <w:sz w:val="32"/>
          <w:szCs w:val="32"/>
          <w:highlight w:val="none"/>
          <w:u w:val="singl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b/>
          <w:color w:val="auto"/>
          <w:sz w:val="28"/>
          <w:szCs w:val="28"/>
          <w:highlight w:val="none"/>
        </w:rPr>
        <w:t>注：本合同仅为合同的参考文本，合同签订双方可根据项目的具体要求进行修订。</w:t>
      </w:r>
    </w:p>
    <w:p>
      <w:pPr>
        <w:jc w:val="center"/>
        <w:rPr>
          <w:rFonts w:hint="eastAsia" w:ascii="仿宋" w:hAnsi="仿宋" w:eastAsia="仿宋" w:cs="仿宋"/>
          <w:color w:val="auto"/>
          <w:highlight w:val="none"/>
        </w:rPr>
      </w:pPr>
    </w:p>
    <w:p>
      <w:pPr>
        <w:tabs>
          <w:tab w:val="left" w:pos="720"/>
        </w:tabs>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甲    方：</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           　   传  真：           地  址：</w:t>
      </w:r>
    </w:p>
    <w:p>
      <w:pPr>
        <w:spacing w:line="360" w:lineRule="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乙    方：</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电    话：                传  真：           地  址：   </w:t>
      </w:r>
    </w:p>
    <w:p>
      <w:pPr>
        <w:tabs>
          <w:tab w:val="left" w:pos="720"/>
        </w:tabs>
        <w:spacing w:line="360" w:lineRule="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项目名称：                                   采购编号：               </w:t>
      </w:r>
    </w:p>
    <w:p>
      <w:pPr>
        <w:pStyle w:val="205"/>
        <w:snapToGrid w:val="0"/>
        <w:spacing w:before="0" w:beforeAutospacing="0" w:after="0" w:afterAutospacing="0" w:line="460" w:lineRule="exact"/>
        <w:ind w:right="420" w:firstLine="0" w:firstLineChars="0"/>
        <w:jc w:val="both"/>
        <w:textAlignment w:val="baseline"/>
        <w:rPr>
          <w:rFonts w:hint="eastAsia" w:ascii="仿宋" w:hAnsi="仿宋" w:eastAsia="仿宋" w:cs="仿宋"/>
          <w:b w:val="0"/>
          <w:i w:val="0"/>
          <w:caps w:val="0"/>
          <w:color w:val="auto"/>
          <w:spacing w:val="0"/>
          <w:w w:val="100"/>
          <w:kern w:val="28"/>
          <w:sz w:val="28"/>
          <w:szCs w:val="28"/>
          <w:highlight w:val="none"/>
        </w:rPr>
      </w:pPr>
      <w:r>
        <w:rPr>
          <w:rFonts w:hint="eastAsia" w:ascii="仿宋" w:hAnsi="仿宋" w:eastAsia="仿宋" w:cs="仿宋"/>
          <w:b w:val="0"/>
          <w:i w:val="0"/>
          <w:caps w:val="0"/>
          <w:color w:val="auto"/>
          <w:spacing w:val="0"/>
          <w:w w:val="100"/>
          <w:kern w:val="28"/>
          <w:sz w:val="28"/>
          <w:szCs w:val="28"/>
          <w:highlight w:val="none"/>
          <w:u w:val="single" w:color="000000"/>
        </w:rPr>
        <w:t xml:space="preserve">                                       </w:t>
      </w:r>
    </w:p>
    <w:p>
      <w:pPr>
        <w:snapToGrid w:val="0"/>
        <w:spacing w:before="0" w:beforeAutospacing="0" w:after="0" w:afterAutospacing="0" w:line="500" w:lineRule="exact"/>
        <w:ind w:right="480" w:firstLine="560" w:firstLineChars="200"/>
        <w:jc w:val="both"/>
        <w:textAlignment w:val="baseline"/>
        <w:rPr>
          <w:rFonts w:hint="eastAsia" w:ascii="仿宋" w:hAnsi="仿宋" w:eastAsia="仿宋" w:cs="仿宋"/>
          <w:b w:val="0"/>
          <w:bCs/>
          <w:i w:val="0"/>
          <w:caps w:val="0"/>
          <w:color w:val="auto"/>
          <w:spacing w:val="0"/>
          <w:w w:val="100"/>
          <w:sz w:val="28"/>
          <w:szCs w:val="28"/>
          <w:highlight w:val="none"/>
        </w:rPr>
      </w:pPr>
      <w:r>
        <w:rPr>
          <w:rFonts w:hint="eastAsia" w:ascii="仿宋" w:hAnsi="仿宋" w:eastAsia="仿宋" w:cs="仿宋"/>
          <w:b w:val="0"/>
          <w:bCs/>
          <w:i w:val="0"/>
          <w:caps w:val="0"/>
          <w:color w:val="auto"/>
          <w:spacing w:val="0"/>
          <w:w w:val="100"/>
          <w:sz w:val="28"/>
          <w:szCs w:val="28"/>
          <w:highlight w:val="none"/>
        </w:rPr>
        <w:t>根据</w:t>
      </w:r>
      <w:r>
        <w:rPr>
          <w:rFonts w:hint="eastAsia" w:ascii="仿宋" w:hAnsi="仿宋" w:eastAsia="仿宋" w:cs="仿宋"/>
          <w:b w:val="0"/>
          <w:bCs/>
          <w:i w:val="0"/>
          <w:caps w:val="0"/>
          <w:color w:val="auto"/>
          <w:spacing w:val="0"/>
          <w:w w:val="100"/>
          <w:sz w:val="28"/>
          <w:szCs w:val="28"/>
          <w:highlight w:val="none"/>
          <w:u w:val="single" w:color="000000"/>
        </w:rPr>
        <w:t xml:space="preserve">      </w:t>
      </w:r>
      <w:r>
        <w:rPr>
          <w:rFonts w:hint="eastAsia" w:ascii="仿宋" w:hAnsi="仿宋" w:eastAsia="仿宋" w:cs="仿宋"/>
          <w:b w:val="0"/>
          <w:bCs/>
          <w:i w:val="0"/>
          <w:caps w:val="0"/>
          <w:color w:val="auto"/>
          <w:spacing w:val="0"/>
          <w:w w:val="100"/>
          <w:sz w:val="28"/>
          <w:szCs w:val="28"/>
          <w:highlight w:val="none"/>
        </w:rPr>
        <w:t>项目的采购结果，按照《中华人民共和国政府采购法》、《中华人民共和国</w:t>
      </w:r>
      <w:r>
        <w:rPr>
          <w:rFonts w:hint="eastAsia" w:ascii="仿宋" w:hAnsi="仿宋" w:eastAsia="仿宋" w:cs="仿宋"/>
          <w:b w:val="0"/>
          <w:bCs/>
          <w:i w:val="0"/>
          <w:caps w:val="0"/>
          <w:color w:val="auto"/>
          <w:spacing w:val="0"/>
          <w:w w:val="100"/>
          <w:sz w:val="28"/>
          <w:szCs w:val="28"/>
          <w:highlight w:val="none"/>
          <w:lang w:eastAsia="zh-CN"/>
        </w:rPr>
        <w:t>民</w:t>
      </w:r>
      <w:r>
        <w:rPr>
          <w:rFonts w:hint="eastAsia" w:ascii="仿宋" w:hAnsi="仿宋" w:eastAsia="仿宋" w:cs="仿宋"/>
          <w:b w:val="0"/>
          <w:bCs/>
          <w:i w:val="0"/>
          <w:caps w:val="0"/>
          <w:color w:val="auto"/>
          <w:spacing w:val="0"/>
          <w:w w:val="100"/>
          <w:sz w:val="28"/>
          <w:szCs w:val="28"/>
          <w:highlight w:val="none"/>
        </w:rPr>
        <w:t>法</w:t>
      </w:r>
      <w:r>
        <w:rPr>
          <w:rFonts w:hint="eastAsia" w:ascii="仿宋" w:hAnsi="仿宋" w:eastAsia="仿宋" w:cs="仿宋"/>
          <w:b w:val="0"/>
          <w:bCs/>
          <w:i w:val="0"/>
          <w:caps w:val="0"/>
          <w:color w:val="auto"/>
          <w:spacing w:val="0"/>
          <w:w w:val="100"/>
          <w:sz w:val="28"/>
          <w:szCs w:val="28"/>
          <w:highlight w:val="none"/>
          <w:lang w:eastAsia="zh-CN"/>
        </w:rPr>
        <w:t>典</w:t>
      </w:r>
      <w:r>
        <w:rPr>
          <w:rFonts w:hint="eastAsia" w:ascii="仿宋" w:hAnsi="仿宋" w:eastAsia="仿宋" w:cs="仿宋"/>
          <w:b w:val="0"/>
          <w:bCs/>
          <w:i w:val="0"/>
          <w:caps w:val="0"/>
          <w:color w:val="auto"/>
          <w:spacing w:val="0"/>
          <w:w w:val="100"/>
          <w:sz w:val="28"/>
          <w:szCs w:val="28"/>
          <w:highlight w:val="none"/>
        </w:rPr>
        <w:t>》的规定，经双方协商，本着平等互利和诚实信用的原则，一致同意签订本合同如下。</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bidi="ar"/>
        </w:rPr>
        <w:t xml:space="preserve">第一条 合同项目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1、项目名称：   </w:t>
      </w:r>
    </w:p>
    <w:p>
      <w:pPr>
        <w:widowControl/>
        <w:spacing w:line="500" w:lineRule="exact"/>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 xml:space="preserve">2、采购编号：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bidi="ar"/>
        </w:rPr>
        <w:t xml:space="preserve">第二条 合同组成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1、合同文件组成内容包括：本合同书 、成交通知书、投标文件（含澄清内容）、招标文件（含招标文件澄清通知）等。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bidi="ar"/>
        </w:rPr>
        <w:t xml:space="preserve">第三条 服务内容、标准及要求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1、服务内容：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2、服务标准：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3、服务要求：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4、具体服务内容服务标准及要求以招标文件用户需求书及乙方投标文件承诺条款及方案为准。</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bidi="ar"/>
        </w:rPr>
        <w:t xml:space="preserve">第四条 价格 </w:t>
      </w:r>
    </w:p>
    <w:p>
      <w:pPr>
        <w:widowControl/>
        <w:spacing w:line="500" w:lineRule="exact"/>
        <w:jc w:val="left"/>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val="en-US" w:eastAsia="zh-CN" w:bidi="ar"/>
        </w:rPr>
        <w:t>报价范围包括：</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2、合同总价：（人民币）大写</w:t>
      </w:r>
      <w:r>
        <w:rPr>
          <w:rFonts w:hint="eastAsia" w:ascii="仿宋" w:hAnsi="仿宋" w:eastAsia="仿宋" w:cs="仿宋"/>
          <w:color w:val="auto"/>
          <w:kern w:val="0"/>
          <w:sz w:val="28"/>
          <w:szCs w:val="28"/>
          <w:highlight w:val="none"/>
          <w:lang w:val="en-US" w:eastAsia="zh-CN" w:bidi="ar"/>
        </w:rPr>
        <w:t xml:space="preserve">      </w:t>
      </w:r>
      <w:r>
        <w:rPr>
          <w:rFonts w:hint="eastAsia" w:ascii="仿宋" w:hAnsi="仿宋" w:eastAsia="仿宋" w:cs="仿宋"/>
          <w:color w:val="auto"/>
          <w:kern w:val="0"/>
          <w:sz w:val="28"/>
          <w:szCs w:val="28"/>
          <w:highlight w:val="none"/>
          <w:lang w:bidi="ar"/>
        </w:rPr>
        <w:t xml:space="preserve"> （¥</w:t>
      </w:r>
      <w:r>
        <w:rPr>
          <w:rFonts w:hint="eastAsia" w:ascii="仿宋" w:hAnsi="仿宋" w:eastAsia="仿宋" w:cs="仿宋"/>
          <w:color w:val="auto"/>
          <w:kern w:val="0"/>
          <w:sz w:val="28"/>
          <w:szCs w:val="28"/>
          <w:highlight w:val="none"/>
          <w:lang w:val="en-US" w:eastAsia="zh-CN" w:bidi="ar"/>
        </w:rPr>
        <w:t xml:space="preserve">      </w:t>
      </w:r>
      <w:r>
        <w:rPr>
          <w:rFonts w:hint="eastAsia" w:ascii="仿宋" w:hAnsi="仿宋" w:eastAsia="仿宋" w:cs="仿宋"/>
          <w:color w:val="auto"/>
          <w:kern w:val="0"/>
          <w:sz w:val="28"/>
          <w:szCs w:val="28"/>
          <w:highlight w:val="none"/>
          <w:lang w:bidi="ar"/>
        </w:rPr>
        <w:t xml:space="preserve"> ）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3、本合同价为固定不变价。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bidi="ar"/>
        </w:rPr>
        <w:t xml:space="preserve">第五条 服务期限及地点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1、服务期： </w:t>
      </w:r>
      <w:r>
        <w:rPr>
          <w:rFonts w:hint="eastAsia" w:ascii="仿宋" w:hAnsi="仿宋" w:eastAsia="仿宋" w:cs="仿宋"/>
          <w:color w:val="auto"/>
          <w:kern w:val="0"/>
          <w:sz w:val="28"/>
          <w:szCs w:val="28"/>
          <w:highlight w:val="none"/>
          <w:lang w:val="en-US" w:eastAsia="zh-CN" w:bidi="ar"/>
        </w:rPr>
        <w:t xml:space="preserve"> 个月</w:t>
      </w:r>
      <w:r>
        <w:rPr>
          <w:rFonts w:hint="eastAsia" w:ascii="仿宋" w:hAnsi="仿宋" w:eastAsia="仿宋" w:cs="仿宋"/>
          <w:color w:val="auto"/>
          <w:kern w:val="0"/>
          <w:sz w:val="28"/>
          <w:szCs w:val="28"/>
          <w:highlight w:val="none"/>
          <w:lang w:bidi="ar"/>
        </w:rPr>
        <w:t xml:space="preserve">，合同生效之日自 </w:t>
      </w:r>
      <w:r>
        <w:rPr>
          <w:rFonts w:hint="eastAsia" w:ascii="仿宋" w:hAnsi="仿宋" w:eastAsia="仿宋" w:cs="仿宋"/>
          <w:color w:val="auto"/>
          <w:kern w:val="0"/>
          <w:sz w:val="28"/>
          <w:szCs w:val="28"/>
          <w:highlight w:val="none"/>
          <w:lang w:val="en-US" w:eastAsia="zh-CN" w:bidi="ar"/>
        </w:rPr>
        <w:t xml:space="preserve"> </w:t>
      </w:r>
      <w:r>
        <w:rPr>
          <w:rFonts w:hint="eastAsia" w:ascii="仿宋" w:hAnsi="仿宋" w:eastAsia="仿宋" w:cs="仿宋"/>
          <w:color w:val="auto"/>
          <w:kern w:val="0"/>
          <w:sz w:val="28"/>
          <w:szCs w:val="28"/>
          <w:highlight w:val="none"/>
          <w:lang w:bidi="ar"/>
        </w:rPr>
        <w:t xml:space="preserve">年 月 日至 年 月 日止。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2、服务地点：</w:t>
      </w:r>
      <w:r>
        <w:rPr>
          <w:rFonts w:hint="eastAsia" w:ascii="仿宋" w:hAnsi="仿宋" w:eastAsia="仿宋" w:cs="仿宋"/>
          <w:color w:val="auto"/>
          <w:kern w:val="0"/>
          <w:sz w:val="28"/>
          <w:szCs w:val="28"/>
          <w:highlight w:val="none"/>
          <w:lang w:val="en-US" w:eastAsia="zh-CN" w:bidi="ar"/>
        </w:rPr>
        <w:t xml:space="preserve">   </w:t>
      </w:r>
      <w:r>
        <w:rPr>
          <w:rFonts w:hint="eastAsia" w:ascii="仿宋" w:hAnsi="仿宋" w:eastAsia="仿宋" w:cs="仿宋"/>
          <w:color w:val="auto"/>
          <w:kern w:val="0"/>
          <w:sz w:val="28"/>
          <w:szCs w:val="28"/>
          <w:highlight w:val="none"/>
          <w:lang w:bidi="ar"/>
        </w:rPr>
        <w:t xml:space="preserve"> 或甲方指定地点。</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bidi="ar"/>
        </w:rPr>
        <w:t xml:space="preserve">第六条 付款方式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1、本合同的付款方式为：</w:t>
      </w:r>
      <w:r>
        <w:rPr>
          <w:rFonts w:hint="eastAsia" w:ascii="仿宋" w:hAnsi="仿宋" w:eastAsia="仿宋" w:cs="仿宋"/>
          <w:color w:val="auto"/>
          <w:kern w:val="0"/>
          <w:sz w:val="28"/>
          <w:szCs w:val="28"/>
          <w:highlight w:val="none"/>
          <w:lang w:val="en-US" w:eastAsia="zh-CN" w:bidi="ar"/>
        </w:rPr>
        <w:t xml:space="preserve">  </w:t>
      </w:r>
      <w:r>
        <w:rPr>
          <w:rFonts w:hint="eastAsia" w:ascii="仿宋" w:hAnsi="仿宋" w:eastAsia="仿宋" w:cs="仿宋"/>
          <w:color w:val="auto"/>
          <w:kern w:val="0"/>
          <w:sz w:val="28"/>
          <w:szCs w:val="28"/>
          <w:highlight w:val="none"/>
          <w:lang w:bidi="ar"/>
        </w:rPr>
        <w:t xml:space="preserve"> 。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bidi="ar"/>
        </w:rPr>
        <w:t xml:space="preserve">第七条 验收方式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1、验收应在甲乙双方共同参加下进行，依据</w:t>
      </w:r>
      <w:r>
        <w:rPr>
          <w:rFonts w:hint="eastAsia" w:ascii="仿宋" w:hAnsi="仿宋" w:eastAsia="仿宋" w:cs="仿宋"/>
          <w:color w:val="auto"/>
          <w:kern w:val="0"/>
          <w:sz w:val="28"/>
          <w:szCs w:val="28"/>
          <w:highlight w:val="none"/>
          <w:lang w:val="en-US" w:eastAsia="zh-CN" w:bidi="ar"/>
        </w:rPr>
        <w:t>磋商</w:t>
      </w:r>
      <w:r>
        <w:rPr>
          <w:rFonts w:hint="eastAsia" w:ascii="仿宋" w:hAnsi="仿宋" w:eastAsia="仿宋" w:cs="仿宋"/>
          <w:color w:val="auto"/>
          <w:kern w:val="0"/>
          <w:sz w:val="28"/>
          <w:szCs w:val="28"/>
          <w:highlight w:val="none"/>
          <w:lang w:bidi="ar"/>
        </w:rPr>
        <w:t xml:space="preserve">文件及本合同的有关规定制定的方案进行验收，并按国家有关规定、规范进行。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2、甲方组织项目验收小组按国家有关规定、规范进行验收，必要时邀请相关专业人员或机构参与验收。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3、对验收不合格的部分，乙方应在甲方规定时间内及时整改完善直至合格。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bidi="ar"/>
        </w:rPr>
        <w:t xml:space="preserve">第八条 税和关税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1、中国政府根据现行税法对甲方征收的与本合同有关的一切税费均应由甲方承担。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2、中国政府根据现行税法规定对乙方或其雇员征收的与本合同有关的一切税费应由乙方承担。</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3、在中国境外发生的与本合同执行有关的一切税费均应由乙方承担。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bidi="ar"/>
        </w:rPr>
        <w:t xml:space="preserve">第九条 其它约定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1、严禁转包，未经甲方书面同意不得分包。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2、乙方全部工作人员，须符合惠州市政府用工标准要求。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3、乙方服务人员进行服务期间的过失或故意行为，造成甲方经济损失的，由乙方负责赔偿。</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4、服务人员的劳动关系隶属乙方，乙方负责服务人员的工资、节假日和超时加班补助费、 社会保险、住宿、伙食等。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5、乙方负责本项目服务人员购买因意外身故或伤残和因意外事故住院治疗保险，并负责办理一切保险赔偿手续。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bidi="ar"/>
        </w:rPr>
        <w:t xml:space="preserve">第十条 违约责任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1、合同双方任何一方不履行合同条款或不按合同约定履行条款的其它情况，均属违约，由违约方承担违约责任，赔偿因其违约造成的损失，并支付合同价款总额</w:t>
      </w:r>
      <w:r>
        <w:rPr>
          <w:rFonts w:hint="eastAsia" w:ascii="仿宋" w:hAnsi="仿宋" w:eastAsia="仿宋" w:cs="仿宋"/>
          <w:color w:val="auto"/>
          <w:kern w:val="0"/>
          <w:sz w:val="28"/>
          <w:szCs w:val="28"/>
          <w:highlight w:val="none"/>
          <w:lang w:val="en-US" w:eastAsia="zh-CN" w:bidi="ar"/>
        </w:rPr>
        <w:t xml:space="preserve"> </w:t>
      </w:r>
      <w:r>
        <w:rPr>
          <w:rFonts w:hint="eastAsia" w:ascii="仿宋" w:hAnsi="仿宋" w:eastAsia="仿宋" w:cs="仿宋"/>
          <w:color w:val="auto"/>
          <w:kern w:val="0"/>
          <w:sz w:val="28"/>
          <w:szCs w:val="28"/>
          <w:highlight w:val="none"/>
          <w:lang w:bidi="ar"/>
        </w:rPr>
        <w:t xml:space="preserve"> %的违约金。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2、由于乙方的原因，导致双方签订的合同终止，乙方因此而遭受的损失，将由乙方独立承担，甲方对此不负任何责任，也不作任何赔偿。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3、乙方不履行合同义务或者履行合同义务不符合约定的，应当承担继续履行、采取补救措施或者赔偿损失等违约责任。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bidi="ar"/>
        </w:rPr>
        <w:t>第十一条 争议的解决</w:t>
      </w:r>
      <w:r>
        <w:rPr>
          <w:rFonts w:hint="eastAsia" w:ascii="仿宋" w:hAnsi="仿宋" w:eastAsia="仿宋" w:cs="仿宋"/>
          <w:color w:val="auto"/>
          <w:kern w:val="0"/>
          <w:sz w:val="28"/>
          <w:szCs w:val="28"/>
          <w:highlight w:val="none"/>
          <w:lang w:bidi="ar"/>
        </w:rPr>
        <w:t xml:space="preserve">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1、凡与本合同有关而引起的一切争议，甲乙双方应首先通过友好协商解决，如经协商后仍不能达成协议时，任何一方可以向法院提出诉讼。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2、本合同发生的诉讼管辖地为惠州市有管辖权的法院。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3、在进行法院审理期间，除提交法院审理的事项外，合同其他部分仍继续履行。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4、本合同按照中华人民共和国的法律进行解释。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bidi="ar"/>
        </w:rPr>
        <w:t xml:space="preserve">第十二条 合同生效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1、本合同由双方法定代表人或委托代理人签字盖章后立即生效，具有同等法律效力，合同有效期随服务期结束而自然终止。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2、本合同一式 </w:t>
      </w:r>
      <w:r>
        <w:rPr>
          <w:rFonts w:hint="eastAsia" w:ascii="仿宋" w:hAnsi="仿宋" w:eastAsia="仿宋" w:cs="仿宋"/>
          <w:color w:val="auto"/>
          <w:kern w:val="0"/>
          <w:sz w:val="28"/>
          <w:szCs w:val="28"/>
          <w:highlight w:val="none"/>
          <w:lang w:val="en-US" w:eastAsia="zh-CN" w:bidi="ar"/>
        </w:rPr>
        <w:t xml:space="preserve"> </w:t>
      </w:r>
      <w:r>
        <w:rPr>
          <w:rFonts w:hint="eastAsia" w:ascii="仿宋" w:hAnsi="仿宋" w:eastAsia="仿宋" w:cs="仿宋"/>
          <w:color w:val="auto"/>
          <w:kern w:val="0"/>
          <w:sz w:val="28"/>
          <w:szCs w:val="28"/>
          <w:highlight w:val="none"/>
          <w:lang w:bidi="ar"/>
        </w:rPr>
        <w:t>份，其中甲方</w:t>
      </w:r>
      <w:r>
        <w:rPr>
          <w:rFonts w:hint="eastAsia" w:ascii="仿宋" w:hAnsi="仿宋" w:eastAsia="仿宋" w:cs="仿宋"/>
          <w:color w:val="auto"/>
          <w:kern w:val="0"/>
          <w:sz w:val="28"/>
          <w:szCs w:val="28"/>
          <w:highlight w:val="none"/>
          <w:lang w:val="en-US" w:eastAsia="zh-CN" w:bidi="ar"/>
        </w:rPr>
        <w:t xml:space="preserve"> </w:t>
      </w:r>
      <w:r>
        <w:rPr>
          <w:rFonts w:hint="eastAsia" w:ascii="仿宋" w:hAnsi="仿宋" w:eastAsia="仿宋" w:cs="仿宋"/>
          <w:color w:val="auto"/>
          <w:kern w:val="0"/>
          <w:sz w:val="28"/>
          <w:szCs w:val="28"/>
          <w:highlight w:val="none"/>
          <w:lang w:bidi="ar"/>
        </w:rPr>
        <w:t xml:space="preserve"> 份、乙方</w:t>
      </w:r>
      <w:r>
        <w:rPr>
          <w:rFonts w:hint="eastAsia" w:ascii="仿宋" w:hAnsi="仿宋" w:eastAsia="仿宋" w:cs="仿宋"/>
          <w:color w:val="auto"/>
          <w:kern w:val="0"/>
          <w:sz w:val="28"/>
          <w:szCs w:val="28"/>
          <w:highlight w:val="none"/>
          <w:lang w:val="en-US" w:eastAsia="zh-CN" w:bidi="ar"/>
        </w:rPr>
        <w:t xml:space="preserve"> </w:t>
      </w:r>
      <w:r>
        <w:rPr>
          <w:rFonts w:hint="eastAsia" w:ascii="仿宋" w:hAnsi="仿宋" w:eastAsia="仿宋" w:cs="仿宋"/>
          <w:color w:val="auto"/>
          <w:kern w:val="0"/>
          <w:sz w:val="28"/>
          <w:szCs w:val="28"/>
          <w:highlight w:val="none"/>
          <w:lang w:bidi="ar"/>
        </w:rPr>
        <w:t xml:space="preserve"> 份。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bidi="ar"/>
        </w:rPr>
        <w:t xml:space="preserve">第十三条 其它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 xml:space="preserve">1、本合同未尽事宜，双方可签订补充合同，补充合同与所有附件均为合同的有效组成部分，与本合同具有同等法律效力。 </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2、在执行本合同的过程中，所有经甲乙双方签署确认的文件（包括会议纪要、补充协议、往来信函、合同附件等）即成为本合同的有效组成部分，其生效日期为双方签字盖章或确认之日期。</w:t>
      </w:r>
    </w:p>
    <w:p>
      <w:pPr>
        <w:widowControl/>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本合同合计   页 A4 纸张，缺页之合同</w:t>
      </w:r>
      <w:r>
        <w:rPr>
          <w:rFonts w:hint="eastAsia" w:ascii="仿宋" w:hAnsi="仿宋" w:eastAsia="仿宋" w:cs="仿宋"/>
          <w:color w:val="auto"/>
          <w:kern w:val="0"/>
          <w:sz w:val="28"/>
          <w:szCs w:val="28"/>
          <w:highlight w:val="none"/>
          <w:lang w:val="en-US" w:eastAsia="zh-CN" w:bidi="ar"/>
        </w:rPr>
        <w:t>视为</w:t>
      </w:r>
      <w:r>
        <w:rPr>
          <w:rFonts w:hint="eastAsia" w:ascii="仿宋" w:hAnsi="仿宋" w:eastAsia="仿宋" w:cs="仿宋"/>
          <w:color w:val="auto"/>
          <w:kern w:val="0"/>
          <w:sz w:val="28"/>
          <w:szCs w:val="28"/>
          <w:highlight w:val="none"/>
          <w:lang w:bidi="ar"/>
        </w:rPr>
        <w:t>无效。</w:t>
      </w:r>
    </w:p>
    <w:p>
      <w:pPr>
        <w:spacing w:line="500" w:lineRule="exact"/>
        <w:rPr>
          <w:rFonts w:hint="eastAsia" w:ascii="仿宋" w:hAnsi="仿宋" w:eastAsia="仿宋" w:cs="仿宋"/>
          <w:color w:val="auto"/>
          <w:sz w:val="28"/>
          <w:szCs w:val="28"/>
          <w:highlight w:val="none"/>
        </w:rPr>
      </w:pPr>
    </w:p>
    <w:p>
      <w:pPr>
        <w:spacing w:line="500" w:lineRule="exact"/>
        <w:rPr>
          <w:rFonts w:hint="eastAsia" w:ascii="仿宋" w:hAnsi="仿宋" w:eastAsia="仿宋" w:cs="仿宋"/>
          <w:b/>
          <w:color w:val="auto"/>
          <w:sz w:val="28"/>
          <w:szCs w:val="28"/>
          <w:highlight w:val="none"/>
        </w:rPr>
      </w:pPr>
    </w:p>
    <w:p>
      <w:pPr>
        <w:spacing w:line="50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甲方（盖章）：                    乙方（盖章）：</w:t>
      </w:r>
    </w:p>
    <w:p>
      <w:pPr>
        <w:spacing w:line="500" w:lineRule="exact"/>
        <w:ind w:right="25" w:rightChars="1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代表：                            代表： </w:t>
      </w:r>
    </w:p>
    <w:p>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签定地点：</w:t>
      </w:r>
    </w:p>
    <w:p>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签定日期：  年     月    日        签定日期：     年     月     日    </w:t>
      </w:r>
    </w:p>
    <w:p>
      <w:pPr>
        <w:spacing w:line="500" w:lineRule="exact"/>
        <w:rPr>
          <w:rFonts w:hint="eastAsia" w:ascii="仿宋" w:hAnsi="仿宋" w:eastAsia="仿宋" w:cs="仿宋"/>
          <w:color w:val="auto"/>
          <w:sz w:val="28"/>
          <w:szCs w:val="28"/>
          <w:highlight w:val="none"/>
        </w:rPr>
      </w:pPr>
    </w:p>
    <w:p>
      <w:pPr>
        <w:spacing w:line="500" w:lineRule="exact"/>
        <w:ind w:firstLine="483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开户名称：</w:t>
      </w:r>
    </w:p>
    <w:p>
      <w:pPr>
        <w:spacing w:line="500" w:lineRule="exact"/>
        <w:ind w:firstLine="483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银行帐号：</w:t>
      </w:r>
    </w:p>
    <w:p>
      <w:pPr>
        <w:spacing w:line="500" w:lineRule="exact"/>
        <w:ind w:firstLine="483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 户 行：</w:t>
      </w:r>
    </w:p>
    <w:p>
      <w:pPr>
        <w:snapToGrid w:val="0"/>
        <w:spacing w:before="0" w:beforeAutospacing="0" w:after="0" w:afterAutospacing="0" w:line="500" w:lineRule="exact"/>
        <w:ind w:right="480"/>
        <w:jc w:val="left"/>
        <w:textAlignment w:val="baseline"/>
        <w:rPr>
          <w:rFonts w:hint="eastAsia" w:ascii="仿宋" w:hAnsi="仿宋" w:eastAsia="仿宋" w:cs="仿宋"/>
          <w:b/>
          <w:bCs/>
          <w:i w:val="0"/>
          <w:caps w:val="0"/>
          <w:color w:val="auto"/>
          <w:spacing w:val="0"/>
          <w:w w:val="100"/>
          <w:sz w:val="28"/>
          <w:szCs w:val="28"/>
          <w:highlight w:val="none"/>
        </w:rPr>
      </w:pPr>
    </w:p>
    <w:p>
      <w:pPr>
        <w:snapToGrid w:val="0"/>
        <w:spacing w:before="0" w:beforeAutospacing="0" w:after="0" w:afterAutospacing="0" w:line="500" w:lineRule="exact"/>
        <w:ind w:right="480"/>
        <w:jc w:val="left"/>
        <w:textAlignment w:val="baseline"/>
        <w:rPr>
          <w:rFonts w:hint="eastAsia" w:ascii="仿宋" w:hAnsi="仿宋" w:eastAsia="仿宋" w:cs="仿宋"/>
          <w:b/>
          <w:bCs/>
          <w:i w:val="0"/>
          <w:caps w:val="0"/>
          <w:color w:val="auto"/>
          <w:spacing w:val="0"/>
          <w:w w:val="100"/>
          <w:sz w:val="28"/>
          <w:szCs w:val="28"/>
          <w:highlight w:val="none"/>
        </w:rPr>
      </w:pPr>
    </w:p>
    <w:p>
      <w:pPr>
        <w:snapToGrid w:val="0"/>
        <w:spacing w:before="0" w:beforeAutospacing="0" w:after="0" w:afterAutospacing="0" w:line="500" w:lineRule="exact"/>
        <w:ind w:right="480"/>
        <w:jc w:val="left"/>
        <w:textAlignment w:val="baseline"/>
        <w:rPr>
          <w:rFonts w:hint="eastAsia" w:ascii="仿宋" w:hAnsi="仿宋" w:eastAsia="仿宋" w:cs="仿宋"/>
          <w:b/>
          <w:bCs/>
          <w:i w:val="0"/>
          <w:caps w:val="0"/>
          <w:color w:val="auto"/>
          <w:spacing w:val="0"/>
          <w:w w:val="100"/>
          <w:sz w:val="28"/>
          <w:szCs w:val="28"/>
          <w:highlight w:val="none"/>
        </w:rPr>
      </w:pPr>
    </w:p>
    <w:p>
      <w:pPr>
        <w:snapToGrid w:val="0"/>
        <w:spacing w:before="0" w:beforeAutospacing="0" w:after="0" w:afterAutospacing="0" w:line="500" w:lineRule="exact"/>
        <w:ind w:right="480"/>
        <w:jc w:val="left"/>
        <w:textAlignment w:val="baseline"/>
        <w:rPr>
          <w:rFonts w:hint="eastAsia" w:ascii="仿宋" w:hAnsi="仿宋" w:eastAsia="仿宋" w:cs="仿宋"/>
          <w:b/>
          <w:bCs/>
          <w:i w:val="0"/>
          <w:caps w:val="0"/>
          <w:color w:val="auto"/>
          <w:spacing w:val="0"/>
          <w:w w:val="100"/>
          <w:sz w:val="28"/>
          <w:szCs w:val="28"/>
          <w:highlight w:val="none"/>
        </w:rPr>
      </w:pPr>
    </w:p>
    <w:p>
      <w:pPr>
        <w:snapToGrid w:val="0"/>
        <w:spacing w:before="0" w:beforeAutospacing="0" w:after="0" w:afterAutospacing="0" w:line="460" w:lineRule="exact"/>
        <w:ind w:right="480"/>
        <w:jc w:val="left"/>
        <w:textAlignment w:val="baseline"/>
        <w:rPr>
          <w:rFonts w:hint="eastAsia" w:ascii="仿宋" w:hAnsi="仿宋" w:eastAsia="仿宋" w:cs="仿宋"/>
          <w:b/>
          <w:bCs/>
          <w:i w:val="0"/>
          <w:caps w:val="0"/>
          <w:color w:val="auto"/>
          <w:spacing w:val="0"/>
          <w:w w:val="100"/>
          <w:sz w:val="28"/>
          <w:szCs w:val="28"/>
          <w:highlight w:val="none"/>
        </w:rPr>
      </w:pPr>
    </w:p>
    <w:p>
      <w:pPr>
        <w:snapToGrid w:val="0"/>
        <w:spacing w:before="0" w:beforeAutospacing="0" w:after="0" w:afterAutospacing="0" w:line="460" w:lineRule="exact"/>
        <w:ind w:right="480"/>
        <w:jc w:val="left"/>
        <w:textAlignment w:val="baseline"/>
        <w:rPr>
          <w:rFonts w:hint="eastAsia" w:ascii="仿宋" w:hAnsi="仿宋" w:eastAsia="仿宋" w:cs="仿宋"/>
          <w:b/>
          <w:bCs/>
          <w:i w:val="0"/>
          <w:caps w:val="0"/>
          <w:color w:val="auto"/>
          <w:spacing w:val="0"/>
          <w:w w:val="100"/>
          <w:sz w:val="28"/>
          <w:szCs w:val="28"/>
          <w:highlight w:val="none"/>
        </w:rPr>
      </w:pPr>
    </w:p>
    <w:p>
      <w:pPr>
        <w:snapToGrid w:val="0"/>
        <w:spacing w:before="0" w:beforeAutospacing="0" w:after="0" w:afterAutospacing="0" w:line="460" w:lineRule="exact"/>
        <w:ind w:right="480"/>
        <w:jc w:val="left"/>
        <w:textAlignment w:val="baseline"/>
        <w:rPr>
          <w:rFonts w:hint="eastAsia" w:ascii="仿宋" w:hAnsi="仿宋" w:eastAsia="仿宋" w:cs="仿宋"/>
          <w:b/>
          <w:bCs/>
          <w:i w:val="0"/>
          <w:caps w:val="0"/>
          <w:color w:val="auto"/>
          <w:spacing w:val="0"/>
          <w:w w:val="100"/>
          <w:sz w:val="28"/>
          <w:szCs w:val="28"/>
          <w:highlight w:val="none"/>
        </w:rPr>
      </w:pPr>
    </w:p>
    <w:p>
      <w:pPr>
        <w:snapToGrid w:val="0"/>
        <w:spacing w:before="0" w:beforeAutospacing="0" w:after="0" w:afterAutospacing="0" w:line="460" w:lineRule="exact"/>
        <w:ind w:right="480"/>
        <w:jc w:val="left"/>
        <w:textAlignment w:val="baseline"/>
        <w:rPr>
          <w:rFonts w:hint="eastAsia" w:ascii="仿宋" w:hAnsi="仿宋" w:eastAsia="仿宋" w:cs="仿宋"/>
          <w:b/>
          <w:bCs/>
          <w:i w:val="0"/>
          <w:caps w:val="0"/>
          <w:color w:val="auto"/>
          <w:spacing w:val="0"/>
          <w:w w:val="100"/>
          <w:sz w:val="28"/>
          <w:szCs w:val="28"/>
          <w:highlight w:val="none"/>
        </w:rPr>
      </w:pPr>
    </w:p>
    <w:p>
      <w:pPr>
        <w:snapToGrid w:val="0"/>
        <w:spacing w:before="0" w:beforeAutospacing="0" w:after="0" w:afterAutospacing="0" w:line="460" w:lineRule="exact"/>
        <w:ind w:right="480"/>
        <w:jc w:val="left"/>
        <w:textAlignment w:val="baseline"/>
        <w:rPr>
          <w:rFonts w:hint="eastAsia" w:ascii="仿宋" w:hAnsi="仿宋" w:eastAsia="仿宋" w:cs="仿宋"/>
          <w:b/>
          <w:bCs/>
          <w:i w:val="0"/>
          <w:caps w:val="0"/>
          <w:color w:val="auto"/>
          <w:spacing w:val="0"/>
          <w:w w:val="100"/>
          <w:sz w:val="28"/>
          <w:szCs w:val="28"/>
          <w:highlight w:val="none"/>
        </w:rPr>
      </w:pPr>
    </w:p>
    <w:p>
      <w:pPr>
        <w:snapToGrid w:val="0"/>
        <w:spacing w:before="0" w:beforeAutospacing="0" w:after="0" w:afterAutospacing="0" w:line="460" w:lineRule="exact"/>
        <w:ind w:right="480"/>
        <w:jc w:val="left"/>
        <w:textAlignment w:val="baseline"/>
        <w:rPr>
          <w:rFonts w:hint="eastAsia" w:ascii="仿宋" w:hAnsi="仿宋" w:eastAsia="仿宋" w:cs="仿宋"/>
          <w:b/>
          <w:bCs/>
          <w:i w:val="0"/>
          <w:caps w:val="0"/>
          <w:color w:val="auto"/>
          <w:spacing w:val="0"/>
          <w:w w:val="100"/>
          <w:sz w:val="28"/>
          <w:szCs w:val="28"/>
          <w:highlight w:val="none"/>
        </w:rPr>
      </w:pPr>
    </w:p>
    <w:p>
      <w:pPr>
        <w:pStyle w:val="4"/>
        <w:rPr>
          <w:rFonts w:hint="eastAsia" w:ascii="仿宋" w:hAnsi="仿宋" w:eastAsia="仿宋" w:cs="仿宋"/>
          <w:b/>
          <w:color w:val="auto"/>
          <w:kern w:val="0"/>
          <w:sz w:val="28"/>
          <w:szCs w:val="28"/>
          <w:highlight w:val="none"/>
        </w:rPr>
      </w:pPr>
    </w:p>
    <w:p>
      <w:pPr>
        <w:rPr>
          <w:rFonts w:hint="eastAsia" w:ascii="仿宋" w:hAnsi="仿宋" w:eastAsia="仿宋" w:cs="仿宋"/>
          <w:b/>
          <w:color w:val="auto"/>
          <w:kern w:val="0"/>
          <w:sz w:val="28"/>
          <w:szCs w:val="28"/>
          <w:highlight w:val="none"/>
        </w:rPr>
      </w:pPr>
    </w:p>
    <w:p>
      <w:pPr>
        <w:pStyle w:val="4"/>
        <w:rPr>
          <w:rFonts w:hint="eastAsia" w:ascii="仿宋" w:hAnsi="仿宋" w:eastAsia="仿宋" w:cs="仿宋"/>
          <w:b/>
          <w:color w:val="auto"/>
          <w:kern w:val="0"/>
          <w:sz w:val="28"/>
          <w:szCs w:val="28"/>
          <w:highlight w:val="none"/>
        </w:rPr>
      </w:pPr>
    </w:p>
    <w:p>
      <w:pPr>
        <w:rPr>
          <w:rFonts w:hint="eastAsia" w:ascii="仿宋" w:hAnsi="仿宋" w:eastAsia="仿宋" w:cs="仿宋"/>
          <w:b/>
          <w:color w:val="auto"/>
          <w:kern w:val="0"/>
          <w:sz w:val="28"/>
          <w:szCs w:val="28"/>
          <w:highlight w:val="none"/>
        </w:rPr>
      </w:pPr>
    </w:p>
    <w:p>
      <w:pPr>
        <w:pStyle w:val="4"/>
        <w:rPr>
          <w:rFonts w:hint="eastAsia"/>
          <w:color w:val="auto"/>
          <w:highlight w:val="none"/>
        </w:rPr>
      </w:pPr>
    </w:p>
    <w:p>
      <w:pPr>
        <w:pStyle w:val="5"/>
        <w:rPr>
          <w:rFonts w:hint="eastAsia"/>
          <w:color w:val="auto"/>
          <w:highlight w:val="none"/>
        </w:rPr>
      </w:pPr>
    </w:p>
    <w:p>
      <w:pPr>
        <w:rPr>
          <w:rFonts w:hint="eastAsia"/>
          <w:color w:val="auto"/>
          <w:highlight w:val="none"/>
        </w:rPr>
      </w:pPr>
    </w:p>
    <w:p>
      <w:pPr>
        <w:pStyle w:val="290"/>
        <w:rPr>
          <w:rFonts w:hint="eastAsia"/>
          <w:color w:val="auto"/>
          <w:highlight w:val="none"/>
        </w:rPr>
      </w:pPr>
    </w:p>
    <w:p>
      <w:pPr>
        <w:pStyle w:val="290"/>
        <w:rPr>
          <w:rFonts w:hint="eastAsia"/>
          <w:color w:val="auto"/>
          <w:highlight w:val="none"/>
        </w:rPr>
      </w:pPr>
    </w:p>
    <w:p>
      <w:pPr>
        <w:pStyle w:val="290"/>
        <w:rPr>
          <w:rFonts w:hint="eastAsia"/>
          <w:color w:val="auto"/>
          <w:highlight w:val="none"/>
        </w:rPr>
      </w:pPr>
    </w:p>
    <w:p>
      <w:pPr>
        <w:pStyle w:val="290"/>
        <w:rPr>
          <w:rFonts w:hint="eastAsia"/>
          <w:color w:val="auto"/>
          <w:highlight w:val="none"/>
        </w:rPr>
      </w:pPr>
    </w:p>
    <w:p>
      <w:pPr>
        <w:pStyle w:val="290"/>
        <w:rPr>
          <w:rFonts w:hint="eastAsia"/>
          <w:color w:val="auto"/>
          <w:highlight w:val="none"/>
        </w:rPr>
      </w:pPr>
    </w:p>
    <w:p>
      <w:pPr>
        <w:pStyle w:val="290"/>
        <w:rPr>
          <w:rFonts w:hint="eastAsia"/>
          <w:color w:val="auto"/>
          <w:highlight w:val="none"/>
        </w:rPr>
      </w:pPr>
    </w:p>
    <w:p>
      <w:pPr>
        <w:pStyle w:val="290"/>
        <w:rPr>
          <w:rFonts w:hint="eastAsia"/>
          <w:color w:val="auto"/>
          <w:highlight w:val="none"/>
        </w:rPr>
      </w:pPr>
    </w:p>
    <w:p>
      <w:pPr>
        <w:pStyle w:val="290"/>
        <w:rPr>
          <w:rFonts w:hint="eastAsia"/>
          <w:color w:val="auto"/>
          <w:highlight w:val="none"/>
        </w:rPr>
      </w:pPr>
    </w:p>
    <w:p>
      <w:pPr>
        <w:pStyle w:val="290"/>
        <w:rPr>
          <w:rFonts w:hint="eastAsia"/>
          <w:color w:val="auto"/>
          <w:highlight w:val="none"/>
        </w:rPr>
      </w:pPr>
    </w:p>
    <w:p>
      <w:pPr>
        <w:pStyle w:val="290"/>
        <w:rPr>
          <w:rFonts w:hint="eastAsia"/>
          <w:color w:val="auto"/>
          <w:highlight w:val="none"/>
        </w:rPr>
      </w:pPr>
    </w:p>
    <w:p>
      <w:pPr>
        <w:pStyle w:val="290"/>
        <w:rPr>
          <w:rFonts w:hint="eastAsia"/>
          <w:color w:val="auto"/>
          <w:highlight w:val="none"/>
        </w:rPr>
      </w:pPr>
    </w:p>
    <w:p>
      <w:pPr>
        <w:pStyle w:val="290"/>
        <w:rPr>
          <w:rFonts w:hint="eastAsia"/>
          <w:color w:val="auto"/>
          <w:highlight w:val="none"/>
        </w:rPr>
      </w:pPr>
    </w:p>
    <w:p>
      <w:pPr>
        <w:pStyle w:val="290"/>
        <w:rPr>
          <w:rFonts w:hint="eastAsia"/>
          <w:color w:val="auto"/>
          <w:highlight w:val="none"/>
        </w:rPr>
      </w:pPr>
    </w:p>
    <w:p>
      <w:pPr>
        <w:pStyle w:val="290"/>
        <w:rPr>
          <w:rFonts w:hint="eastAsia"/>
          <w:color w:val="auto"/>
          <w:highlight w:val="none"/>
        </w:rPr>
      </w:pPr>
    </w:p>
    <w:p>
      <w:pPr>
        <w:pStyle w:val="290"/>
        <w:rPr>
          <w:rFonts w:hint="eastAsia"/>
          <w:color w:val="auto"/>
          <w:highlight w:val="none"/>
        </w:rPr>
      </w:pPr>
    </w:p>
    <w:p>
      <w:pPr>
        <w:pStyle w:val="290"/>
        <w:rPr>
          <w:rFonts w:hint="eastAsia"/>
          <w:color w:val="auto"/>
          <w:highlight w:val="none"/>
        </w:rPr>
      </w:pPr>
    </w:p>
    <w:p>
      <w:pPr>
        <w:adjustRightInd w:val="0"/>
        <w:snapToGrid w:val="0"/>
        <w:spacing w:line="360" w:lineRule="auto"/>
        <w:jc w:val="center"/>
        <w:rPr>
          <w:rFonts w:hint="eastAsia" w:ascii="仿宋" w:hAnsi="仿宋" w:eastAsia="仿宋" w:cs="仿宋"/>
          <w:b/>
          <w:color w:val="auto"/>
          <w:kern w:val="0"/>
          <w:sz w:val="28"/>
          <w:szCs w:val="28"/>
          <w:highlight w:val="none"/>
        </w:rPr>
      </w:pPr>
    </w:p>
    <w:p>
      <w:pPr>
        <w:pStyle w:val="3"/>
        <w:spacing w:before="240" w:beforeLines="100" w:after="240" w:afterLines="100" w:line="360" w:lineRule="auto"/>
        <w:jc w:val="center"/>
        <w:rPr>
          <w:rFonts w:hint="eastAsia" w:ascii="仿宋" w:hAnsi="仿宋" w:eastAsia="仿宋" w:cs="仿宋"/>
          <w:color w:val="auto"/>
          <w:sz w:val="44"/>
          <w:szCs w:val="44"/>
          <w:highlight w:val="none"/>
        </w:rPr>
      </w:pPr>
      <w:bookmarkStart w:id="69" w:name="_Toc4776"/>
      <w:bookmarkStart w:id="70" w:name="_Toc7669"/>
      <w:bookmarkStart w:id="71" w:name="_Toc30098"/>
      <w:bookmarkStart w:id="72" w:name="_Toc25228"/>
      <w:bookmarkStart w:id="73" w:name="_Toc31640"/>
      <w:bookmarkStart w:id="74" w:name="_Toc274896493"/>
      <w:bookmarkStart w:id="75" w:name="_Toc14693"/>
      <w:bookmarkStart w:id="76" w:name="_Toc6283"/>
      <w:bookmarkStart w:id="77" w:name="_Toc6721"/>
      <w:bookmarkStart w:id="78" w:name="_Toc32365"/>
      <w:bookmarkStart w:id="79" w:name="_Toc30595"/>
      <w:bookmarkStart w:id="80" w:name="_Toc15963"/>
      <w:bookmarkStart w:id="81" w:name="_Toc29536"/>
      <w:bookmarkStart w:id="82" w:name="_Toc24898"/>
      <w:bookmarkStart w:id="83" w:name="_Toc25059"/>
      <w:bookmarkStart w:id="84" w:name="_Toc274896627"/>
      <w:bookmarkStart w:id="85" w:name="_Toc16592"/>
      <w:bookmarkStart w:id="86" w:name="_Toc21367"/>
      <w:bookmarkStart w:id="87" w:name="_Toc14761"/>
      <w:bookmarkStart w:id="88" w:name="_Toc6145"/>
      <w:r>
        <w:rPr>
          <w:rFonts w:hint="eastAsia" w:ascii="仿宋" w:hAnsi="仿宋" w:eastAsia="仿宋" w:cs="仿宋"/>
          <w:color w:val="auto"/>
          <w:sz w:val="44"/>
          <w:szCs w:val="44"/>
          <w:highlight w:val="none"/>
        </w:rPr>
        <w:t>第五部分  响应文件格式</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bookmarkStart w:id="89" w:name="_Toc27437"/>
      <w:bookmarkStart w:id="90" w:name="_Toc12970"/>
      <w:bookmarkStart w:id="91" w:name="_Toc1331"/>
      <w:bookmarkStart w:id="92" w:name="_Toc25987"/>
      <w:bookmarkStart w:id="93" w:name="_Toc9929"/>
      <w:bookmarkStart w:id="94" w:name="_Toc30905"/>
      <w:bookmarkStart w:id="95" w:name="_Toc2903"/>
      <w:bookmarkStart w:id="96" w:name="_Toc26541"/>
      <w:bookmarkStart w:id="97" w:name="_Toc12232"/>
      <w:bookmarkStart w:id="98" w:name="_Toc14470"/>
      <w:bookmarkStart w:id="99" w:name="_Toc24751"/>
      <w:bookmarkStart w:id="100" w:name="_Toc26342"/>
      <w:bookmarkStart w:id="101" w:name="_Toc23250"/>
      <w:bookmarkStart w:id="102" w:name="_Toc24169"/>
      <w:bookmarkStart w:id="103" w:name="_Toc5978"/>
      <w:bookmarkStart w:id="104" w:name="_Toc12371"/>
      <w:bookmarkStart w:id="105" w:name="_Toc20504"/>
      <w:r>
        <w:rPr>
          <w:rFonts w:hint="eastAsia" w:ascii="仿宋" w:hAnsi="仿宋" w:eastAsia="仿宋" w:cs="仿宋"/>
          <w:b/>
          <w:color w:val="auto"/>
          <w:sz w:val="32"/>
          <w:szCs w:val="32"/>
          <w:highlight w:val="none"/>
        </w:rPr>
        <w:t>项目响应文件</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rPr>
          <w:rFonts w:hint="eastAsia" w:ascii="仿宋" w:hAnsi="仿宋" w:eastAsia="仿宋" w:cs="仿宋"/>
          <w:color w:val="auto"/>
          <w:highlight w:val="none"/>
        </w:rPr>
      </w:pPr>
    </w:p>
    <w:p>
      <w:pPr>
        <w:adjustRightInd w:val="0"/>
        <w:snapToGrid w:val="0"/>
        <w:spacing w:line="360" w:lineRule="auto"/>
        <w:outlineLvl w:val="0"/>
        <w:rPr>
          <w:rFonts w:hint="eastAsia" w:ascii="仿宋" w:hAnsi="仿宋" w:eastAsia="仿宋" w:cs="仿宋"/>
          <w:color w:val="auto"/>
          <w:sz w:val="28"/>
          <w:szCs w:val="28"/>
          <w:highlight w:val="none"/>
        </w:rPr>
      </w:pPr>
      <w:bookmarkStart w:id="106" w:name="_Toc27813"/>
      <w:bookmarkStart w:id="107" w:name="_Toc5303"/>
      <w:bookmarkStart w:id="108" w:name="_Toc7655"/>
      <w:bookmarkStart w:id="109" w:name="_Toc17607"/>
      <w:bookmarkStart w:id="110" w:name="_Toc16848"/>
      <w:bookmarkStart w:id="111" w:name="_Toc16632"/>
      <w:bookmarkStart w:id="112" w:name="_Toc11077"/>
      <w:bookmarkStart w:id="113" w:name="_Toc16000"/>
      <w:bookmarkStart w:id="114" w:name="_Toc23512"/>
      <w:bookmarkStart w:id="115" w:name="_Toc32185"/>
      <w:bookmarkStart w:id="116" w:name="_Toc32679"/>
      <w:bookmarkStart w:id="117" w:name="_Toc15856"/>
      <w:bookmarkStart w:id="118" w:name="_Toc3027"/>
      <w:bookmarkStart w:id="119" w:name="_Toc30173"/>
      <w:bookmarkStart w:id="120" w:name="_Toc1265"/>
      <w:bookmarkStart w:id="121" w:name="_Toc21422"/>
      <w:bookmarkStart w:id="122" w:name="_Toc11259"/>
      <w:r>
        <w:rPr>
          <w:rFonts w:hint="eastAsia" w:ascii="仿宋" w:hAnsi="仿宋" w:eastAsia="仿宋" w:cs="仿宋"/>
          <w:color w:val="auto"/>
          <w:sz w:val="28"/>
          <w:szCs w:val="28"/>
          <w:highlight w:val="none"/>
        </w:rPr>
        <w:t>一、  自查表</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adjustRightInd w:val="0"/>
        <w:snapToGrid w:val="0"/>
        <w:spacing w:line="360" w:lineRule="auto"/>
        <w:outlineLvl w:val="0"/>
        <w:rPr>
          <w:rFonts w:hint="eastAsia" w:ascii="仿宋" w:hAnsi="仿宋" w:eastAsia="仿宋" w:cs="仿宋"/>
          <w:color w:val="auto"/>
          <w:sz w:val="28"/>
          <w:szCs w:val="28"/>
          <w:highlight w:val="none"/>
        </w:rPr>
      </w:pPr>
      <w:bookmarkStart w:id="123" w:name="_Toc10940"/>
      <w:bookmarkStart w:id="124" w:name="_Toc29434"/>
      <w:bookmarkStart w:id="125" w:name="_Toc32032"/>
      <w:bookmarkStart w:id="126" w:name="_Toc1007"/>
      <w:bookmarkStart w:id="127" w:name="_Toc27131"/>
      <w:bookmarkStart w:id="128" w:name="_Toc444"/>
      <w:bookmarkStart w:id="129" w:name="_Toc12102"/>
      <w:bookmarkStart w:id="130" w:name="_Toc25462"/>
      <w:bookmarkStart w:id="131" w:name="_Toc12549"/>
      <w:bookmarkStart w:id="132" w:name="_Toc27966"/>
      <w:bookmarkStart w:id="133" w:name="_Toc28188"/>
      <w:bookmarkStart w:id="134" w:name="_Toc7942"/>
      <w:bookmarkStart w:id="135" w:name="_Toc15239"/>
      <w:bookmarkStart w:id="136" w:name="_Toc32656"/>
      <w:bookmarkStart w:id="137" w:name="_Toc17673"/>
      <w:bookmarkStart w:id="138" w:name="_Toc331"/>
      <w:bookmarkStart w:id="139" w:name="_Toc14437"/>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"_Toc175110017"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xml:space="preserve">二、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资格性文件</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adjustRightInd w:val="0"/>
        <w:snapToGrid w:val="0"/>
        <w:spacing w:line="360" w:lineRule="auto"/>
        <w:outlineLvl w:val="0"/>
        <w:rPr>
          <w:rFonts w:hint="eastAsia" w:ascii="仿宋" w:hAnsi="仿宋" w:eastAsia="仿宋" w:cs="仿宋"/>
          <w:color w:val="auto"/>
          <w:sz w:val="28"/>
          <w:szCs w:val="28"/>
          <w:highlight w:val="none"/>
        </w:rPr>
      </w:pPr>
      <w:bookmarkStart w:id="140" w:name="_Toc6360"/>
      <w:bookmarkStart w:id="141" w:name="_Toc12737"/>
      <w:bookmarkStart w:id="142" w:name="_Toc31122"/>
      <w:bookmarkStart w:id="143" w:name="_Toc31782"/>
      <w:bookmarkStart w:id="144" w:name="_Toc24713"/>
      <w:bookmarkStart w:id="145" w:name="_Toc7707"/>
      <w:bookmarkStart w:id="146" w:name="_Toc20641"/>
      <w:bookmarkStart w:id="147" w:name="_Toc9397"/>
      <w:bookmarkStart w:id="148" w:name="_Toc29301"/>
      <w:bookmarkStart w:id="149" w:name="_Toc30850"/>
      <w:bookmarkStart w:id="150" w:name="_Toc31755"/>
      <w:bookmarkStart w:id="151" w:name="_Toc2331"/>
      <w:bookmarkStart w:id="152" w:name="_Toc4880"/>
      <w:bookmarkStart w:id="153" w:name="_Toc12819"/>
      <w:bookmarkStart w:id="154" w:name="_Toc4932"/>
      <w:bookmarkStart w:id="155" w:name="_Toc26856"/>
      <w:bookmarkStart w:id="156" w:name="_Toc16765"/>
      <w:r>
        <w:rPr>
          <w:rFonts w:hint="eastAsia" w:ascii="仿宋" w:hAnsi="仿宋" w:eastAsia="仿宋" w:cs="仿宋"/>
          <w:color w:val="auto"/>
          <w:sz w:val="28"/>
          <w:szCs w:val="28"/>
          <w:highlight w:val="none"/>
        </w:rPr>
        <w:t>三、  商务部分</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adjustRightInd w:val="0"/>
        <w:snapToGrid w:val="0"/>
        <w:spacing w:line="360" w:lineRule="auto"/>
        <w:outlineLvl w:val="0"/>
        <w:rPr>
          <w:rFonts w:hint="eastAsia" w:ascii="仿宋" w:hAnsi="仿宋" w:eastAsia="仿宋" w:cs="仿宋"/>
          <w:color w:val="auto"/>
          <w:sz w:val="28"/>
          <w:szCs w:val="28"/>
          <w:highlight w:val="none"/>
        </w:rPr>
      </w:pPr>
      <w:bookmarkStart w:id="157" w:name="_Toc6865"/>
      <w:bookmarkStart w:id="158" w:name="_Toc6302"/>
      <w:bookmarkStart w:id="159" w:name="_Toc28488"/>
      <w:bookmarkStart w:id="160" w:name="_Toc1946"/>
      <w:bookmarkStart w:id="161" w:name="_Toc31735"/>
      <w:bookmarkStart w:id="162" w:name="_Toc10467"/>
      <w:bookmarkStart w:id="163" w:name="_Toc5105"/>
      <w:bookmarkStart w:id="164" w:name="_Toc12720"/>
      <w:bookmarkStart w:id="165" w:name="_Toc9140"/>
      <w:bookmarkStart w:id="166" w:name="_Toc702"/>
      <w:bookmarkStart w:id="167" w:name="_Toc26900"/>
      <w:bookmarkStart w:id="168" w:name="_Toc15983"/>
      <w:bookmarkStart w:id="169" w:name="_Toc28208"/>
      <w:bookmarkStart w:id="170" w:name="_Toc21684"/>
      <w:bookmarkStart w:id="171" w:name="_Toc21227"/>
      <w:bookmarkStart w:id="172" w:name="_Toc18132"/>
      <w:bookmarkStart w:id="173" w:name="_Toc3730"/>
      <w:r>
        <w:rPr>
          <w:rFonts w:hint="eastAsia" w:ascii="仿宋" w:hAnsi="仿宋" w:eastAsia="仿宋" w:cs="仿宋"/>
          <w:color w:val="auto"/>
          <w:sz w:val="28"/>
          <w:szCs w:val="28"/>
          <w:highlight w:val="none"/>
        </w:rPr>
        <w:t>四、  技术部分</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adjustRightInd w:val="0"/>
        <w:snapToGrid w:val="0"/>
        <w:spacing w:line="360" w:lineRule="auto"/>
        <w:outlineLvl w:val="0"/>
        <w:rPr>
          <w:rFonts w:hint="eastAsia" w:ascii="仿宋" w:hAnsi="仿宋" w:eastAsia="仿宋" w:cs="仿宋"/>
          <w:color w:val="auto"/>
          <w:sz w:val="28"/>
          <w:szCs w:val="28"/>
          <w:highlight w:val="none"/>
        </w:rPr>
      </w:pPr>
      <w:bookmarkStart w:id="174" w:name="_Toc10838"/>
      <w:bookmarkStart w:id="175" w:name="_Toc15849"/>
      <w:bookmarkStart w:id="176" w:name="_Toc7492"/>
      <w:bookmarkStart w:id="177" w:name="_Toc2855"/>
      <w:bookmarkStart w:id="178" w:name="_Toc14529"/>
      <w:bookmarkStart w:id="179" w:name="_Toc15579"/>
      <w:bookmarkStart w:id="180" w:name="_Toc18678"/>
      <w:bookmarkStart w:id="181" w:name="_Toc8455"/>
      <w:bookmarkStart w:id="182" w:name="_Toc8340"/>
      <w:bookmarkStart w:id="183" w:name="_Toc14789"/>
      <w:bookmarkStart w:id="184" w:name="_Toc19869"/>
      <w:bookmarkStart w:id="185" w:name="_Toc30843"/>
      <w:bookmarkStart w:id="186" w:name="_Toc1800"/>
      <w:bookmarkStart w:id="187" w:name="_Toc6744"/>
      <w:bookmarkStart w:id="188" w:name="_Toc15885"/>
      <w:bookmarkStart w:id="189" w:name="_Toc32617"/>
      <w:bookmarkStart w:id="190" w:name="_Toc6267"/>
      <w:r>
        <w:rPr>
          <w:rFonts w:hint="eastAsia" w:ascii="仿宋" w:hAnsi="仿宋" w:eastAsia="仿宋" w:cs="仿宋"/>
          <w:color w:val="auto"/>
          <w:sz w:val="28"/>
          <w:szCs w:val="28"/>
          <w:highlight w:val="none"/>
        </w:rPr>
        <w:t>五、  价格部分</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adjustRightInd w:val="0"/>
        <w:snapToGrid w:val="0"/>
        <w:spacing w:line="360" w:lineRule="auto"/>
        <w:rPr>
          <w:rFonts w:hint="eastAsia" w:ascii="仿宋" w:hAnsi="仿宋" w:eastAsia="仿宋" w:cs="仿宋"/>
          <w:color w:val="auto"/>
          <w:sz w:val="28"/>
          <w:szCs w:val="28"/>
          <w:highlight w:val="none"/>
        </w:rPr>
      </w:pPr>
    </w:p>
    <w:p>
      <w:pPr>
        <w:adjustRightInd w:val="0"/>
        <w:snapToGrid w:val="0"/>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注：1.</w:t>
      </w:r>
      <w:r>
        <w:rPr>
          <w:rFonts w:hint="eastAsia" w:ascii="仿宋" w:hAnsi="仿宋" w:eastAsia="仿宋" w:cs="仿宋"/>
          <w:color w:val="auto"/>
          <w:sz w:val="28"/>
          <w:szCs w:val="28"/>
          <w:highlight w:val="none"/>
          <w:u w:val="single"/>
        </w:rPr>
        <w:t xml:space="preserve"> 请报价人/响应供应商按照以下文件的要求格式、内容，顺序制作响应文件，并请编制目录及页码，否则可能将影响对响应文件的评价。</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9"/>
        <w:spacing w:line="360" w:lineRule="auto"/>
        <w:jc w:val="center"/>
        <w:rPr>
          <w:rFonts w:hint="eastAsia" w:ascii="仿宋" w:hAnsi="仿宋" w:eastAsia="仿宋" w:cs="仿宋"/>
          <w:b/>
          <w:color w:val="auto"/>
          <w:sz w:val="28"/>
          <w:szCs w:val="28"/>
          <w:highlight w:val="none"/>
        </w:rPr>
      </w:pPr>
    </w:p>
    <w:p>
      <w:pPr>
        <w:pStyle w:val="19"/>
        <w:tabs>
          <w:tab w:val="left" w:pos="1260"/>
        </w:tabs>
        <w:adjustRightInd w:val="0"/>
        <w:snapToGrid w:val="0"/>
        <w:spacing w:line="360" w:lineRule="auto"/>
        <w:jc w:val="center"/>
        <w:rPr>
          <w:rFonts w:hint="eastAsia" w:ascii="仿宋" w:hAnsi="仿宋" w:eastAsia="仿宋" w:cs="仿宋"/>
          <w:b/>
          <w:color w:val="auto"/>
          <w:spacing w:val="100"/>
          <w:w w:val="110"/>
          <w:kern w:val="0"/>
          <w:sz w:val="48"/>
          <w:szCs w:val="48"/>
          <w:highlight w:val="none"/>
          <w:u w:val="single"/>
        </w:rPr>
      </w:pPr>
      <w:r>
        <w:rPr>
          <w:rFonts w:hint="eastAsia" w:ascii="仿宋" w:hAnsi="仿宋" w:eastAsia="仿宋" w:cs="仿宋"/>
          <w:b/>
          <w:color w:val="auto"/>
          <w:spacing w:val="100"/>
          <w:w w:val="110"/>
          <w:kern w:val="0"/>
          <w:sz w:val="48"/>
          <w:szCs w:val="48"/>
          <w:highlight w:val="none"/>
          <w:u w:val="single"/>
        </w:rPr>
        <w:br w:type="page"/>
      </w:r>
    </w:p>
    <w:p>
      <w:pPr>
        <w:pStyle w:val="19"/>
        <w:tabs>
          <w:tab w:val="left" w:pos="1260"/>
        </w:tabs>
        <w:adjustRightInd w:val="0"/>
        <w:snapToGrid w:val="0"/>
        <w:spacing w:line="360" w:lineRule="auto"/>
        <w:jc w:val="center"/>
        <w:rPr>
          <w:rFonts w:hint="eastAsia" w:ascii="仿宋" w:hAnsi="仿宋" w:eastAsia="仿宋" w:cs="仿宋"/>
          <w:b/>
          <w:color w:val="auto"/>
          <w:spacing w:val="100"/>
          <w:w w:val="110"/>
          <w:kern w:val="0"/>
          <w:sz w:val="48"/>
          <w:szCs w:val="48"/>
          <w:highlight w:val="none"/>
          <w:u w:val="single"/>
        </w:rPr>
      </w:pPr>
    </w:p>
    <w:p>
      <w:pPr>
        <w:pStyle w:val="19"/>
        <w:tabs>
          <w:tab w:val="left" w:pos="1260"/>
        </w:tabs>
        <w:adjustRightInd w:val="0"/>
        <w:snapToGrid w:val="0"/>
        <w:spacing w:line="360" w:lineRule="auto"/>
        <w:jc w:val="center"/>
        <w:outlineLvl w:val="0"/>
        <w:rPr>
          <w:rFonts w:hint="eastAsia" w:ascii="仿宋" w:hAnsi="仿宋" w:eastAsia="仿宋" w:cs="仿宋"/>
          <w:b/>
          <w:color w:val="auto"/>
          <w:spacing w:val="100"/>
          <w:w w:val="110"/>
          <w:kern w:val="0"/>
          <w:sz w:val="48"/>
          <w:szCs w:val="48"/>
          <w:highlight w:val="none"/>
        </w:rPr>
      </w:pPr>
      <w:r>
        <w:rPr>
          <w:rFonts w:hint="eastAsia" w:ascii="仿宋" w:hAnsi="仿宋" w:eastAsia="仿宋" w:cs="仿宋"/>
          <w:b/>
          <w:color w:val="auto"/>
          <w:spacing w:val="100"/>
          <w:w w:val="110"/>
          <w:kern w:val="0"/>
          <w:sz w:val="48"/>
          <w:szCs w:val="48"/>
          <w:highlight w:val="none"/>
          <w:u w:val="single"/>
        </w:rPr>
        <w:t xml:space="preserve">        </w:t>
      </w:r>
      <w:bookmarkStart w:id="191" w:name="_Toc23545"/>
      <w:bookmarkStart w:id="192" w:name="_Toc29674"/>
      <w:bookmarkStart w:id="193" w:name="_Toc7005"/>
      <w:bookmarkStart w:id="194" w:name="_Toc25619"/>
      <w:bookmarkStart w:id="195" w:name="_Toc25027"/>
      <w:bookmarkStart w:id="196" w:name="_Toc7381"/>
      <w:bookmarkStart w:id="197" w:name="_Toc1569"/>
      <w:bookmarkStart w:id="198" w:name="_Toc24323"/>
      <w:bookmarkStart w:id="199" w:name="_Toc8723"/>
      <w:bookmarkStart w:id="200" w:name="_Toc7146"/>
      <w:bookmarkStart w:id="201" w:name="_Toc13567"/>
      <w:bookmarkStart w:id="202" w:name="_Toc27302"/>
      <w:bookmarkStart w:id="203" w:name="_Toc4860"/>
      <w:bookmarkStart w:id="204" w:name="_Toc9472"/>
      <w:bookmarkStart w:id="205" w:name="_Toc7081"/>
      <w:bookmarkStart w:id="206" w:name="_Toc30075"/>
      <w:bookmarkStart w:id="207" w:name="_Toc184"/>
      <w:r>
        <w:rPr>
          <w:rFonts w:hint="eastAsia" w:ascii="仿宋" w:hAnsi="仿宋" w:eastAsia="仿宋" w:cs="仿宋"/>
          <w:b/>
          <w:color w:val="auto"/>
          <w:spacing w:val="100"/>
          <w:w w:val="110"/>
          <w:kern w:val="0"/>
          <w:sz w:val="48"/>
          <w:szCs w:val="48"/>
          <w:highlight w:val="none"/>
        </w:rPr>
        <w:t>政府采购</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pStyle w:val="19"/>
        <w:adjustRightInd w:val="0"/>
        <w:snapToGrid w:val="0"/>
        <w:spacing w:line="360" w:lineRule="auto"/>
        <w:jc w:val="center"/>
        <w:rPr>
          <w:rFonts w:hint="eastAsia" w:ascii="仿宋" w:hAnsi="仿宋" w:eastAsia="仿宋" w:cs="仿宋"/>
          <w:b/>
          <w:color w:val="auto"/>
          <w:sz w:val="48"/>
          <w:szCs w:val="48"/>
          <w:highlight w:val="none"/>
        </w:rPr>
      </w:pPr>
    </w:p>
    <w:p>
      <w:pPr>
        <w:pStyle w:val="19"/>
        <w:tabs>
          <w:tab w:val="left" w:pos="1260"/>
        </w:tabs>
        <w:adjustRightInd w:val="0"/>
        <w:snapToGrid w:val="0"/>
        <w:spacing w:line="360" w:lineRule="auto"/>
        <w:jc w:val="center"/>
        <w:outlineLvl w:val="0"/>
        <w:rPr>
          <w:rFonts w:hint="eastAsia" w:ascii="仿宋" w:hAnsi="仿宋" w:eastAsia="仿宋" w:cs="仿宋"/>
          <w:b/>
          <w:color w:val="auto"/>
          <w:spacing w:val="100"/>
          <w:w w:val="110"/>
          <w:sz w:val="48"/>
          <w:szCs w:val="48"/>
          <w:highlight w:val="none"/>
        </w:rPr>
      </w:pPr>
      <w:bookmarkStart w:id="208" w:name="_Toc7548"/>
      <w:bookmarkStart w:id="209" w:name="_Toc27126"/>
      <w:bookmarkStart w:id="210" w:name="_Toc10287"/>
      <w:bookmarkStart w:id="211" w:name="_Toc2814"/>
      <w:bookmarkStart w:id="212" w:name="_Toc3679"/>
      <w:bookmarkStart w:id="213" w:name="_Toc28514"/>
      <w:bookmarkStart w:id="214" w:name="_Toc7324"/>
      <w:bookmarkStart w:id="215" w:name="_Toc25261"/>
      <w:bookmarkStart w:id="216" w:name="_Toc7131"/>
      <w:bookmarkStart w:id="217" w:name="_Toc12037"/>
      <w:bookmarkStart w:id="218" w:name="_Toc12870"/>
      <w:bookmarkStart w:id="219" w:name="_Toc21850"/>
      <w:bookmarkStart w:id="220" w:name="_Toc1830"/>
      <w:bookmarkStart w:id="221" w:name="_Toc32248"/>
      <w:bookmarkStart w:id="222" w:name="_Toc14075"/>
      <w:bookmarkStart w:id="223" w:name="_Toc18243"/>
      <w:bookmarkStart w:id="224" w:name="_Toc27733"/>
      <w:r>
        <w:rPr>
          <w:rFonts w:hint="eastAsia" w:ascii="仿宋" w:hAnsi="仿宋" w:eastAsia="仿宋" w:cs="仿宋"/>
          <w:b/>
          <w:color w:val="auto"/>
          <w:spacing w:val="100"/>
          <w:w w:val="110"/>
          <w:kern w:val="0"/>
          <w:sz w:val="48"/>
          <w:szCs w:val="48"/>
          <w:highlight w:val="none"/>
        </w:rPr>
        <w:t>响应文件</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pStyle w:val="19"/>
        <w:adjustRightInd w:val="0"/>
        <w:snapToGrid w:val="0"/>
        <w:spacing w:line="360" w:lineRule="auto"/>
        <w:jc w:val="center"/>
        <w:outlineLvl w:val="0"/>
        <w:rPr>
          <w:rFonts w:hint="eastAsia" w:ascii="仿宋" w:hAnsi="仿宋" w:eastAsia="仿宋" w:cs="仿宋"/>
          <w:b/>
          <w:color w:val="auto"/>
          <w:sz w:val="48"/>
          <w:szCs w:val="48"/>
          <w:highlight w:val="none"/>
        </w:rPr>
      </w:pPr>
      <w:bookmarkStart w:id="225" w:name="_Toc32047"/>
      <w:bookmarkStart w:id="226" w:name="_Toc8883"/>
      <w:bookmarkStart w:id="227" w:name="_Toc8641"/>
      <w:bookmarkStart w:id="228" w:name="_Toc14626"/>
      <w:bookmarkStart w:id="229" w:name="_Toc20652"/>
      <w:bookmarkStart w:id="230" w:name="_Toc5645"/>
      <w:bookmarkStart w:id="231" w:name="_Toc11905"/>
      <w:bookmarkStart w:id="232" w:name="_Toc4081"/>
      <w:bookmarkStart w:id="233" w:name="_Toc22849"/>
      <w:bookmarkStart w:id="234" w:name="_Toc3538"/>
      <w:bookmarkStart w:id="235" w:name="_Toc12216"/>
      <w:bookmarkStart w:id="236" w:name="_Toc31260"/>
      <w:bookmarkStart w:id="237" w:name="_Toc21479"/>
      <w:bookmarkStart w:id="238" w:name="_Toc10176"/>
      <w:bookmarkStart w:id="239" w:name="_Toc27069"/>
      <w:bookmarkStart w:id="240" w:name="_Toc18638"/>
      <w:bookmarkStart w:id="241" w:name="_Toc99"/>
      <w:r>
        <w:rPr>
          <w:rFonts w:hint="eastAsia" w:ascii="仿宋" w:hAnsi="仿宋" w:eastAsia="仿宋" w:cs="仿宋"/>
          <w:b/>
          <w:color w:val="auto"/>
          <w:sz w:val="48"/>
          <w:szCs w:val="48"/>
          <w:highlight w:val="none"/>
        </w:rPr>
        <w:t>（正本/副本）</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pStyle w:val="19"/>
        <w:adjustRightInd w:val="0"/>
        <w:snapToGrid w:val="0"/>
        <w:spacing w:line="360" w:lineRule="auto"/>
        <w:jc w:val="center"/>
        <w:rPr>
          <w:rFonts w:hint="eastAsia" w:ascii="仿宋" w:hAnsi="仿宋" w:eastAsia="仿宋" w:cs="仿宋"/>
          <w:b/>
          <w:color w:val="auto"/>
          <w:sz w:val="28"/>
          <w:szCs w:val="28"/>
          <w:highlight w:val="none"/>
        </w:rPr>
      </w:pPr>
    </w:p>
    <w:p>
      <w:pPr>
        <w:pStyle w:val="19"/>
        <w:adjustRightInd w:val="0"/>
        <w:snapToGrid w:val="0"/>
        <w:spacing w:line="360" w:lineRule="auto"/>
        <w:jc w:val="center"/>
        <w:rPr>
          <w:rFonts w:hint="eastAsia" w:ascii="仿宋" w:hAnsi="仿宋" w:eastAsia="仿宋" w:cs="仿宋"/>
          <w:b/>
          <w:color w:val="auto"/>
          <w:sz w:val="28"/>
          <w:szCs w:val="28"/>
          <w:highlight w:val="none"/>
        </w:rPr>
      </w:pPr>
    </w:p>
    <w:p>
      <w:pPr>
        <w:pStyle w:val="19"/>
        <w:adjustRightInd w:val="0"/>
        <w:snapToGrid w:val="0"/>
        <w:spacing w:line="360" w:lineRule="auto"/>
        <w:ind w:firstLine="967" w:firstLineChars="344"/>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采购项目编号（包、组号）：</w:t>
      </w:r>
      <w:r>
        <w:rPr>
          <w:rFonts w:hint="eastAsia" w:ascii="仿宋" w:hAnsi="仿宋" w:eastAsia="仿宋" w:cs="仿宋"/>
          <w:b/>
          <w:color w:val="auto"/>
          <w:sz w:val="28"/>
          <w:szCs w:val="28"/>
          <w:highlight w:val="none"/>
          <w:u w:val="thick"/>
        </w:rPr>
        <w:t xml:space="preserve">                       </w:t>
      </w:r>
    </w:p>
    <w:p>
      <w:pPr>
        <w:pStyle w:val="15"/>
        <w:adjustRightInd w:val="0"/>
        <w:snapToGrid w:val="0"/>
        <w:spacing w:line="360" w:lineRule="auto"/>
        <w:ind w:firstLine="967" w:firstLineChars="344"/>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采购项目名称：</w:t>
      </w:r>
      <w:r>
        <w:rPr>
          <w:rFonts w:hint="eastAsia" w:ascii="仿宋" w:hAnsi="仿宋" w:eastAsia="仿宋" w:cs="仿宋"/>
          <w:b/>
          <w:color w:val="auto"/>
          <w:sz w:val="28"/>
          <w:szCs w:val="28"/>
          <w:highlight w:val="none"/>
          <w:u w:val="thick"/>
        </w:rPr>
        <w:t xml:space="preserve">                              </w:t>
      </w:r>
    </w:p>
    <w:p>
      <w:pPr>
        <w:pStyle w:val="19"/>
        <w:adjustRightInd w:val="0"/>
        <w:snapToGrid w:val="0"/>
        <w:spacing w:line="360" w:lineRule="auto"/>
        <w:ind w:firstLine="843" w:firstLineChars="300"/>
        <w:rPr>
          <w:rFonts w:hint="eastAsia" w:ascii="仿宋" w:hAnsi="仿宋" w:eastAsia="仿宋" w:cs="仿宋"/>
          <w:b/>
          <w:color w:val="auto"/>
          <w:sz w:val="28"/>
          <w:szCs w:val="28"/>
          <w:highlight w:val="none"/>
        </w:rPr>
      </w:pPr>
    </w:p>
    <w:p>
      <w:pPr>
        <w:pStyle w:val="19"/>
        <w:adjustRightInd w:val="0"/>
        <w:snapToGrid w:val="0"/>
        <w:spacing w:line="360" w:lineRule="auto"/>
        <w:ind w:firstLine="843" w:firstLineChars="300"/>
        <w:rPr>
          <w:rFonts w:hint="eastAsia" w:ascii="仿宋" w:hAnsi="仿宋" w:eastAsia="仿宋" w:cs="仿宋"/>
          <w:b/>
          <w:color w:val="auto"/>
          <w:sz w:val="28"/>
          <w:szCs w:val="28"/>
          <w:highlight w:val="none"/>
        </w:rPr>
      </w:pPr>
    </w:p>
    <w:p>
      <w:pPr>
        <w:pStyle w:val="19"/>
        <w:adjustRightInd w:val="0"/>
        <w:snapToGrid w:val="0"/>
        <w:spacing w:line="360" w:lineRule="auto"/>
        <w:ind w:firstLine="843" w:firstLineChars="300"/>
        <w:rPr>
          <w:rFonts w:hint="eastAsia" w:ascii="仿宋" w:hAnsi="仿宋" w:eastAsia="仿宋" w:cs="仿宋"/>
          <w:b/>
          <w:color w:val="auto"/>
          <w:sz w:val="28"/>
          <w:szCs w:val="28"/>
          <w:highlight w:val="none"/>
        </w:rPr>
      </w:pPr>
    </w:p>
    <w:p>
      <w:pPr>
        <w:pStyle w:val="19"/>
        <w:adjustRightInd w:val="0"/>
        <w:snapToGrid w:val="0"/>
        <w:spacing w:line="360" w:lineRule="auto"/>
        <w:ind w:firstLine="843" w:firstLineChars="300"/>
        <w:rPr>
          <w:rFonts w:hint="eastAsia" w:ascii="仿宋" w:hAnsi="仿宋" w:eastAsia="仿宋" w:cs="仿宋"/>
          <w:b/>
          <w:color w:val="auto"/>
          <w:sz w:val="28"/>
          <w:szCs w:val="28"/>
          <w:highlight w:val="none"/>
        </w:rPr>
      </w:pPr>
    </w:p>
    <w:p>
      <w:pPr>
        <w:pStyle w:val="19"/>
        <w:adjustRightInd w:val="0"/>
        <w:snapToGrid w:val="0"/>
        <w:spacing w:line="360" w:lineRule="auto"/>
        <w:ind w:firstLine="843" w:firstLineChars="300"/>
        <w:rPr>
          <w:rFonts w:hint="eastAsia" w:ascii="仿宋" w:hAnsi="仿宋" w:eastAsia="仿宋" w:cs="仿宋"/>
          <w:b/>
          <w:color w:val="auto"/>
          <w:sz w:val="28"/>
          <w:szCs w:val="28"/>
          <w:highlight w:val="none"/>
        </w:rPr>
      </w:pPr>
    </w:p>
    <w:p>
      <w:pPr>
        <w:pStyle w:val="19"/>
        <w:adjustRightInd w:val="0"/>
        <w:snapToGrid w:val="0"/>
        <w:spacing w:line="360" w:lineRule="auto"/>
        <w:ind w:firstLine="3117" w:firstLineChars="1109"/>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响应供应商名称：</w:t>
      </w:r>
      <w:r>
        <w:rPr>
          <w:rFonts w:hint="eastAsia" w:ascii="仿宋" w:hAnsi="仿宋" w:eastAsia="仿宋" w:cs="仿宋"/>
          <w:b/>
          <w:color w:val="auto"/>
          <w:sz w:val="28"/>
          <w:szCs w:val="28"/>
          <w:highlight w:val="none"/>
          <w:u w:val="single"/>
        </w:rPr>
        <w:t xml:space="preserve">                </w:t>
      </w:r>
    </w:p>
    <w:p>
      <w:pPr>
        <w:autoSpaceDE w:val="0"/>
        <w:autoSpaceDN w:val="0"/>
        <w:adjustRightInd w:val="0"/>
        <w:snapToGrid w:val="0"/>
        <w:spacing w:line="360" w:lineRule="auto"/>
        <w:ind w:firstLine="3117" w:firstLineChars="110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日期：</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月</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日</w:t>
      </w:r>
    </w:p>
    <w:p>
      <w:pPr>
        <w:pStyle w:val="4"/>
        <w:keepLines w:val="0"/>
        <w:tabs>
          <w:tab w:val="left" w:pos="4320"/>
        </w:tabs>
        <w:spacing w:before="240" w:after="60" w:line="480" w:lineRule="exact"/>
        <w:jc w:val="center"/>
        <w:outlineLvl w:val="0"/>
        <w:rPr>
          <w:rFonts w:hint="eastAsia" w:ascii="仿宋" w:hAnsi="仿宋" w:eastAsia="仿宋" w:cs="仿宋"/>
          <w:bCs w:val="0"/>
          <w:color w:val="auto"/>
          <w:highlight w:val="none"/>
        </w:rPr>
      </w:pPr>
      <w:r>
        <w:rPr>
          <w:rFonts w:hint="eastAsia" w:ascii="仿宋" w:hAnsi="仿宋" w:eastAsia="仿宋" w:cs="仿宋"/>
          <w:b w:val="0"/>
          <w:color w:val="auto"/>
          <w:sz w:val="28"/>
          <w:szCs w:val="28"/>
          <w:highlight w:val="none"/>
        </w:rPr>
        <w:br w:type="page"/>
      </w:r>
      <w:bookmarkStart w:id="242" w:name="_Toc9279"/>
      <w:bookmarkStart w:id="243" w:name="_Toc17236"/>
      <w:bookmarkStart w:id="244" w:name="_Toc20285"/>
      <w:bookmarkStart w:id="245" w:name="_Toc3888"/>
      <w:bookmarkStart w:id="246" w:name="_Toc11179"/>
      <w:bookmarkStart w:id="247" w:name="_Toc2292"/>
      <w:bookmarkStart w:id="248" w:name="_Toc2138"/>
      <w:bookmarkStart w:id="249" w:name="_Toc202254104"/>
      <w:bookmarkStart w:id="250" w:name="_Toc11613"/>
      <w:bookmarkStart w:id="251" w:name="_Toc13774"/>
      <w:bookmarkStart w:id="252" w:name="_Toc202251699"/>
      <w:bookmarkStart w:id="253" w:name="_Toc25607"/>
      <w:bookmarkStart w:id="254" w:name="_Toc202251074"/>
      <w:bookmarkStart w:id="255" w:name="_Toc274896628"/>
      <w:bookmarkStart w:id="256" w:name="_Toc202819877"/>
      <w:bookmarkStart w:id="257" w:name="_Toc19319"/>
      <w:bookmarkStart w:id="258" w:name="_Toc202816995"/>
      <w:bookmarkStart w:id="259" w:name="_Toc10163"/>
      <w:bookmarkStart w:id="260" w:name="_Toc202820350"/>
      <w:bookmarkStart w:id="261" w:name="_Toc274896494"/>
      <w:bookmarkStart w:id="262" w:name="_Toc202252033"/>
      <w:bookmarkStart w:id="263" w:name="_Toc19286"/>
      <w:bookmarkStart w:id="264" w:name="_Toc2594"/>
      <w:bookmarkStart w:id="265" w:name="_Toc6684"/>
      <w:bookmarkStart w:id="266" w:name="_Toc8250"/>
      <w:bookmarkStart w:id="267" w:name="_Toc14353"/>
      <w:bookmarkStart w:id="268" w:name="_Toc6941"/>
      <w:r>
        <w:rPr>
          <w:rFonts w:hint="eastAsia" w:ascii="仿宋" w:hAnsi="仿宋" w:eastAsia="仿宋" w:cs="仿宋"/>
          <w:bCs w:val="0"/>
          <w:color w:val="auto"/>
          <w:highlight w:val="none"/>
        </w:rPr>
        <w:t>一、自查表</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autoSpaceDE w:val="0"/>
        <w:autoSpaceDN w:val="0"/>
        <w:adjustRightInd w:val="0"/>
        <w:snapToGrid w:val="0"/>
        <w:spacing w:line="360" w:lineRule="auto"/>
        <w:rPr>
          <w:rFonts w:hint="eastAsia" w:ascii="仿宋" w:hAnsi="仿宋" w:eastAsia="仿宋" w:cs="仿宋"/>
          <w:b/>
          <w:bCs/>
          <w:color w:val="auto"/>
          <w:szCs w:val="21"/>
          <w:highlight w:val="none"/>
        </w:rPr>
      </w:pPr>
    </w:p>
    <w:p>
      <w:pPr>
        <w:autoSpaceDE w:val="0"/>
        <w:autoSpaceDN w:val="0"/>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1.1资格性/符合性自查表</w:t>
      </w:r>
    </w:p>
    <w:tbl>
      <w:tblPr>
        <w:tblStyle w:val="39"/>
        <w:tblW w:w="0" w:type="auto"/>
        <w:jc w:val="center"/>
        <w:tblLayout w:type="fixed"/>
        <w:tblCellMar>
          <w:top w:w="0" w:type="dxa"/>
          <w:left w:w="108" w:type="dxa"/>
          <w:bottom w:w="0" w:type="dxa"/>
          <w:right w:w="108" w:type="dxa"/>
        </w:tblCellMar>
      </w:tblPr>
      <w:tblGrid>
        <w:gridCol w:w="582"/>
        <w:gridCol w:w="1985"/>
        <w:gridCol w:w="2977"/>
        <w:gridCol w:w="1813"/>
        <w:gridCol w:w="2126"/>
      </w:tblGrid>
      <w:tr>
        <w:tblPrEx>
          <w:tblCellMar>
            <w:top w:w="0" w:type="dxa"/>
            <w:left w:w="108" w:type="dxa"/>
            <w:bottom w:w="0" w:type="dxa"/>
            <w:right w:w="108" w:type="dxa"/>
          </w:tblCellMar>
        </w:tblPrEx>
        <w:trPr>
          <w:trHeight w:val="270" w:hRule="atLeast"/>
          <w:jc w:val="center"/>
        </w:trPr>
        <w:tc>
          <w:tcPr>
            <w:tcW w:w="25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auto"/>
                <w:szCs w:val="21"/>
                <w:highlight w:val="none"/>
              </w:rPr>
            </w:pPr>
            <w:bookmarkStart w:id="269" w:name="RANGE!A1"/>
            <w:r>
              <w:rPr>
                <w:rFonts w:hint="eastAsia" w:ascii="仿宋" w:hAnsi="仿宋" w:eastAsia="仿宋" w:cs="仿宋"/>
                <w:b/>
                <w:color w:val="auto"/>
                <w:szCs w:val="21"/>
                <w:highlight w:val="none"/>
              </w:rPr>
              <w:t>评审内容</w:t>
            </w:r>
            <w:bookmarkEnd w:id="269"/>
          </w:p>
        </w:tc>
        <w:tc>
          <w:tcPr>
            <w:tcW w:w="297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采购文件要求</w:t>
            </w:r>
          </w:p>
        </w:tc>
        <w:tc>
          <w:tcPr>
            <w:tcW w:w="1813"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自查结论</w:t>
            </w:r>
          </w:p>
        </w:tc>
        <w:tc>
          <w:tcPr>
            <w:tcW w:w="2126"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证明资料</w:t>
            </w:r>
          </w:p>
        </w:tc>
      </w:tr>
      <w:tr>
        <w:tblPrEx>
          <w:tblCellMar>
            <w:top w:w="0" w:type="dxa"/>
            <w:left w:w="108" w:type="dxa"/>
            <w:bottom w:w="0" w:type="dxa"/>
            <w:right w:w="108" w:type="dxa"/>
          </w:tblCellMar>
        </w:tblPrEx>
        <w:trPr>
          <w:trHeight w:val="510" w:hRule="atLeast"/>
          <w:jc w:val="center"/>
        </w:trPr>
        <w:tc>
          <w:tcPr>
            <w:tcW w:w="582" w:type="dxa"/>
            <w:vMerge w:val="restart"/>
            <w:tcBorders>
              <w:top w:val="nil"/>
              <w:left w:val="single" w:color="auto" w:sz="4" w:space="0"/>
              <w:bottom w:val="single" w:color="auto" w:sz="4" w:space="0"/>
              <w:right w:val="single" w:color="auto" w:sz="4" w:space="0"/>
            </w:tcBorders>
            <w:textDirection w:val="tbRlV"/>
            <w:vAlign w:val="center"/>
          </w:tcPr>
          <w:p>
            <w:pPr>
              <w:ind w:left="113" w:right="113"/>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资格性检查</w:t>
            </w:r>
          </w:p>
        </w:tc>
        <w:tc>
          <w:tcPr>
            <w:tcW w:w="1985" w:type="dxa"/>
            <w:tcBorders>
              <w:top w:val="nil"/>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具有独立承担民事责任的能力</w:t>
            </w:r>
          </w:p>
        </w:tc>
        <w:tc>
          <w:tcPr>
            <w:tcW w:w="2977"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813"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r>
        <w:tblPrEx>
          <w:tblCellMar>
            <w:top w:w="0" w:type="dxa"/>
            <w:left w:w="108" w:type="dxa"/>
            <w:bottom w:w="0" w:type="dxa"/>
            <w:right w:w="108" w:type="dxa"/>
          </w:tblCellMar>
        </w:tblPrEx>
        <w:trPr>
          <w:trHeight w:val="825" w:hRule="atLeast"/>
          <w:jc w:val="center"/>
        </w:trPr>
        <w:tc>
          <w:tcPr>
            <w:tcW w:w="582"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985"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招标文件规定的其他“必须提交”的文件资料</w:t>
            </w:r>
          </w:p>
        </w:tc>
        <w:tc>
          <w:tcPr>
            <w:tcW w:w="2977"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813"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r>
        <w:tblPrEx>
          <w:tblCellMar>
            <w:top w:w="0" w:type="dxa"/>
            <w:left w:w="108" w:type="dxa"/>
            <w:bottom w:w="0" w:type="dxa"/>
            <w:right w:w="108" w:type="dxa"/>
          </w:tblCellMar>
        </w:tblPrEx>
        <w:trPr>
          <w:trHeight w:val="510" w:hRule="atLeast"/>
          <w:jc w:val="center"/>
        </w:trPr>
        <w:tc>
          <w:tcPr>
            <w:tcW w:w="582"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985"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响应函</w:t>
            </w:r>
          </w:p>
        </w:tc>
        <w:tc>
          <w:tcPr>
            <w:tcW w:w="2977"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按对应格式文件填写、签署、盖章(原件)</w:t>
            </w:r>
          </w:p>
        </w:tc>
        <w:tc>
          <w:tcPr>
            <w:tcW w:w="1813"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r>
        <w:tblPrEx>
          <w:tblCellMar>
            <w:top w:w="0" w:type="dxa"/>
            <w:left w:w="108" w:type="dxa"/>
            <w:bottom w:w="0" w:type="dxa"/>
            <w:right w:w="108" w:type="dxa"/>
          </w:tblCellMar>
        </w:tblPrEx>
        <w:trPr>
          <w:trHeight w:val="780" w:hRule="atLeast"/>
          <w:jc w:val="center"/>
        </w:trPr>
        <w:tc>
          <w:tcPr>
            <w:tcW w:w="582"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985"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法定代表人/负责人资格证明书及授权委托书</w:t>
            </w:r>
          </w:p>
        </w:tc>
        <w:tc>
          <w:tcPr>
            <w:tcW w:w="2977"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按对应格式文件签署、盖章(原件)</w:t>
            </w:r>
          </w:p>
        </w:tc>
        <w:tc>
          <w:tcPr>
            <w:tcW w:w="1813"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r>
        <w:tblPrEx>
          <w:tblCellMar>
            <w:top w:w="0" w:type="dxa"/>
            <w:left w:w="108" w:type="dxa"/>
            <w:bottom w:w="0" w:type="dxa"/>
            <w:right w:w="108" w:type="dxa"/>
          </w:tblCellMar>
        </w:tblPrEx>
        <w:trPr>
          <w:trHeight w:val="806" w:hRule="atLeast"/>
          <w:jc w:val="center"/>
        </w:trPr>
        <w:tc>
          <w:tcPr>
            <w:tcW w:w="582"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p>
        </w:tc>
        <w:tc>
          <w:tcPr>
            <w:tcW w:w="1985"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保证金（投标保证金交纳凭证）</w:t>
            </w:r>
          </w:p>
        </w:tc>
        <w:tc>
          <w:tcPr>
            <w:tcW w:w="2977"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元）（转帐、汇款复印件加盖公章为依据）</w:t>
            </w:r>
          </w:p>
        </w:tc>
        <w:tc>
          <w:tcPr>
            <w:tcW w:w="1813"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r>
        <w:tblPrEx>
          <w:tblCellMar>
            <w:top w:w="0" w:type="dxa"/>
            <w:left w:w="108" w:type="dxa"/>
            <w:bottom w:w="0" w:type="dxa"/>
            <w:right w:w="108" w:type="dxa"/>
          </w:tblCellMar>
        </w:tblPrEx>
        <w:trPr>
          <w:trHeight w:val="510" w:hRule="atLeast"/>
          <w:jc w:val="center"/>
        </w:trPr>
        <w:tc>
          <w:tcPr>
            <w:tcW w:w="582" w:type="dxa"/>
            <w:vMerge w:val="restart"/>
            <w:tcBorders>
              <w:top w:val="nil"/>
              <w:left w:val="single" w:color="auto" w:sz="4" w:space="0"/>
              <w:right w:val="single" w:color="auto" w:sz="4" w:space="0"/>
            </w:tcBorders>
            <w:textDirection w:val="tbRlV"/>
            <w:vAlign w:val="center"/>
          </w:tcPr>
          <w:p>
            <w:pPr>
              <w:ind w:left="113" w:right="113"/>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1985"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技术要求</w:t>
            </w:r>
          </w:p>
        </w:tc>
        <w:tc>
          <w:tcPr>
            <w:tcW w:w="2977"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实质性响应标书中“★”号参数的技术要求</w:t>
            </w:r>
          </w:p>
        </w:tc>
        <w:tc>
          <w:tcPr>
            <w:tcW w:w="1813"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r>
        <w:tblPrEx>
          <w:tblCellMar>
            <w:top w:w="0" w:type="dxa"/>
            <w:left w:w="108" w:type="dxa"/>
            <w:bottom w:w="0" w:type="dxa"/>
            <w:right w:w="108" w:type="dxa"/>
          </w:tblCellMar>
        </w:tblPrEx>
        <w:trPr>
          <w:trHeight w:val="510" w:hRule="atLeast"/>
          <w:jc w:val="center"/>
        </w:trPr>
        <w:tc>
          <w:tcPr>
            <w:tcW w:w="582" w:type="dxa"/>
            <w:vMerge w:val="continue"/>
            <w:tcBorders>
              <w:left w:val="single" w:color="auto" w:sz="4" w:space="0"/>
              <w:right w:val="single" w:color="auto" w:sz="4" w:space="0"/>
            </w:tcBorders>
            <w:textDirection w:val="tbRlV"/>
            <w:vAlign w:val="center"/>
          </w:tcPr>
          <w:p>
            <w:pPr>
              <w:rPr>
                <w:rFonts w:hint="eastAsia" w:ascii="仿宋" w:hAnsi="仿宋" w:eastAsia="仿宋" w:cs="仿宋"/>
                <w:color w:val="auto"/>
                <w:szCs w:val="21"/>
                <w:highlight w:val="none"/>
              </w:rPr>
            </w:pPr>
          </w:p>
        </w:tc>
        <w:tc>
          <w:tcPr>
            <w:tcW w:w="1985"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w:t>
            </w:r>
          </w:p>
        </w:tc>
        <w:tc>
          <w:tcPr>
            <w:tcW w:w="2977"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实质性响应标书中“★”号参数的商务要求</w:t>
            </w:r>
          </w:p>
        </w:tc>
        <w:tc>
          <w:tcPr>
            <w:tcW w:w="1813"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r>
        <w:tblPrEx>
          <w:tblCellMar>
            <w:top w:w="0" w:type="dxa"/>
            <w:left w:w="108" w:type="dxa"/>
            <w:bottom w:w="0" w:type="dxa"/>
            <w:right w:w="108" w:type="dxa"/>
          </w:tblCellMar>
        </w:tblPrEx>
        <w:trPr>
          <w:trHeight w:val="510" w:hRule="atLeast"/>
          <w:jc w:val="center"/>
        </w:trPr>
        <w:tc>
          <w:tcPr>
            <w:tcW w:w="582" w:type="dxa"/>
            <w:vMerge w:val="continue"/>
            <w:tcBorders>
              <w:left w:val="single" w:color="auto" w:sz="4" w:space="0"/>
              <w:right w:val="single" w:color="auto" w:sz="4" w:space="0"/>
            </w:tcBorders>
            <w:textDirection w:val="tbRlV"/>
            <w:vAlign w:val="center"/>
          </w:tcPr>
          <w:p>
            <w:pPr>
              <w:rPr>
                <w:rFonts w:hint="eastAsia" w:ascii="仿宋" w:hAnsi="仿宋" w:eastAsia="仿宋" w:cs="仿宋"/>
                <w:color w:val="auto"/>
                <w:szCs w:val="21"/>
                <w:highlight w:val="none"/>
              </w:rPr>
            </w:pPr>
          </w:p>
        </w:tc>
        <w:tc>
          <w:tcPr>
            <w:tcW w:w="1985"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报价要求</w:t>
            </w:r>
          </w:p>
        </w:tc>
        <w:tc>
          <w:tcPr>
            <w:tcW w:w="2977"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报价方案是唯一确定，在经营范围内报价</w:t>
            </w:r>
          </w:p>
        </w:tc>
        <w:tc>
          <w:tcPr>
            <w:tcW w:w="1813"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r>
        <w:tblPrEx>
          <w:tblCellMar>
            <w:top w:w="0" w:type="dxa"/>
            <w:left w:w="108" w:type="dxa"/>
            <w:bottom w:w="0" w:type="dxa"/>
            <w:right w:w="108" w:type="dxa"/>
          </w:tblCellMar>
        </w:tblPrEx>
        <w:trPr>
          <w:trHeight w:val="510" w:hRule="atLeast"/>
          <w:jc w:val="center"/>
        </w:trPr>
        <w:tc>
          <w:tcPr>
            <w:tcW w:w="582" w:type="dxa"/>
            <w:vMerge w:val="continue"/>
            <w:tcBorders>
              <w:left w:val="single" w:color="auto" w:sz="4" w:space="0"/>
              <w:bottom w:val="single" w:color="auto" w:sz="4" w:space="0"/>
              <w:right w:val="single" w:color="auto" w:sz="4" w:space="0"/>
            </w:tcBorders>
            <w:textDirection w:val="tbRlV"/>
            <w:vAlign w:val="center"/>
          </w:tcPr>
          <w:p>
            <w:pPr>
              <w:rPr>
                <w:rFonts w:hint="eastAsia" w:ascii="仿宋" w:hAnsi="仿宋" w:eastAsia="仿宋" w:cs="仿宋"/>
                <w:color w:val="auto"/>
                <w:szCs w:val="21"/>
                <w:highlight w:val="none"/>
              </w:rPr>
            </w:pPr>
          </w:p>
        </w:tc>
        <w:tc>
          <w:tcPr>
            <w:tcW w:w="1985"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w:t>
            </w:r>
          </w:p>
        </w:tc>
        <w:tc>
          <w:tcPr>
            <w:tcW w:w="2977"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实质性响应招标文件中规定的其它情况</w:t>
            </w:r>
          </w:p>
        </w:tc>
        <w:tc>
          <w:tcPr>
            <w:tcW w:w="1813"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□通过□不通过</w:t>
            </w:r>
          </w:p>
        </w:tc>
        <w:tc>
          <w:tcPr>
            <w:tcW w:w="2126" w:type="dxa"/>
            <w:tcBorders>
              <w:top w:val="nil"/>
              <w:left w:val="nil"/>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见投标文件第（）页</w:t>
            </w:r>
          </w:p>
        </w:tc>
      </w:tr>
    </w:tbl>
    <w:p>
      <w:pPr>
        <w:pStyle w:val="12"/>
        <w:spacing w:after="0"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注：以上材料将作为响应供应商合格性和有效性审核的重要内容之一，响应供应商必须严格按照其内容及序列要求在响应文件中对应如实提供，对缺漏和不符合项将会直接导致无效投标！在对应的□打“√”。</w:t>
      </w:r>
    </w:p>
    <w:p>
      <w:pPr>
        <w:pStyle w:val="12"/>
        <w:spacing w:after="0" w:line="460" w:lineRule="exact"/>
        <w:ind w:firstLine="480" w:firstLineChars="200"/>
        <w:rPr>
          <w:rFonts w:hint="eastAsia" w:ascii="仿宋" w:hAnsi="仿宋" w:eastAsia="仿宋" w:cs="仿宋"/>
          <w:color w:val="auto"/>
          <w:sz w:val="24"/>
          <w:szCs w:val="24"/>
          <w:highlight w:val="none"/>
        </w:rPr>
      </w:pPr>
    </w:p>
    <w:p>
      <w:pPr>
        <w:pStyle w:val="12"/>
        <w:spacing w:after="0" w:line="460" w:lineRule="exact"/>
        <w:ind w:firstLine="480" w:firstLineChars="200"/>
        <w:rPr>
          <w:rFonts w:hint="eastAsia" w:ascii="仿宋" w:hAnsi="仿宋" w:eastAsia="仿宋" w:cs="仿宋"/>
          <w:color w:val="auto"/>
          <w:sz w:val="24"/>
          <w:szCs w:val="24"/>
          <w:highlight w:val="none"/>
        </w:rPr>
      </w:pPr>
    </w:p>
    <w:p>
      <w:pPr>
        <w:spacing w:line="46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spacing w:line="46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bCs/>
          <w:color w:val="auto"/>
          <w:sz w:val="28"/>
          <w:highlight w:val="none"/>
        </w:rPr>
        <w:br w:type="page"/>
      </w:r>
      <w:r>
        <w:rPr>
          <w:rFonts w:hint="eastAsia" w:ascii="仿宋" w:hAnsi="仿宋" w:eastAsia="仿宋" w:cs="仿宋"/>
          <w:b/>
          <w:bCs/>
          <w:color w:val="auto"/>
          <w:sz w:val="28"/>
          <w:highlight w:val="none"/>
        </w:rPr>
        <w:t>1.2 评审项目响应资料表</w:t>
      </w:r>
      <w:r>
        <w:rPr>
          <w:rFonts w:hint="eastAsia" w:ascii="仿宋" w:hAnsi="仿宋" w:eastAsia="仿宋" w:cs="仿宋"/>
          <w:b/>
          <w:color w:val="auto"/>
          <w:sz w:val="28"/>
          <w:szCs w:val="28"/>
          <w:highlight w:val="none"/>
        </w:rPr>
        <w:t>（此为重要格式，请报价人按磋商文件第三部分  报价人须知的附表（技术商务评分表）的要求真实填写，评委有权按找不到资料评分）</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556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评审内容</w:t>
            </w:r>
          </w:p>
        </w:tc>
        <w:tc>
          <w:tcPr>
            <w:tcW w:w="55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评审细则</w:t>
            </w:r>
          </w:p>
        </w:tc>
        <w:tc>
          <w:tcPr>
            <w:tcW w:w="17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Cs w:val="21"/>
                <w:highlight w:val="none"/>
              </w:rPr>
            </w:pPr>
          </w:p>
        </w:tc>
        <w:tc>
          <w:tcPr>
            <w:tcW w:w="55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w:t>
            </w:r>
          </w:p>
          <w:p>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Cs w:val="21"/>
                <w:highlight w:val="none"/>
              </w:rPr>
            </w:pPr>
          </w:p>
        </w:tc>
        <w:tc>
          <w:tcPr>
            <w:tcW w:w="55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w:t>
            </w:r>
          </w:p>
          <w:p>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Cs w:val="21"/>
                <w:highlight w:val="none"/>
              </w:rPr>
            </w:pPr>
          </w:p>
        </w:tc>
        <w:tc>
          <w:tcPr>
            <w:tcW w:w="55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w:t>
            </w:r>
          </w:p>
          <w:p>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Cs w:val="21"/>
                <w:highlight w:val="none"/>
              </w:rPr>
            </w:pPr>
          </w:p>
        </w:tc>
        <w:tc>
          <w:tcPr>
            <w:tcW w:w="55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w:t>
            </w:r>
          </w:p>
          <w:p>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Cs w:val="21"/>
                <w:highlight w:val="none"/>
              </w:rPr>
            </w:pPr>
          </w:p>
        </w:tc>
        <w:tc>
          <w:tcPr>
            <w:tcW w:w="55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w:t>
            </w:r>
          </w:p>
          <w:p>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Cs w:val="21"/>
                <w:highlight w:val="none"/>
              </w:rPr>
            </w:pPr>
          </w:p>
        </w:tc>
        <w:tc>
          <w:tcPr>
            <w:tcW w:w="55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w:t>
            </w:r>
          </w:p>
          <w:p>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 w:hAnsi="仿宋" w:eastAsia="仿宋" w:cs="仿宋"/>
                <w:color w:val="auto"/>
                <w:szCs w:val="21"/>
                <w:highlight w:val="none"/>
                <w:lang w:val="en-US" w:eastAsia="zh-CN"/>
              </w:rPr>
            </w:pPr>
          </w:p>
        </w:tc>
        <w:tc>
          <w:tcPr>
            <w:tcW w:w="55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w:t>
            </w:r>
          </w:p>
          <w:p>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Cs w:val="21"/>
                <w:highlight w:val="none"/>
              </w:rPr>
            </w:pPr>
          </w:p>
        </w:tc>
        <w:tc>
          <w:tcPr>
            <w:tcW w:w="55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w:t>
            </w:r>
          </w:p>
          <w:p>
            <w:pPr>
              <w:spacing w:line="4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color w:val="auto"/>
                <w:szCs w:val="21"/>
                <w:highlight w:val="none"/>
              </w:rPr>
            </w:pPr>
          </w:p>
        </w:tc>
        <w:tc>
          <w:tcPr>
            <w:tcW w:w="5560"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color w:val="auto"/>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bl>
    <w:p>
      <w:pPr>
        <w:spacing w:line="480" w:lineRule="exact"/>
        <w:rPr>
          <w:rFonts w:hint="eastAsia" w:ascii="仿宋" w:hAnsi="仿宋" w:eastAsia="仿宋" w:cs="仿宋"/>
          <w:b/>
          <w:color w:val="auto"/>
          <w:sz w:val="24"/>
          <w:szCs w:val="28"/>
          <w:highlight w:val="none"/>
        </w:rPr>
      </w:pPr>
    </w:p>
    <w:p>
      <w:pPr>
        <w:spacing w:line="480" w:lineRule="exact"/>
        <w:rPr>
          <w:rFonts w:hint="eastAsia" w:ascii="仿宋" w:hAnsi="仿宋" w:eastAsia="仿宋" w:cs="仿宋"/>
          <w:color w:val="auto"/>
          <w:highlight w:val="none"/>
        </w:rPr>
      </w:pPr>
    </w:p>
    <w:p>
      <w:pPr>
        <w:adjustRightInd w:val="0"/>
        <w:snapToGrid w:val="0"/>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响应供应商法定代表人（或法定代表人授权代表）签字：</w:t>
      </w:r>
      <w:r>
        <w:rPr>
          <w:rFonts w:hint="eastAsia" w:ascii="仿宋" w:hAnsi="仿宋" w:eastAsia="仿宋" w:cs="仿宋"/>
          <w:color w:val="auto"/>
          <w:sz w:val="28"/>
          <w:szCs w:val="28"/>
          <w:highlight w:val="none"/>
          <w:u w:val="single"/>
        </w:rPr>
        <w:t xml:space="preserve">                   </w:t>
      </w:r>
    </w:p>
    <w:p>
      <w:pPr>
        <w:adjustRightInd w:val="0"/>
        <w:snapToGrid w:val="0"/>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响应供应商名称（签章）：</w:t>
      </w:r>
      <w:r>
        <w:rPr>
          <w:rFonts w:hint="eastAsia" w:ascii="仿宋" w:hAnsi="仿宋" w:eastAsia="仿宋" w:cs="仿宋"/>
          <w:color w:val="auto"/>
          <w:sz w:val="28"/>
          <w:szCs w:val="28"/>
          <w:highlight w:val="none"/>
          <w:u w:val="single"/>
        </w:rPr>
        <w:t xml:space="preserve">                        </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pPr>
        <w:pStyle w:val="4"/>
        <w:keepLines w:val="0"/>
        <w:tabs>
          <w:tab w:val="left" w:pos="4320"/>
        </w:tabs>
        <w:spacing w:before="240" w:after="60" w:line="480" w:lineRule="exact"/>
        <w:jc w:val="center"/>
        <w:outlineLvl w:val="0"/>
        <w:rPr>
          <w:rFonts w:hint="eastAsia" w:ascii="仿宋" w:hAnsi="仿宋" w:eastAsia="仿宋" w:cs="仿宋"/>
          <w:color w:val="auto"/>
          <w:sz w:val="28"/>
          <w:szCs w:val="28"/>
          <w:highlight w:val="none"/>
        </w:rPr>
      </w:pPr>
      <w:bookmarkStart w:id="270" w:name="_Toc202251075"/>
      <w:bookmarkStart w:id="271" w:name="_Toc3130"/>
      <w:bookmarkStart w:id="272" w:name="_Toc1018"/>
      <w:bookmarkStart w:id="273" w:name="_Toc23461"/>
      <w:bookmarkStart w:id="274" w:name="_Toc20650"/>
      <w:bookmarkStart w:id="275" w:name="_Toc6573"/>
      <w:bookmarkStart w:id="276" w:name="_Toc10405"/>
      <w:bookmarkStart w:id="277" w:name="_Toc23899"/>
      <w:bookmarkStart w:id="278" w:name="_Toc9873"/>
      <w:bookmarkStart w:id="279" w:name="_Toc24315"/>
      <w:bookmarkStart w:id="280" w:name="_Toc274896495"/>
      <w:bookmarkStart w:id="281" w:name="_Toc202252034"/>
      <w:bookmarkStart w:id="282" w:name="_Toc202251700"/>
      <w:bookmarkStart w:id="283" w:name="_Toc202254105"/>
      <w:bookmarkStart w:id="284" w:name="_Toc10232"/>
      <w:bookmarkStart w:id="285" w:name="_Toc29931"/>
      <w:bookmarkStart w:id="286" w:name="_Toc2813"/>
      <w:bookmarkStart w:id="287" w:name="_Toc31888"/>
      <w:bookmarkStart w:id="288" w:name="_Toc3755"/>
      <w:bookmarkStart w:id="289" w:name="_Toc202819878"/>
      <w:bookmarkStart w:id="290" w:name="_Toc12495"/>
      <w:bookmarkStart w:id="291" w:name="_Toc274896629"/>
      <w:bookmarkStart w:id="292" w:name="_Toc202820351"/>
      <w:bookmarkStart w:id="293" w:name="_Toc20040"/>
      <w:bookmarkStart w:id="294" w:name="_Toc20395"/>
      <w:bookmarkStart w:id="295" w:name="_Toc202816996"/>
      <w:bookmarkStart w:id="296" w:name="_Toc4597"/>
      <w:r>
        <w:rPr>
          <w:rFonts w:hint="eastAsia" w:ascii="仿宋" w:hAnsi="仿宋" w:eastAsia="仿宋" w:cs="仿宋"/>
          <w:bCs w:val="0"/>
          <w:color w:val="auto"/>
          <w:highlight w:val="none"/>
        </w:rPr>
        <w:t>二、资格性文件</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tabs>
          <w:tab w:val="left" w:pos="420"/>
          <w:tab w:val="left" w:pos="540"/>
          <w:tab w:val="left" w:pos="720"/>
        </w:tabs>
        <w:spacing w:line="360" w:lineRule="auto"/>
        <w:rPr>
          <w:rFonts w:hint="eastAsia" w:ascii="仿宋" w:hAnsi="仿宋" w:eastAsia="仿宋" w:cs="仿宋"/>
          <w:b/>
          <w:color w:val="auto"/>
          <w:sz w:val="28"/>
          <w:szCs w:val="28"/>
          <w:highlight w:val="none"/>
        </w:rPr>
      </w:pPr>
    </w:p>
    <w:p>
      <w:pPr>
        <w:tabs>
          <w:tab w:val="left" w:pos="420"/>
          <w:tab w:val="left" w:pos="540"/>
          <w:tab w:val="left" w:pos="720"/>
        </w:tabs>
        <w:autoSpaceDE/>
        <w:autoSpaceDN/>
        <w:adjustRightInd/>
        <w:snapToGrid/>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2.1 响应函</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（政府采购代理机构）</w:t>
      </w:r>
      <w:r>
        <w:rPr>
          <w:rFonts w:hint="eastAsia" w:ascii="仿宋" w:hAnsi="仿宋" w:eastAsia="仿宋" w:cs="仿宋"/>
          <w:color w:val="auto"/>
          <w:sz w:val="28"/>
          <w:szCs w:val="28"/>
          <w:highlight w:val="none"/>
        </w:rPr>
        <w:t>：</w:t>
      </w:r>
    </w:p>
    <w:p>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依据贵方</w:t>
      </w:r>
      <w:r>
        <w:rPr>
          <w:rFonts w:hint="eastAsia" w:ascii="仿宋" w:hAnsi="仿宋" w:eastAsia="仿宋" w:cs="仿宋"/>
          <w:color w:val="auto"/>
          <w:sz w:val="28"/>
          <w:szCs w:val="28"/>
          <w:highlight w:val="none"/>
        </w:rPr>
        <w:t>采购项目名称：</w:t>
      </w:r>
      <w:r>
        <w:rPr>
          <w:rFonts w:hint="eastAsia" w:ascii="仿宋" w:hAnsi="仿宋" w:eastAsia="仿宋" w:cs="仿宋"/>
          <w:color w:val="auto"/>
          <w:sz w:val="28"/>
          <w:szCs w:val="28"/>
          <w:highlight w:val="none"/>
          <w:u w:val="single"/>
          <w:lang w:eastAsia="zh-CN"/>
        </w:rPr>
        <w:t>惠州市技师学院2023-2025年岗位实习学生投保项目(第二次）</w:t>
      </w: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HZGX-2023P019C1</w:t>
      </w:r>
      <w:r>
        <w:rPr>
          <w:rFonts w:hint="eastAsia" w:ascii="仿宋" w:hAnsi="仿宋" w:eastAsia="仿宋" w:cs="仿宋"/>
          <w:color w:val="auto"/>
          <w:sz w:val="28"/>
          <w:szCs w:val="28"/>
          <w:highlight w:val="none"/>
        </w:rPr>
        <w:t>)</w:t>
      </w:r>
      <w:r>
        <w:rPr>
          <w:rFonts w:hint="eastAsia" w:ascii="仿宋" w:hAnsi="仿宋" w:eastAsia="仿宋" w:cs="仿宋"/>
          <w:color w:val="auto"/>
          <w:kern w:val="0"/>
          <w:sz w:val="28"/>
          <w:szCs w:val="28"/>
          <w:highlight w:val="none"/>
        </w:rPr>
        <w:t>的报价邀请，我方代表</w:t>
      </w:r>
      <w:r>
        <w:rPr>
          <w:rFonts w:hint="eastAsia" w:ascii="仿宋" w:hAnsi="仿宋" w:eastAsia="仿宋" w:cs="仿宋"/>
          <w:color w:val="auto"/>
          <w:sz w:val="28"/>
          <w:szCs w:val="28"/>
          <w:highlight w:val="none"/>
          <w:u w:val="single"/>
        </w:rPr>
        <w:t>（姓名、职务）</w:t>
      </w:r>
      <w:r>
        <w:rPr>
          <w:rFonts w:hint="eastAsia" w:ascii="仿宋" w:hAnsi="仿宋" w:eastAsia="仿宋" w:cs="仿宋"/>
          <w:color w:val="auto"/>
          <w:kern w:val="0"/>
          <w:sz w:val="28"/>
          <w:szCs w:val="28"/>
          <w:highlight w:val="none"/>
        </w:rPr>
        <w:t>经正式授权并代表</w:t>
      </w:r>
      <w:r>
        <w:rPr>
          <w:rFonts w:hint="eastAsia" w:ascii="仿宋" w:hAnsi="仿宋" w:eastAsia="仿宋" w:cs="仿宋"/>
          <w:color w:val="auto"/>
          <w:sz w:val="28"/>
          <w:szCs w:val="28"/>
          <w:highlight w:val="none"/>
          <w:u w:val="single"/>
        </w:rPr>
        <w:t>（响应供应商名称、地址）</w:t>
      </w:r>
      <w:r>
        <w:rPr>
          <w:rFonts w:hint="eastAsia" w:ascii="仿宋" w:hAnsi="仿宋" w:eastAsia="仿宋" w:cs="仿宋"/>
          <w:color w:val="auto"/>
          <w:kern w:val="0"/>
          <w:sz w:val="28"/>
          <w:szCs w:val="28"/>
          <w:highlight w:val="none"/>
        </w:rPr>
        <w:t>提交下述文件正本</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份，副本</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份。</w:t>
      </w:r>
    </w:p>
    <w:p>
      <w:pPr>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1. </w:t>
      </w:r>
      <w:r>
        <w:rPr>
          <w:rFonts w:hint="eastAsia" w:ascii="仿宋" w:hAnsi="仿宋" w:eastAsia="仿宋" w:cs="仿宋"/>
          <w:color w:val="auto"/>
          <w:sz w:val="28"/>
          <w:szCs w:val="28"/>
          <w:highlight w:val="none"/>
        </w:rPr>
        <w:t>自查表</w:t>
      </w:r>
      <w:r>
        <w:rPr>
          <w:rFonts w:hint="eastAsia" w:ascii="仿宋" w:hAnsi="仿宋" w:eastAsia="仿宋" w:cs="仿宋"/>
          <w:color w:val="auto"/>
          <w:kern w:val="0"/>
          <w:sz w:val="28"/>
          <w:szCs w:val="28"/>
          <w:highlight w:val="none"/>
        </w:rPr>
        <w:t>；</w:t>
      </w:r>
    </w:p>
    <w:p>
      <w:pPr>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2. </w:t>
      </w:r>
      <w:r>
        <w:rPr>
          <w:rFonts w:hint="eastAsia" w:ascii="仿宋" w:hAnsi="仿宋" w:eastAsia="仿宋" w:cs="仿宋"/>
          <w:color w:val="auto"/>
          <w:sz w:val="28"/>
          <w:szCs w:val="28"/>
          <w:highlight w:val="none"/>
        </w:rPr>
        <w:t>资格性文件</w:t>
      </w:r>
      <w:r>
        <w:rPr>
          <w:rFonts w:hint="eastAsia" w:ascii="仿宋" w:hAnsi="仿宋" w:eastAsia="仿宋" w:cs="仿宋"/>
          <w:color w:val="auto"/>
          <w:kern w:val="0"/>
          <w:sz w:val="28"/>
          <w:szCs w:val="28"/>
          <w:highlight w:val="none"/>
        </w:rPr>
        <w:t>；</w:t>
      </w:r>
    </w:p>
    <w:p>
      <w:pPr>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3. </w:t>
      </w:r>
      <w:r>
        <w:rPr>
          <w:rFonts w:hint="eastAsia" w:ascii="仿宋" w:hAnsi="仿宋" w:eastAsia="仿宋" w:cs="仿宋"/>
          <w:color w:val="auto"/>
          <w:sz w:val="28"/>
          <w:szCs w:val="28"/>
          <w:highlight w:val="none"/>
        </w:rPr>
        <w:t>商务部分</w:t>
      </w:r>
      <w:r>
        <w:rPr>
          <w:rFonts w:hint="eastAsia" w:ascii="仿宋" w:hAnsi="仿宋" w:eastAsia="仿宋" w:cs="仿宋"/>
          <w:color w:val="auto"/>
          <w:kern w:val="0"/>
          <w:sz w:val="28"/>
          <w:szCs w:val="28"/>
          <w:highlight w:val="none"/>
        </w:rPr>
        <w:t>；</w:t>
      </w:r>
    </w:p>
    <w:p>
      <w:pPr>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 技术部分；</w:t>
      </w:r>
    </w:p>
    <w:p>
      <w:pPr>
        <w:autoSpaceDE w:val="0"/>
        <w:autoSpaceDN w:val="0"/>
        <w:adjustRightInd w:val="0"/>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5. </w:t>
      </w:r>
      <w:r>
        <w:rPr>
          <w:rFonts w:hint="eastAsia" w:ascii="仿宋" w:hAnsi="仿宋" w:eastAsia="仿宋" w:cs="仿宋"/>
          <w:color w:val="auto"/>
          <w:sz w:val="28"/>
          <w:szCs w:val="28"/>
          <w:highlight w:val="none"/>
        </w:rPr>
        <w:t>价格部分。</w:t>
      </w:r>
    </w:p>
    <w:p>
      <w:pPr>
        <w:autoSpaceDE w:val="0"/>
        <w:autoSpaceDN w:val="0"/>
        <w:adjustRightInd w:val="0"/>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在此，我方声明如下：</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1.同意并接受磋商文件的各项要求，遵守磋商文件中的各项规定，按磋商文件的要求提供报价。</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2.磋商有效期为递交响应文件之日起</w:t>
      </w:r>
      <w:r>
        <w:rPr>
          <w:rFonts w:hint="eastAsia" w:ascii="仿宋" w:hAnsi="仿宋" w:eastAsia="仿宋" w:cs="仿宋"/>
          <w:color w:val="auto"/>
          <w:sz w:val="28"/>
          <w:szCs w:val="28"/>
          <w:highlight w:val="none"/>
          <w:u w:val="single"/>
        </w:rPr>
        <w:t xml:space="preserve"> 60 </w:t>
      </w:r>
      <w:r>
        <w:rPr>
          <w:rFonts w:hint="eastAsia" w:ascii="仿宋" w:hAnsi="仿宋" w:eastAsia="仿宋" w:cs="仿宋"/>
          <w:color w:val="auto"/>
          <w:sz w:val="28"/>
          <w:szCs w:val="28"/>
          <w:highlight w:val="none"/>
        </w:rPr>
        <w:t>天，如成交，有效期将延至合同终止日为止。</w:t>
      </w:r>
      <w:r>
        <w:rPr>
          <w:rFonts w:hint="eastAsia" w:ascii="仿宋" w:hAnsi="仿宋" w:eastAsia="仿宋" w:cs="仿宋"/>
          <w:color w:val="auto"/>
          <w:sz w:val="28"/>
          <w:szCs w:val="28"/>
          <w:highlight w:val="none"/>
          <w:u w:val="none"/>
        </w:rPr>
        <w:t>在此提交的资格证明文件均至报价截止日有效，如有在磋商有效期内失效的，我方承诺在成交后补齐一切手续，保证所有资格证明文件能在签订采购合同时直至采购合同终止日有效。</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3.我方已经详细地阅读了全部磋商文件及其附件，包括澄清及参考文件(如果有的话)。我方已完全清晰理解磋商文件的要求，不存在任何含糊不清和误解之处，同意放弃对这些文件所提出的异议和质疑的权利。</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4.我方已毫无保留地向贵方提供一切所需的证明材料。</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5.我方承诺在本次响应文件中提供的一切文件，无论是原件还是复印件均为真实和准确的，绝无任何虚假、伪造和夸大的成份，否则，愿承担相应的后果和法律责任。</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6.我方完全服从和尊重评委会所作的评定结果，同时清楚理解到报价最低并非意味着必定获得成交资格。</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7.我方同意按磋商文件规定向招标代理机构缴纳</w:t>
      </w:r>
      <w:r>
        <w:rPr>
          <w:rFonts w:hint="eastAsia" w:ascii="仿宋" w:hAnsi="仿宋" w:eastAsia="仿宋" w:cs="仿宋"/>
          <w:color w:val="auto"/>
          <w:sz w:val="28"/>
          <w:szCs w:val="28"/>
          <w:highlight w:val="none"/>
          <w:lang w:val="en-GB"/>
        </w:rPr>
        <w:t>采购</w:t>
      </w:r>
      <w:r>
        <w:rPr>
          <w:rFonts w:hint="eastAsia" w:ascii="仿宋" w:hAnsi="仿宋" w:eastAsia="仿宋" w:cs="仿宋"/>
          <w:color w:val="auto"/>
          <w:sz w:val="28"/>
          <w:szCs w:val="28"/>
          <w:highlight w:val="none"/>
        </w:rPr>
        <w:t>服务费。</w:t>
      </w:r>
    </w:p>
    <w:p>
      <w:pPr>
        <w:autoSpaceDE w:val="0"/>
        <w:autoSpaceDN w:val="0"/>
        <w:adjustRightInd w:val="0"/>
        <w:snapToGrid w:val="0"/>
        <w:spacing w:line="360" w:lineRule="auto"/>
        <w:rPr>
          <w:rFonts w:hint="eastAsia" w:ascii="仿宋" w:hAnsi="仿宋" w:eastAsia="仿宋" w:cs="仿宋"/>
          <w:color w:val="auto"/>
          <w:kern w:val="0"/>
          <w:sz w:val="28"/>
          <w:szCs w:val="28"/>
          <w:highlight w:val="none"/>
        </w:rPr>
      </w:pPr>
    </w:p>
    <w:p>
      <w:pPr>
        <w:autoSpaceDE w:val="0"/>
        <w:autoSpaceDN w:val="0"/>
        <w:adjustRightInd w:val="0"/>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响应供应商：</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w:t>
      </w:r>
    </w:p>
    <w:p>
      <w:pPr>
        <w:autoSpaceDE w:val="0"/>
        <w:autoSpaceDN w:val="0"/>
        <w:adjustRightInd w:val="0"/>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地址：</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w:t>
      </w:r>
    </w:p>
    <w:p>
      <w:pPr>
        <w:autoSpaceDE w:val="0"/>
        <w:autoSpaceDN w:val="0"/>
        <w:adjustRightInd w:val="0"/>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电话：</w:t>
      </w:r>
      <w:r>
        <w:rPr>
          <w:rFonts w:hint="eastAsia" w:ascii="仿宋" w:hAnsi="仿宋" w:eastAsia="仿宋" w:cs="仿宋"/>
          <w:color w:val="auto"/>
          <w:kern w:val="0"/>
          <w:sz w:val="28"/>
          <w:szCs w:val="28"/>
          <w:highlight w:val="none"/>
          <w:u w:val="single"/>
        </w:rPr>
        <w:t xml:space="preserve">                               </w:t>
      </w:r>
    </w:p>
    <w:p>
      <w:pPr>
        <w:autoSpaceDE w:val="0"/>
        <w:autoSpaceDN w:val="0"/>
        <w:adjustRightInd w:val="0"/>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传真：</w:t>
      </w:r>
      <w:r>
        <w:rPr>
          <w:rFonts w:hint="eastAsia" w:ascii="仿宋" w:hAnsi="仿宋" w:eastAsia="仿宋" w:cs="仿宋"/>
          <w:color w:val="auto"/>
          <w:kern w:val="0"/>
          <w:sz w:val="28"/>
          <w:szCs w:val="28"/>
          <w:highlight w:val="none"/>
          <w:u w:val="single"/>
        </w:rPr>
        <w:t xml:space="preserve">                                </w:t>
      </w:r>
    </w:p>
    <w:p>
      <w:pPr>
        <w:autoSpaceDE w:val="0"/>
        <w:autoSpaceDN w:val="0"/>
        <w:adjustRightInd w:val="0"/>
        <w:snapToGri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电子邮件：</w:t>
      </w:r>
      <w:r>
        <w:rPr>
          <w:rFonts w:hint="eastAsia" w:ascii="仿宋" w:hAnsi="仿宋" w:eastAsia="仿宋" w:cs="仿宋"/>
          <w:color w:val="auto"/>
          <w:kern w:val="0"/>
          <w:sz w:val="28"/>
          <w:szCs w:val="28"/>
          <w:highlight w:val="none"/>
          <w:u w:val="single"/>
        </w:rPr>
        <w:t xml:space="preserve">                           </w:t>
      </w:r>
    </w:p>
    <w:p>
      <w:pPr>
        <w:adjustRightInd w:val="0"/>
        <w:snapToGrid w:val="0"/>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响应供应商（法定代表人授权代表）代表签字：</w:t>
      </w:r>
      <w:r>
        <w:rPr>
          <w:rFonts w:hint="eastAsia" w:ascii="仿宋" w:hAnsi="仿宋" w:eastAsia="仿宋" w:cs="仿宋"/>
          <w:color w:val="auto"/>
          <w:sz w:val="28"/>
          <w:szCs w:val="28"/>
          <w:highlight w:val="none"/>
          <w:u w:val="single"/>
        </w:rPr>
        <w:t xml:space="preserve">             </w:t>
      </w:r>
    </w:p>
    <w:p>
      <w:pPr>
        <w:adjustRightInd w:val="0"/>
        <w:snapToGrid w:val="0"/>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响应供应商名称(公章)： </w:t>
      </w:r>
      <w:r>
        <w:rPr>
          <w:rFonts w:hint="eastAsia" w:ascii="仿宋" w:hAnsi="仿宋" w:eastAsia="仿宋" w:cs="仿宋"/>
          <w:color w:val="auto"/>
          <w:sz w:val="28"/>
          <w:szCs w:val="28"/>
          <w:highlight w:val="none"/>
          <w:u w:val="single"/>
        </w:rPr>
        <w:t xml:space="preserve">                  </w:t>
      </w:r>
    </w:p>
    <w:p>
      <w:pPr>
        <w:adjustRightInd w:val="0"/>
        <w:snapToGrid w:val="0"/>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开户银行：</w:t>
      </w:r>
      <w:r>
        <w:rPr>
          <w:rFonts w:hint="eastAsia" w:ascii="仿宋" w:hAnsi="仿宋" w:eastAsia="仿宋" w:cs="仿宋"/>
          <w:color w:val="auto"/>
          <w:sz w:val="28"/>
          <w:szCs w:val="28"/>
          <w:highlight w:val="none"/>
          <w:u w:val="single"/>
        </w:rPr>
        <w:t xml:space="preserve">                           </w:t>
      </w:r>
    </w:p>
    <w:p>
      <w:pPr>
        <w:tabs>
          <w:tab w:val="left" w:pos="5250"/>
        </w:tabs>
        <w:autoSpaceDE w:val="0"/>
        <w:autoSpaceDN w:val="0"/>
        <w:adjustRightInd w:val="0"/>
        <w:snapToGrid w:val="0"/>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帐号：</w:t>
      </w:r>
      <w:r>
        <w:rPr>
          <w:rFonts w:hint="eastAsia" w:ascii="仿宋" w:hAnsi="仿宋" w:eastAsia="仿宋" w:cs="仿宋"/>
          <w:color w:val="auto"/>
          <w:sz w:val="28"/>
          <w:szCs w:val="28"/>
          <w:highlight w:val="none"/>
          <w:u w:val="single"/>
        </w:rPr>
        <w:t xml:space="preserve">                               </w:t>
      </w:r>
    </w:p>
    <w:p>
      <w:pPr>
        <w:adjustRightInd w:val="0"/>
        <w:snapToGrid w:val="0"/>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p>
    <w:p>
      <w:pPr>
        <w:adjustRightInd w:val="0"/>
        <w:snapToGrid w:val="0"/>
        <w:spacing w:line="360" w:lineRule="auto"/>
        <w:rPr>
          <w:rFonts w:hint="eastAsia" w:ascii="仿宋" w:hAnsi="仿宋" w:eastAsia="仿宋" w:cs="仿宋"/>
          <w:color w:val="auto"/>
          <w:sz w:val="28"/>
          <w:szCs w:val="28"/>
          <w:highlight w:val="none"/>
          <w:u w:val="single"/>
        </w:rPr>
      </w:pPr>
    </w:p>
    <w:p>
      <w:pPr>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u w:val="single"/>
        </w:rPr>
        <w:br w:type="page"/>
      </w: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法定代表人/负责人资格证明书及授权委托书</w:t>
      </w:r>
    </w:p>
    <w:p>
      <w:pPr>
        <w:pStyle w:val="13"/>
        <w:spacing w:before="114"/>
        <w:ind w:left="490"/>
        <w:rPr>
          <w:color w:val="auto"/>
          <w:highlight w:val="none"/>
        </w:rPr>
      </w:pPr>
      <w:r>
        <w:rPr>
          <w:color w:val="auto"/>
          <w:highlight w:val="none"/>
        </w:rPr>
        <w:t>（投标人可使用下述格式，也可使用广东省工商行政管理局统一印制的法定代表人证明书格式）</w:t>
      </w:r>
    </w:p>
    <w:p>
      <w:pPr>
        <w:adjustRightInd w:val="0"/>
        <w:snapToGrid w:val="0"/>
        <w:spacing w:before="240" w:beforeLines="100"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（1）法定代表人/负责人资格证明书</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政府采购代理机构</w:t>
      </w:r>
      <w:r>
        <w:rPr>
          <w:rFonts w:hint="eastAsia" w:ascii="仿宋" w:hAnsi="仿宋" w:eastAsia="仿宋" w:cs="仿宋"/>
          <w:color w:val="auto"/>
          <w:sz w:val="28"/>
          <w:szCs w:val="28"/>
          <w:highlight w:val="none"/>
        </w:rPr>
        <w:t>：</w:t>
      </w:r>
    </w:p>
    <w:p>
      <w:pPr>
        <w:adjustRightInd w:val="0"/>
        <w:snapToGrid w:val="0"/>
        <w:spacing w:line="360" w:lineRule="auto"/>
        <w:rPr>
          <w:rFonts w:hint="eastAsia" w:ascii="仿宋" w:hAnsi="仿宋" w:eastAsia="仿宋" w:cs="仿宋"/>
          <w:color w:val="auto"/>
          <w:sz w:val="28"/>
          <w:szCs w:val="28"/>
          <w:highlight w:val="none"/>
        </w:rPr>
      </w:pP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同志，现任我单位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职务，为法定代表人，特此证明。</w:t>
      </w:r>
    </w:p>
    <w:p>
      <w:pPr>
        <w:adjustRightInd w:val="0"/>
        <w:snapToGrid w:val="0"/>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签发日期：           单位：           （盖章）</w:t>
      </w:r>
    </w:p>
    <w:p>
      <w:pPr>
        <w:adjustRightInd w:val="0"/>
        <w:snapToGrid w:val="0"/>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附：代表人性别：            年龄：           身份证号码：</w:t>
      </w:r>
    </w:p>
    <w:p>
      <w:pPr>
        <w:adjustRightInd w:val="0"/>
        <w:snapToGrid w:val="0"/>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adjustRightInd w:val="0"/>
        <w:snapToGrid w:val="0"/>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营业执照号码：                       经济性质：</w:t>
      </w:r>
    </w:p>
    <w:p>
      <w:pPr>
        <w:adjustRightInd w:val="0"/>
        <w:snapToGrid w:val="0"/>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主营（产）：</w:t>
      </w:r>
    </w:p>
    <w:p>
      <w:pPr>
        <w:adjustRightInd w:val="0"/>
        <w:snapToGrid w:val="0"/>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兼营（产）：</w:t>
      </w:r>
    </w:p>
    <w:p>
      <w:pPr>
        <w:adjustRightInd w:val="0"/>
        <w:snapToGrid w:val="0"/>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进口物品经营许可证号码：</w:t>
      </w:r>
    </w:p>
    <w:p>
      <w:pPr>
        <w:adjustRightInd w:val="0"/>
        <w:snapToGrid w:val="0"/>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主营：</w:t>
      </w:r>
    </w:p>
    <w:p>
      <w:pPr>
        <w:adjustRightInd w:val="0"/>
        <w:snapToGrid w:val="0"/>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兼营：</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说明：1.法定代表人为企业事业单位、国家机关、社会团体的主要行政负责人。</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2.内容必须填写真实、清楚、涂改无效，不得转让、买卖。</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3.将此证明书提交对方作为合同附件</w:t>
      </w:r>
      <w:r>
        <w:rPr>
          <w:rFonts w:hint="eastAsia" w:ascii="仿宋" w:hAnsi="仿宋" w:eastAsia="仿宋" w:cs="仿宋"/>
          <w:b/>
          <w:color w:val="auto"/>
          <w:sz w:val="28"/>
          <w:szCs w:val="28"/>
          <w:highlight w:val="none"/>
        </w:rPr>
        <w:t>。</w:t>
      </w:r>
    </w:p>
    <w:p>
      <w:pPr>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(为避免废标，请供应商务必提供本附件)</w:t>
      </w:r>
    </w:p>
    <w:p>
      <w:pPr>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1023620</wp:posOffset>
                </wp:positionH>
                <wp:positionV relativeFrom="paragraph">
                  <wp:posOffset>20320</wp:posOffset>
                </wp:positionV>
                <wp:extent cx="4491355" cy="1584325"/>
                <wp:effectExtent l="4445" t="4445" r="19050" b="11430"/>
                <wp:wrapNone/>
                <wp:docPr id="1" name="自选图形 4"/>
                <wp:cNvGraphicFramePr/>
                <a:graphic xmlns:a="http://schemas.openxmlformats.org/drawingml/2006/main">
                  <a:graphicData uri="http://schemas.microsoft.com/office/word/2010/wordprocessingShape">
                    <wps:wsp>
                      <wps:cNvSpPr/>
                      <wps:spPr>
                        <a:xfrm>
                          <a:off x="0" y="0"/>
                          <a:ext cx="449135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自选图形 4" o:spid="_x0000_s1026" o:spt="176" type="#_x0000_t176" style="position:absolute;left:0pt;margin-left:80.6pt;margin-top:1.6pt;height:124.75pt;width:353.65pt;z-index:251659264;mso-width-relative:page;mso-height-relative:page;" fillcolor="#FFFFFF" filled="t" stroked="t" coordsize="21600,21600" o:gfxdata="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c&#10;Odqe1wAAAAkBAAAPAAAAAAAAAAEAIAAAACIAAABkcnMvZG93bnJldi54bWxQSwECFAAUAAAACACH&#10;TuJAFV9efCUCAABTBAAADgAAAAAAAAABACAAAAAmAQAAZHJzL2Uyb0RvYy54bWxQSwUGAAAAAAYA&#10;BgBZAQAAvQ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w:t>
                      </w:r>
                    </w:p>
                  </w:txbxContent>
                </v:textbox>
              </v:shape>
            </w:pict>
          </mc:Fallback>
        </mc:AlternateContent>
      </w:r>
    </w:p>
    <w:p>
      <w:pPr>
        <w:adjustRightInd w:val="0"/>
        <w:snapToGrid w:val="0"/>
        <w:spacing w:line="360" w:lineRule="auto"/>
        <w:rPr>
          <w:rFonts w:hint="eastAsia" w:ascii="仿宋" w:hAnsi="仿宋" w:eastAsia="仿宋" w:cs="仿宋"/>
          <w:b/>
          <w:color w:val="auto"/>
          <w:sz w:val="28"/>
          <w:szCs w:val="28"/>
          <w:highlight w:val="none"/>
        </w:rPr>
      </w:pPr>
    </w:p>
    <w:p>
      <w:pPr>
        <w:adjustRightInd w:val="0"/>
        <w:snapToGrid w:val="0"/>
        <w:spacing w:line="360" w:lineRule="auto"/>
        <w:rPr>
          <w:rFonts w:hint="eastAsia" w:ascii="仿宋" w:hAnsi="仿宋" w:eastAsia="仿宋" w:cs="仿宋"/>
          <w:b/>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hint="eastAsia" w:ascii="仿宋" w:hAnsi="仿宋" w:eastAsia="仿宋" w:cs="仿宋"/>
          <w:color w:val="auto"/>
          <w:sz w:val="28"/>
          <w:szCs w:val="28"/>
          <w:highlight w:val="none"/>
        </w:rPr>
      </w:pPr>
    </w:p>
    <w:p>
      <w:pPr>
        <w:adjustRightInd w:val="0"/>
        <w:snapToGrid w:val="0"/>
        <w:spacing w:line="360" w:lineRule="auto"/>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政府采购代理机构</w:t>
      </w:r>
      <w:r>
        <w:rPr>
          <w:rFonts w:hint="eastAsia" w:ascii="仿宋" w:hAnsi="仿宋" w:eastAsia="仿宋" w:cs="仿宋"/>
          <w:color w:val="auto"/>
          <w:sz w:val="28"/>
          <w:szCs w:val="28"/>
          <w:highlight w:val="none"/>
        </w:rPr>
        <w:t>：</w:t>
      </w:r>
    </w:p>
    <w:p>
      <w:pPr>
        <w:adjustRightInd w:val="0"/>
        <w:snapToGrid w:val="0"/>
        <w:spacing w:line="360" w:lineRule="auto"/>
        <w:rPr>
          <w:rFonts w:hint="eastAsia" w:ascii="仿宋" w:hAnsi="仿宋" w:eastAsia="仿宋" w:cs="仿宋"/>
          <w:color w:val="auto"/>
          <w:szCs w:val="21"/>
          <w:highlight w:val="none"/>
        </w:rPr>
      </w:pP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兹授权</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同志，为我方签订经济合同及办理其他事务代理人，其权限是：</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授权单位：          （盖章）     法定代表人        （签名或盖私章）</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有效期限：至        年       月      日       签发日期：</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附：代理人性别：        年龄：       职务：         身份证号码：</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联系电话：</w:t>
      </w:r>
    </w:p>
    <w:p>
      <w:pPr>
        <w:adjustRightInd w:val="0"/>
        <w:snapToGrid w:val="0"/>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营业执照号码：                         经济性质：</w:t>
      </w:r>
    </w:p>
    <w:p>
      <w:pPr>
        <w:adjustRightInd w:val="0"/>
        <w:snapToGrid w:val="0"/>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主营（产）：                            兼营（产）：</w:t>
      </w:r>
    </w:p>
    <w:p>
      <w:pPr>
        <w:adjustRightInd w:val="0"/>
        <w:snapToGrid w:val="0"/>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进口物品经营许可证号码：</w:t>
      </w:r>
    </w:p>
    <w:p>
      <w:pPr>
        <w:adjustRightInd w:val="0"/>
        <w:snapToGrid w:val="0"/>
        <w:spacing w:line="36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主营：                                  兼营：</w:t>
      </w:r>
    </w:p>
    <w:p>
      <w:pPr>
        <w:adjustRightInd w:val="0"/>
        <w:snapToGrid w:val="0"/>
        <w:spacing w:line="360" w:lineRule="auto"/>
        <w:ind w:left="112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说明：1.法定代表人为企业事业单位、国家机关、社会团体的主要行政负责人。</w:t>
      </w:r>
    </w:p>
    <w:p>
      <w:pPr>
        <w:adjustRightInd w:val="0"/>
        <w:snapToGrid w:val="0"/>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2.内容必须填写真实、清楚、涂改无效，不得转让、买卖。</w:t>
      </w:r>
    </w:p>
    <w:p>
      <w:pPr>
        <w:adjustRightInd w:val="0"/>
        <w:snapToGrid w:val="0"/>
        <w:spacing w:line="360" w:lineRule="auto"/>
        <w:ind w:firstLine="840" w:firstLineChars="3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3.将此证明书提交对方作为合同附件</w:t>
      </w:r>
      <w:r>
        <w:rPr>
          <w:rFonts w:hint="eastAsia" w:ascii="仿宋" w:hAnsi="仿宋" w:eastAsia="仿宋" w:cs="仿宋"/>
          <w:b/>
          <w:color w:val="auto"/>
          <w:sz w:val="28"/>
          <w:szCs w:val="28"/>
          <w:highlight w:val="none"/>
        </w:rPr>
        <w:t>。</w:t>
      </w:r>
    </w:p>
    <w:p>
      <w:pPr>
        <w:adjustRightInd w:val="0"/>
        <w:snapToGrid w:val="0"/>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4.授权权限：全权代表本公司参与上述采购项目的投标/磋商响应，负责提供与签署确认一切文书资料，以及向贵方递交的任何补充承诺。</w:t>
      </w:r>
    </w:p>
    <w:p>
      <w:pPr>
        <w:adjustRightInd w:val="0"/>
        <w:snapToGrid w:val="0"/>
        <w:spacing w:line="360" w:lineRule="auto"/>
        <w:ind w:firstLine="859" w:firstLineChars="30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5.有效期限：与本公司响应文件中标注的磋商有效期相同，自本单位盖公章之日起生效。</w:t>
      </w:r>
    </w:p>
    <w:p>
      <w:pPr>
        <w:adjustRightInd w:val="0"/>
        <w:snapToGrid w:val="0"/>
        <w:spacing w:line="360" w:lineRule="auto"/>
        <w:ind w:firstLine="859" w:firstLineChars="30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775970</wp:posOffset>
                </wp:positionH>
                <wp:positionV relativeFrom="paragraph">
                  <wp:posOffset>266700</wp:posOffset>
                </wp:positionV>
                <wp:extent cx="4562475" cy="1267460"/>
                <wp:effectExtent l="4445" t="4445" r="5080" b="23495"/>
                <wp:wrapNone/>
                <wp:docPr id="2" name="自选图形 5"/>
                <wp:cNvGraphicFramePr/>
                <a:graphic xmlns:a="http://schemas.openxmlformats.org/drawingml/2006/main">
                  <a:graphicData uri="http://schemas.microsoft.com/office/word/2010/wordprocessingShape">
                    <wps:wsp>
                      <wps:cNvSpPr/>
                      <wps:spPr>
                        <a:xfrm>
                          <a:off x="0" y="0"/>
                          <a:ext cx="4562475" cy="12674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wrap="square" upright="1"/>
                    </wps:wsp>
                  </a:graphicData>
                </a:graphic>
              </wp:anchor>
            </w:drawing>
          </mc:Choice>
          <mc:Fallback>
            <w:pict>
              <v:shape id="自选图形 5" o:spid="_x0000_s1026" o:spt="176" type="#_x0000_t176" style="position:absolute;left:0pt;margin-left:61.1pt;margin-top:21pt;height:99.8pt;width:359.25pt;z-index:251660288;mso-width-relative:page;mso-height-relative:page;" fillcolor="#FFFFFF" filled="t" stroked="t" coordsize="21600,21600" o:gfxdata="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I7IMtcAAAAKAQAADwAAAAAAAAABACAAAAAiAAAAZHJzL2Rvd25yZXYueG1sUEsBAhQAFAAAAAgA&#10;h07iQIV+N5YmAgAAUwQAAA4AAAAAAAAAAQAgAAAAJgEAAGRycy9lMm9Eb2MueG1sUEsFBgAAAAAG&#10;AAYAWQEAAL4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r>
        <w:rPr>
          <w:rFonts w:hint="eastAsia" w:ascii="仿宋" w:hAnsi="仿宋" w:eastAsia="仿宋" w:cs="仿宋"/>
          <w:color w:val="auto"/>
          <w:sz w:val="28"/>
          <w:szCs w:val="28"/>
          <w:highlight w:val="none"/>
        </w:rPr>
        <w:t>6.投标/磋商签字代表为法定代表人，则本表不适用。</w:t>
      </w:r>
    </w:p>
    <w:p>
      <w:pPr>
        <w:adjustRightInd w:val="0"/>
        <w:snapToGrid w:val="0"/>
        <w:spacing w:line="360" w:lineRule="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rPr>
        <w:br w:type="page"/>
      </w: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投标/磋商保证金交纳凭证</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本项目不收取保证金，无需填写此表</w:t>
      </w:r>
      <w:r>
        <w:rPr>
          <w:rFonts w:hint="eastAsia" w:ascii="仿宋" w:hAnsi="仿宋" w:eastAsia="仿宋" w:cs="仿宋"/>
          <w:b/>
          <w:color w:val="auto"/>
          <w:sz w:val="28"/>
          <w:szCs w:val="28"/>
          <w:highlight w:val="none"/>
          <w:lang w:eastAsia="zh-CN"/>
        </w:rPr>
        <w:t>）</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（政府采购代理机构）：</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（响应供应商全称) </w:t>
      </w:r>
      <w:r>
        <w:rPr>
          <w:rFonts w:hint="eastAsia" w:ascii="仿宋" w:hAnsi="仿宋" w:eastAsia="仿宋" w:cs="仿宋"/>
          <w:color w:val="auto"/>
          <w:sz w:val="28"/>
          <w:szCs w:val="28"/>
          <w:highlight w:val="none"/>
        </w:rPr>
        <w:t>参加贵方组织的</w:t>
      </w:r>
      <w:r>
        <w:rPr>
          <w:rFonts w:hint="eastAsia" w:ascii="仿宋" w:hAnsi="仿宋" w:eastAsia="仿宋" w:cs="仿宋"/>
          <w:color w:val="auto"/>
          <w:sz w:val="28"/>
          <w:szCs w:val="28"/>
          <w:highlight w:val="none"/>
          <w:u w:val="single"/>
          <w:lang w:eastAsia="zh-CN"/>
        </w:rPr>
        <w:t>惠州市技师学院2023-2025年岗位实习学生投保项目(第二次）</w:t>
      </w: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HZGX-2023P019C1</w:t>
      </w:r>
      <w:r>
        <w:rPr>
          <w:rFonts w:hint="eastAsia" w:ascii="仿宋" w:hAnsi="仿宋" w:eastAsia="仿宋" w:cs="仿宋"/>
          <w:color w:val="auto"/>
          <w:sz w:val="28"/>
          <w:szCs w:val="28"/>
          <w:highlight w:val="none"/>
        </w:rPr>
        <w:t>)的采购活动。按磋商文件的规定，已通过（转帐、银行汇款）形式交纳人民币</w:t>
      </w:r>
      <w:r>
        <w:rPr>
          <w:rFonts w:hint="eastAsia" w:ascii="仿宋" w:hAnsi="仿宋" w:eastAsia="仿宋" w:cs="仿宋"/>
          <w:color w:val="auto"/>
          <w:sz w:val="28"/>
          <w:szCs w:val="28"/>
          <w:highlight w:val="none"/>
          <w:u w:val="single"/>
        </w:rPr>
        <w:t xml:space="preserve">（大写）   </w:t>
      </w:r>
      <w:r>
        <w:rPr>
          <w:rFonts w:hint="eastAsia" w:ascii="仿宋" w:hAnsi="仿宋" w:eastAsia="仿宋" w:cs="仿宋"/>
          <w:color w:val="auto"/>
          <w:sz w:val="28"/>
          <w:szCs w:val="28"/>
          <w:highlight w:val="none"/>
        </w:rPr>
        <w:t>元的磋商保证金。</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响应供应商名称：</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响应供应商开户银行：</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响应供应商银行帐号：</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说明：1.上述要素供银行转账及银行汇款方式填写，其他形式可不填。其他方式以现场递交为依据。</w:t>
      </w:r>
    </w:p>
    <w:p>
      <w:pPr>
        <w:autoSpaceDE w:val="0"/>
        <w:autoSpaceDN w:val="0"/>
        <w:adjustRightInd w:val="0"/>
        <w:snapToGrid w:val="0"/>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2.上述要素的填写必须与银行转账或银行汇款凭证的要素一致，</w:t>
      </w:r>
      <w:r>
        <w:rPr>
          <w:rFonts w:hint="eastAsia" w:ascii="仿宋" w:hAnsi="仿宋" w:eastAsia="仿宋" w:cs="仿宋"/>
          <w:color w:val="auto"/>
          <w:sz w:val="28"/>
          <w:szCs w:val="28"/>
          <w:highlight w:val="none"/>
          <w:u w:val="single"/>
        </w:rPr>
        <w:t>（政府采购代理机构）</w:t>
      </w:r>
      <w:r>
        <w:rPr>
          <w:rFonts w:hint="eastAsia" w:ascii="仿宋" w:hAnsi="仿宋" w:eastAsia="仿宋" w:cs="仿宋"/>
          <w:color w:val="auto"/>
          <w:sz w:val="28"/>
          <w:szCs w:val="28"/>
          <w:highlight w:val="none"/>
        </w:rPr>
        <w:t>依据此凭证信息退还投标/磋商保证金。</w:t>
      </w:r>
    </w:p>
    <w:p>
      <w:pPr>
        <w:adjustRightInd w:val="0"/>
        <w:snapToGrid w:val="0"/>
        <w:spacing w:line="360" w:lineRule="auto"/>
        <w:rPr>
          <w:rFonts w:hint="eastAsia" w:ascii="仿宋" w:hAnsi="仿宋" w:eastAsia="仿宋" w:cs="仿宋"/>
          <w:color w:val="auto"/>
          <w:sz w:val="28"/>
          <w:szCs w:val="28"/>
          <w:highlight w:val="none"/>
        </w:rPr>
      </w:pPr>
    </w:p>
    <w:p>
      <w:pPr>
        <w:adjustRightInd w:val="0"/>
        <w:snapToGrid w:val="0"/>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响应供应商法定代表人（或法定代表人授权代表）签字：</w:t>
      </w:r>
      <w:r>
        <w:rPr>
          <w:rFonts w:hint="eastAsia" w:ascii="仿宋" w:hAnsi="仿宋" w:eastAsia="仿宋" w:cs="仿宋"/>
          <w:color w:val="auto"/>
          <w:sz w:val="28"/>
          <w:szCs w:val="28"/>
          <w:highlight w:val="none"/>
          <w:u w:val="single"/>
        </w:rPr>
        <w:t xml:space="preserve">                   </w:t>
      </w:r>
    </w:p>
    <w:p>
      <w:pPr>
        <w:adjustRightInd w:val="0"/>
        <w:snapToGrid w:val="0"/>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响应供应商名称（签章）：</w:t>
      </w:r>
      <w:r>
        <w:rPr>
          <w:rFonts w:hint="eastAsia" w:ascii="仿宋" w:hAnsi="仿宋" w:eastAsia="仿宋" w:cs="仿宋"/>
          <w:color w:val="auto"/>
          <w:sz w:val="28"/>
          <w:szCs w:val="28"/>
          <w:highlight w:val="none"/>
          <w:u w:val="single"/>
        </w:rPr>
        <w:t xml:space="preserve">                        </w:t>
      </w:r>
    </w:p>
    <w:p>
      <w:pPr>
        <w:adjustRightInd w:val="0"/>
        <w:snapToGrid w:val="0"/>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日期：   年   月   日</w:t>
      </w:r>
    </w:p>
    <w:p>
      <w:pPr>
        <w:adjustRightInd w:val="0"/>
        <w:snapToGrid w:val="0"/>
        <w:spacing w:line="360" w:lineRule="auto"/>
        <w:rPr>
          <w:rFonts w:hint="eastAsia" w:ascii="仿宋" w:hAnsi="仿宋" w:eastAsia="仿宋" w:cs="仿宋"/>
          <w:color w:val="auto"/>
          <w:sz w:val="28"/>
          <w:szCs w:val="28"/>
          <w:highlight w:val="none"/>
        </w:rPr>
      </w:pP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附：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286" w:type="dxa"/>
            <w:vAlign w:val="top"/>
          </w:tcPr>
          <w:p>
            <w:pP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粘贴转帐或汇款的银行凭证复印件</w:t>
            </w:r>
          </w:p>
        </w:tc>
      </w:tr>
    </w:tbl>
    <w:p>
      <w:pPr>
        <w:adjustRightInd w:val="0"/>
        <w:snapToGrid w:val="0"/>
        <w:spacing w:line="360" w:lineRule="auto"/>
        <w:ind w:left="840" w:hanging="840" w:hanging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注：1.响应供应商磋商响应时，应当按磋商文件要求交纳磋商保证金。磋商保证金可以采用转帐、银行汇款方式交纳。</w:t>
      </w:r>
    </w:p>
    <w:p>
      <w:pPr>
        <w:adjustRightInd w:val="0"/>
        <w:snapToGrid w:val="0"/>
        <w:spacing w:line="360" w:lineRule="auto"/>
        <w:ind w:left="841" w:leftChars="267" w:hanging="280" w:hanging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在成交通知书发出后五个工作日内</w:t>
      </w:r>
      <w:r>
        <w:rPr>
          <w:rFonts w:hint="eastAsia" w:ascii="仿宋" w:hAnsi="仿宋" w:eastAsia="仿宋" w:cs="仿宋"/>
          <w:color w:val="auto"/>
          <w:sz w:val="28"/>
          <w:szCs w:val="28"/>
          <w:highlight w:val="none"/>
          <w:lang w:eastAsia="zh-CN"/>
        </w:rPr>
        <w:t>无息</w:t>
      </w:r>
      <w:r>
        <w:rPr>
          <w:rFonts w:hint="eastAsia" w:ascii="仿宋" w:hAnsi="仿宋" w:eastAsia="仿宋" w:cs="仿宋"/>
          <w:color w:val="auto"/>
          <w:sz w:val="28"/>
          <w:szCs w:val="28"/>
          <w:highlight w:val="none"/>
        </w:rPr>
        <w:t>退还未成交供应商的磋商保证金，在采购合同签订后五个工作日内</w:t>
      </w:r>
      <w:r>
        <w:rPr>
          <w:rFonts w:hint="eastAsia" w:ascii="仿宋" w:hAnsi="仿宋" w:eastAsia="仿宋" w:cs="仿宋"/>
          <w:color w:val="auto"/>
          <w:sz w:val="28"/>
          <w:szCs w:val="28"/>
          <w:highlight w:val="none"/>
          <w:lang w:eastAsia="zh-CN"/>
        </w:rPr>
        <w:t>凭合同</w:t>
      </w:r>
      <w:r>
        <w:rPr>
          <w:rFonts w:hint="eastAsia" w:ascii="仿宋" w:hAnsi="仿宋" w:eastAsia="仿宋" w:cs="仿宋"/>
          <w:color w:val="auto"/>
          <w:sz w:val="28"/>
          <w:szCs w:val="28"/>
          <w:highlight w:val="none"/>
        </w:rPr>
        <w:t>退还成交供应商的磋商保证金。</w:t>
      </w:r>
    </w:p>
    <w:p>
      <w:pPr>
        <w:adjustRightInd w:val="0"/>
        <w:snapToGrid w:val="0"/>
        <w:spacing w:line="360" w:lineRule="auto"/>
        <w:rPr>
          <w:rFonts w:hint="eastAsia" w:ascii="仿宋" w:hAnsi="仿宋" w:eastAsia="仿宋" w:cs="仿宋"/>
          <w:color w:val="auto"/>
          <w:sz w:val="28"/>
          <w:szCs w:val="28"/>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p>
    <w:p>
      <w:pPr>
        <w:tabs>
          <w:tab w:val="left" w:pos="420"/>
          <w:tab w:val="left" w:pos="540"/>
          <w:tab w:val="left" w:pos="720"/>
        </w:tabs>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采购投标担保函参考格式，格式可自拟。</w:t>
      </w:r>
      <w:r>
        <w:rPr>
          <w:rFonts w:hint="eastAsia" w:ascii="仿宋" w:hAnsi="仿宋" w:eastAsia="仿宋" w:cs="仿宋"/>
          <w:b/>
          <w:color w:val="auto"/>
          <w:sz w:val="28"/>
          <w:szCs w:val="28"/>
          <w:highlight w:val="none"/>
          <w:u w:val="single"/>
        </w:rPr>
        <w:t>（注意：银行划账形式交纳保证金的不用填写此函）</w:t>
      </w:r>
    </w:p>
    <w:p>
      <w:pPr>
        <w:jc w:val="center"/>
        <w:outlineLvl w:val="0"/>
        <w:rPr>
          <w:rFonts w:hint="eastAsia" w:ascii="仿宋" w:hAnsi="仿宋" w:eastAsia="仿宋" w:cs="仿宋"/>
          <w:b/>
          <w:color w:val="auto"/>
          <w:sz w:val="32"/>
          <w:szCs w:val="32"/>
          <w:highlight w:val="none"/>
        </w:rPr>
      </w:pPr>
      <w:bookmarkStart w:id="297" w:name="_Toc16818"/>
      <w:bookmarkStart w:id="298" w:name="_Toc13912"/>
      <w:bookmarkStart w:id="299" w:name="_Toc15080"/>
      <w:bookmarkStart w:id="300" w:name="_Toc3361"/>
      <w:bookmarkStart w:id="301" w:name="_Toc21839"/>
      <w:bookmarkStart w:id="302" w:name="_Toc12200"/>
      <w:bookmarkStart w:id="303" w:name="_Toc18674"/>
      <w:bookmarkStart w:id="304" w:name="_Toc15457"/>
      <w:bookmarkStart w:id="305" w:name="_Toc31730"/>
      <w:bookmarkStart w:id="306" w:name="_Toc8426"/>
      <w:bookmarkStart w:id="307" w:name="_Toc481"/>
      <w:bookmarkStart w:id="308" w:name="_Toc25509"/>
      <w:bookmarkStart w:id="309" w:name="_Toc15429"/>
      <w:bookmarkStart w:id="310" w:name="_Toc23265"/>
      <w:bookmarkStart w:id="311" w:name="_Toc1074"/>
      <w:bookmarkStart w:id="312" w:name="_Toc29055"/>
      <w:bookmarkStart w:id="313" w:name="_Toc18872"/>
      <w:r>
        <w:rPr>
          <w:rFonts w:hint="eastAsia" w:ascii="仿宋" w:hAnsi="仿宋" w:eastAsia="仿宋" w:cs="仿宋"/>
          <w:b/>
          <w:color w:val="auto"/>
          <w:sz w:val="32"/>
          <w:szCs w:val="32"/>
          <w:highlight w:val="none"/>
        </w:rPr>
        <w:t>政府采购投标担保函</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spacing w:line="360" w:lineRule="auto"/>
        <w:ind w:right="970" w:rightChars="462" w:hanging="899"/>
        <w:jc w:val="right"/>
        <w:rPr>
          <w:rFonts w:hint="eastAsia" w:ascii="仿宋" w:hAnsi="仿宋" w:eastAsia="仿宋" w:cs="仿宋"/>
          <w:color w:val="auto"/>
          <w:sz w:val="28"/>
          <w:szCs w:val="28"/>
          <w:highlight w:val="none"/>
        </w:rPr>
      </w:pPr>
    </w:p>
    <w:p>
      <w:pPr>
        <w:spacing w:line="360" w:lineRule="auto"/>
        <w:ind w:right="970" w:rightChars="462" w:hanging="899"/>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bookmarkStart w:id="314" w:name="_Toc129"/>
      <w:bookmarkStart w:id="315" w:name="_Toc816"/>
      <w:bookmarkStart w:id="316" w:name="_Toc6766"/>
      <w:bookmarkStart w:id="317" w:name="_Toc24436"/>
      <w:bookmarkStart w:id="318" w:name="_Toc8690"/>
      <w:bookmarkStart w:id="319" w:name="_Toc19645"/>
      <w:bookmarkStart w:id="320" w:name="_Toc18960"/>
      <w:bookmarkStart w:id="321" w:name="_Toc32128"/>
      <w:bookmarkStart w:id="322" w:name="_Toc31656"/>
      <w:bookmarkStart w:id="323" w:name="_Toc23964"/>
      <w:bookmarkStart w:id="324" w:name="_Toc26531"/>
      <w:bookmarkStart w:id="325" w:name="_Toc29688"/>
      <w:bookmarkStart w:id="326" w:name="_Toc25263"/>
      <w:bookmarkStart w:id="327" w:name="_Toc8412"/>
      <w:bookmarkStart w:id="328" w:name="_Toc15111"/>
      <w:bookmarkStart w:id="329" w:name="_Toc20134"/>
      <w:bookmarkStart w:id="330" w:name="_Toc21539"/>
      <w:r>
        <w:rPr>
          <w:rFonts w:hint="eastAsia" w:ascii="仿宋" w:hAnsi="仿宋" w:eastAsia="仿宋" w:cs="仿宋"/>
          <w:color w:val="auto"/>
          <w:sz w:val="28"/>
          <w:szCs w:val="28"/>
          <w:highlight w:val="none"/>
        </w:rPr>
        <w:t>编号：</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惠州公信项目管理</w:t>
      </w:r>
      <w:r>
        <w:rPr>
          <w:rFonts w:hint="eastAsia" w:ascii="仿宋" w:hAnsi="仿宋" w:eastAsia="仿宋" w:cs="仿宋"/>
          <w:color w:val="auto"/>
          <w:sz w:val="28"/>
          <w:szCs w:val="28"/>
          <w:highlight w:val="none"/>
        </w:rPr>
        <w:t>有限公司：</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（以下简称“报价人”）拟参加项目编号为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560" w:firstLineChars="200"/>
        <w:outlineLvl w:val="0"/>
        <w:rPr>
          <w:rFonts w:hint="eastAsia" w:ascii="仿宋" w:hAnsi="仿宋" w:eastAsia="仿宋" w:cs="仿宋"/>
          <w:color w:val="auto"/>
          <w:sz w:val="28"/>
          <w:szCs w:val="28"/>
          <w:highlight w:val="none"/>
        </w:rPr>
      </w:pPr>
      <w:bookmarkStart w:id="331" w:name="_Toc31756"/>
      <w:bookmarkStart w:id="332" w:name="_Toc31771"/>
      <w:bookmarkStart w:id="333" w:name="_Toc6601"/>
      <w:bookmarkStart w:id="334" w:name="_Toc2241"/>
      <w:bookmarkStart w:id="335" w:name="_Toc32500"/>
      <w:bookmarkStart w:id="336" w:name="_Toc4997"/>
      <w:bookmarkStart w:id="337" w:name="_Toc10218"/>
      <w:bookmarkStart w:id="338" w:name="_Toc14061"/>
      <w:bookmarkStart w:id="339" w:name="_Toc30133"/>
      <w:bookmarkStart w:id="340" w:name="_Toc14461"/>
      <w:bookmarkStart w:id="341" w:name="_Toc2711"/>
      <w:bookmarkStart w:id="342" w:name="_Toc24843"/>
      <w:bookmarkStart w:id="343" w:name="_Toc26149"/>
      <w:bookmarkStart w:id="344" w:name="_Toc7166"/>
      <w:bookmarkStart w:id="345" w:name="_Toc11514"/>
      <w:bookmarkStart w:id="346" w:name="_Toc30942"/>
      <w:bookmarkStart w:id="347" w:name="_Toc14554"/>
      <w:r>
        <w:rPr>
          <w:rFonts w:hint="eastAsia" w:ascii="仿宋" w:hAnsi="仿宋" w:eastAsia="仿宋" w:cs="仿宋"/>
          <w:color w:val="auto"/>
          <w:sz w:val="28"/>
          <w:szCs w:val="28"/>
          <w:highlight w:val="none"/>
        </w:rPr>
        <w:t>一、保证责任的情形及保证金额</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（一）在报价人出现下列情形之一时，我方承担保证责任：</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1．中标后报价人无正当理由不与采购人或者采购代理机构签订《政府采购合同》；</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2．招标文件规定的报价人应当缴纳保证金的其他情形。</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（二）我方承担保证责任的最高金额为人民币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），即本项目的投标保证金金额。</w:t>
      </w:r>
    </w:p>
    <w:p>
      <w:pPr>
        <w:spacing w:line="360" w:lineRule="auto"/>
        <w:ind w:firstLine="560" w:firstLineChars="200"/>
        <w:outlineLvl w:val="0"/>
        <w:rPr>
          <w:rFonts w:hint="eastAsia" w:ascii="仿宋" w:hAnsi="仿宋" w:eastAsia="仿宋" w:cs="仿宋"/>
          <w:color w:val="auto"/>
          <w:sz w:val="28"/>
          <w:szCs w:val="28"/>
          <w:highlight w:val="none"/>
        </w:rPr>
      </w:pPr>
      <w:bookmarkStart w:id="348" w:name="_Toc10806"/>
      <w:bookmarkStart w:id="349" w:name="_Toc32528"/>
      <w:bookmarkStart w:id="350" w:name="_Toc3460"/>
      <w:bookmarkStart w:id="351" w:name="_Toc6261"/>
      <w:bookmarkStart w:id="352" w:name="_Toc24017"/>
      <w:bookmarkStart w:id="353" w:name="_Toc24026"/>
      <w:bookmarkStart w:id="354" w:name="_Toc11021"/>
      <w:bookmarkStart w:id="355" w:name="_Toc1121"/>
      <w:bookmarkStart w:id="356" w:name="_Toc31583"/>
      <w:bookmarkStart w:id="357" w:name="_Toc13485"/>
      <w:bookmarkStart w:id="358" w:name="_Toc1052"/>
      <w:bookmarkStart w:id="359" w:name="_Toc25826"/>
      <w:bookmarkStart w:id="360" w:name="_Toc21449"/>
      <w:bookmarkStart w:id="361" w:name="_Toc30365"/>
      <w:bookmarkStart w:id="362" w:name="_Toc1515"/>
      <w:bookmarkStart w:id="363" w:name="_Toc27099"/>
      <w:bookmarkStart w:id="364" w:name="_Toc30965"/>
      <w:r>
        <w:rPr>
          <w:rFonts w:hint="eastAsia" w:ascii="仿宋" w:hAnsi="仿宋" w:eastAsia="仿宋" w:cs="仿宋"/>
          <w:color w:val="auto"/>
          <w:sz w:val="28"/>
          <w:szCs w:val="28"/>
          <w:highlight w:val="none"/>
        </w:rPr>
        <w:t>二、保证的方式及保证期间</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我方的保证期间为：自本保函生效之日起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个月止。</w:t>
      </w:r>
    </w:p>
    <w:p>
      <w:pPr>
        <w:spacing w:line="360" w:lineRule="auto"/>
        <w:ind w:firstLine="560" w:firstLineChars="200"/>
        <w:outlineLvl w:val="0"/>
        <w:rPr>
          <w:rFonts w:hint="eastAsia" w:ascii="仿宋" w:hAnsi="仿宋" w:eastAsia="仿宋" w:cs="仿宋"/>
          <w:color w:val="auto"/>
          <w:sz w:val="28"/>
          <w:szCs w:val="28"/>
          <w:highlight w:val="none"/>
        </w:rPr>
      </w:pPr>
      <w:bookmarkStart w:id="365" w:name="_Toc4115"/>
      <w:bookmarkStart w:id="366" w:name="_Toc6275"/>
      <w:bookmarkStart w:id="367" w:name="_Toc24398"/>
      <w:bookmarkStart w:id="368" w:name="_Toc20651"/>
      <w:bookmarkStart w:id="369" w:name="_Toc30731"/>
      <w:bookmarkStart w:id="370" w:name="_Toc18479"/>
      <w:bookmarkStart w:id="371" w:name="_Toc7612"/>
      <w:bookmarkStart w:id="372" w:name="_Toc5955"/>
      <w:bookmarkStart w:id="373" w:name="_Toc24422"/>
      <w:bookmarkStart w:id="374" w:name="_Toc30035"/>
      <w:bookmarkStart w:id="375" w:name="_Toc20341"/>
      <w:bookmarkStart w:id="376" w:name="_Toc28983"/>
      <w:bookmarkStart w:id="377" w:name="_Toc19937"/>
      <w:bookmarkStart w:id="378" w:name="_Toc21308"/>
      <w:bookmarkStart w:id="379" w:name="_Toc11198"/>
      <w:bookmarkStart w:id="380" w:name="_Toc25744"/>
      <w:bookmarkStart w:id="381" w:name="_Toc14520"/>
      <w:r>
        <w:rPr>
          <w:rFonts w:hint="eastAsia" w:ascii="仿宋" w:hAnsi="仿宋" w:eastAsia="仿宋" w:cs="仿宋"/>
          <w:color w:val="auto"/>
          <w:sz w:val="28"/>
          <w:szCs w:val="28"/>
          <w:highlight w:val="none"/>
        </w:rPr>
        <w:t>三、承担保证责任的程序</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1．你方要求我方承担保证责任的，应在本保函保证期间内向我方发出书面索赔通知。索赔通知应写明要求索赔的金额，支付款项应到达的账号，并附有证明报价人发生我方应承担保证责任情形的事实材料。</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2．我方在收到索赔通知及相关证明材料后，在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个工作日内进行审查，符合应承担保证责任情形的，我方应按照你方的要求代报价人向你方支付投标保证金。</w:t>
      </w:r>
    </w:p>
    <w:p>
      <w:pPr>
        <w:spacing w:line="360" w:lineRule="auto"/>
        <w:ind w:firstLine="560" w:firstLineChars="200"/>
        <w:outlineLvl w:val="0"/>
        <w:rPr>
          <w:rFonts w:hint="eastAsia" w:ascii="仿宋" w:hAnsi="仿宋" w:eastAsia="仿宋" w:cs="仿宋"/>
          <w:color w:val="auto"/>
          <w:sz w:val="28"/>
          <w:szCs w:val="28"/>
          <w:highlight w:val="none"/>
        </w:rPr>
      </w:pPr>
      <w:bookmarkStart w:id="382" w:name="_Toc32110"/>
      <w:bookmarkStart w:id="383" w:name="_Toc27817"/>
      <w:bookmarkStart w:id="384" w:name="_Toc11059"/>
      <w:bookmarkStart w:id="385" w:name="_Toc6333"/>
      <w:bookmarkStart w:id="386" w:name="_Toc18720"/>
      <w:bookmarkStart w:id="387" w:name="_Toc25751"/>
      <w:bookmarkStart w:id="388" w:name="_Toc26548"/>
      <w:bookmarkStart w:id="389" w:name="_Toc24696"/>
      <w:bookmarkStart w:id="390" w:name="_Toc12626"/>
      <w:bookmarkStart w:id="391" w:name="_Toc24131"/>
      <w:bookmarkStart w:id="392" w:name="_Toc14483"/>
      <w:bookmarkStart w:id="393" w:name="_Toc25470"/>
      <w:bookmarkStart w:id="394" w:name="_Toc26249"/>
      <w:bookmarkStart w:id="395" w:name="_Toc4848"/>
      <w:bookmarkStart w:id="396" w:name="_Toc11787"/>
      <w:bookmarkStart w:id="397" w:name="_Toc31948"/>
      <w:bookmarkStart w:id="398" w:name="_Toc12368"/>
      <w:r>
        <w:rPr>
          <w:rFonts w:hint="eastAsia" w:ascii="仿宋" w:hAnsi="仿宋" w:eastAsia="仿宋" w:cs="仿宋"/>
          <w:color w:val="auto"/>
          <w:sz w:val="28"/>
          <w:szCs w:val="28"/>
          <w:highlight w:val="none"/>
        </w:rPr>
        <w:t>四、保证责任的终止</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2．我方按照本保函向你贵方履行了保证责任后，自我方向你贵方支付款项（支付款项从我方账户划出）之日起，保证责任终止。</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3．按照法律法规的规定或出现我方保证责任终止的其它情形的，我方在本保函项下的保证责任亦终止。</w:t>
      </w:r>
    </w:p>
    <w:p>
      <w:pPr>
        <w:spacing w:line="360" w:lineRule="auto"/>
        <w:ind w:firstLine="560" w:firstLineChars="200"/>
        <w:outlineLvl w:val="0"/>
        <w:rPr>
          <w:rFonts w:hint="eastAsia" w:ascii="仿宋" w:hAnsi="仿宋" w:eastAsia="仿宋" w:cs="仿宋"/>
          <w:color w:val="auto"/>
          <w:sz w:val="28"/>
          <w:szCs w:val="28"/>
          <w:highlight w:val="none"/>
        </w:rPr>
      </w:pPr>
      <w:bookmarkStart w:id="399" w:name="_Toc23434"/>
      <w:bookmarkStart w:id="400" w:name="_Toc12597"/>
      <w:bookmarkStart w:id="401" w:name="_Toc22981"/>
      <w:bookmarkStart w:id="402" w:name="_Toc19483"/>
      <w:bookmarkStart w:id="403" w:name="_Toc19561"/>
      <w:bookmarkStart w:id="404" w:name="_Toc30912"/>
      <w:bookmarkStart w:id="405" w:name="_Toc8008"/>
      <w:bookmarkStart w:id="406" w:name="_Toc9389"/>
      <w:bookmarkStart w:id="407" w:name="_Toc11283"/>
      <w:bookmarkStart w:id="408" w:name="_Toc1232"/>
      <w:bookmarkStart w:id="409" w:name="_Toc7130"/>
      <w:bookmarkStart w:id="410" w:name="_Toc11444"/>
      <w:bookmarkStart w:id="411" w:name="_Toc10596"/>
      <w:bookmarkStart w:id="412" w:name="_Toc13555"/>
      <w:bookmarkStart w:id="413" w:name="_Toc11823"/>
      <w:bookmarkStart w:id="414" w:name="_Toc22765"/>
      <w:bookmarkStart w:id="415" w:name="_Toc15823"/>
      <w:r>
        <w:rPr>
          <w:rFonts w:hint="eastAsia" w:ascii="仿宋" w:hAnsi="仿宋" w:eastAsia="仿宋" w:cs="仿宋"/>
          <w:color w:val="auto"/>
          <w:sz w:val="28"/>
          <w:szCs w:val="28"/>
          <w:highlight w:val="none"/>
        </w:rPr>
        <w:t>五、免责条款</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1．依照法律规定或你方与报价人的另行约定，全部或者部分免除报价人投标保证金义务时，我方亦免除相应的保证责任。</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2．因你方原因致使报价人发生本保函第一条第（一）款约定情形的，我方不承担保证责任。</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3．因不可抗力造成报价人发生本保函第一条约定情形的，我方不承担保证责任。</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560" w:firstLineChars="200"/>
        <w:outlineLvl w:val="0"/>
        <w:rPr>
          <w:rFonts w:hint="eastAsia" w:ascii="仿宋" w:hAnsi="仿宋" w:eastAsia="仿宋" w:cs="仿宋"/>
          <w:color w:val="auto"/>
          <w:sz w:val="28"/>
          <w:szCs w:val="28"/>
          <w:highlight w:val="none"/>
        </w:rPr>
      </w:pPr>
      <w:bookmarkStart w:id="416" w:name="_Toc6453"/>
      <w:bookmarkStart w:id="417" w:name="_Toc18542"/>
      <w:bookmarkStart w:id="418" w:name="_Toc5832"/>
      <w:bookmarkStart w:id="419" w:name="_Toc126"/>
      <w:bookmarkStart w:id="420" w:name="_Toc4835"/>
      <w:bookmarkStart w:id="421" w:name="_Toc24241"/>
      <w:bookmarkStart w:id="422" w:name="_Toc32280"/>
      <w:bookmarkStart w:id="423" w:name="_Toc18342"/>
      <w:bookmarkStart w:id="424" w:name="_Toc22298"/>
      <w:bookmarkStart w:id="425" w:name="_Toc14021"/>
      <w:bookmarkStart w:id="426" w:name="_Toc24470"/>
      <w:bookmarkStart w:id="427" w:name="_Toc30079"/>
      <w:bookmarkStart w:id="428" w:name="_Toc28230"/>
      <w:bookmarkStart w:id="429" w:name="_Toc12916"/>
      <w:bookmarkStart w:id="430" w:name="_Toc15556"/>
      <w:bookmarkStart w:id="431" w:name="_Toc2141"/>
      <w:bookmarkStart w:id="432" w:name="_Toc22365"/>
      <w:r>
        <w:rPr>
          <w:rFonts w:hint="eastAsia" w:ascii="仿宋" w:hAnsi="仿宋" w:eastAsia="仿宋" w:cs="仿宋"/>
          <w:color w:val="auto"/>
          <w:sz w:val="28"/>
          <w:szCs w:val="28"/>
          <w:highlight w:val="none"/>
        </w:rPr>
        <w:t>六、争议的解决</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pPr>
        <w:spacing w:line="360" w:lineRule="auto"/>
        <w:ind w:firstLine="560" w:firstLineChars="200"/>
        <w:outlineLvl w:val="0"/>
        <w:rPr>
          <w:rFonts w:hint="eastAsia" w:ascii="仿宋" w:hAnsi="仿宋" w:eastAsia="仿宋" w:cs="仿宋"/>
          <w:color w:val="auto"/>
          <w:sz w:val="28"/>
          <w:szCs w:val="28"/>
          <w:highlight w:val="none"/>
        </w:rPr>
      </w:pPr>
      <w:bookmarkStart w:id="433" w:name="_Toc13521"/>
      <w:bookmarkStart w:id="434" w:name="_Toc14577"/>
      <w:bookmarkStart w:id="435" w:name="_Toc32737"/>
      <w:bookmarkStart w:id="436" w:name="_Toc15825"/>
      <w:bookmarkStart w:id="437" w:name="_Toc28364"/>
      <w:bookmarkStart w:id="438" w:name="_Toc30435"/>
      <w:bookmarkStart w:id="439" w:name="_Toc14807"/>
      <w:bookmarkStart w:id="440" w:name="_Toc3214"/>
      <w:bookmarkStart w:id="441" w:name="_Toc3000"/>
      <w:bookmarkStart w:id="442" w:name="_Toc30847"/>
      <w:bookmarkStart w:id="443" w:name="_Toc8237"/>
      <w:bookmarkStart w:id="444" w:name="_Toc25883"/>
      <w:bookmarkStart w:id="445" w:name="_Toc16583"/>
      <w:bookmarkStart w:id="446" w:name="_Toc26605"/>
      <w:bookmarkStart w:id="447" w:name="_Toc26287"/>
      <w:bookmarkStart w:id="448" w:name="_Toc26882"/>
      <w:bookmarkStart w:id="449" w:name="_Toc22512"/>
      <w:r>
        <w:rPr>
          <w:rFonts w:hint="eastAsia" w:ascii="仿宋" w:hAnsi="仿宋" w:eastAsia="仿宋" w:cs="仿宋"/>
          <w:color w:val="auto"/>
          <w:sz w:val="28"/>
          <w:szCs w:val="28"/>
          <w:highlight w:val="none"/>
        </w:rPr>
        <w:t>七、保函的生效</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pPr>
        <w:spacing w:line="360" w:lineRule="auto"/>
        <w:ind w:right="430" w:rightChars="205"/>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pPr>
        <w:spacing w:line="360" w:lineRule="auto"/>
        <w:ind w:right="430" w:rightChars="205"/>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pPr>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关于资格的声明函</w:t>
      </w:r>
    </w:p>
    <w:p>
      <w:pPr>
        <w:adjustRightInd w:val="0"/>
        <w:snapToGrid w:val="0"/>
        <w:spacing w:line="360" w:lineRule="auto"/>
        <w:rPr>
          <w:rFonts w:hint="eastAsia" w:ascii="仿宋" w:hAnsi="仿宋" w:eastAsia="仿宋" w:cs="仿宋"/>
          <w:color w:val="auto"/>
          <w:sz w:val="28"/>
          <w:szCs w:val="28"/>
          <w:highlight w:val="none"/>
        </w:rPr>
      </w:pP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政府采购代理机构</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关于贵方采购项目名称:</w:t>
      </w:r>
      <w:r>
        <w:rPr>
          <w:rFonts w:hint="eastAsia" w:ascii="仿宋" w:hAnsi="仿宋" w:eastAsia="仿宋" w:cs="仿宋"/>
          <w:color w:val="auto"/>
          <w:sz w:val="28"/>
          <w:szCs w:val="28"/>
          <w:highlight w:val="none"/>
          <w:u w:val="single"/>
          <w:lang w:eastAsia="zh-CN"/>
        </w:rPr>
        <w:t>惠州市技师学院2023-2025年岗位实习学生投保项目(第二次）</w:t>
      </w: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HZGX-2023P019C1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的</w:t>
      </w:r>
      <w:r>
        <w:rPr>
          <w:rFonts w:hint="eastAsia" w:ascii="仿宋" w:hAnsi="仿宋" w:eastAsia="仿宋" w:cs="仿宋"/>
          <w:color w:val="auto"/>
          <w:sz w:val="28"/>
          <w:szCs w:val="28"/>
          <w:highlight w:val="none"/>
        </w:rPr>
        <w:t>磋商邀请，本签字人愿意参加磋商响应，提供磋商文件中规定的货物及服务，并证明提交的下列文件和说明是准确的和真实的。</w:t>
      </w:r>
    </w:p>
    <w:p>
      <w:pPr>
        <w:autoSpaceDE w:val="0"/>
        <w:autoSpaceDN w:val="0"/>
        <w:adjustRightInd w:val="0"/>
        <w:snapToGrid w:val="0"/>
        <w:spacing w:line="360" w:lineRule="auto"/>
        <w:ind w:left="540"/>
        <w:jc w:val="left"/>
        <w:textAlignment w:val="baseline"/>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1、具有独立承担民事责任的能力</w:t>
      </w:r>
      <w:r>
        <w:rPr>
          <w:rFonts w:hint="eastAsia" w:ascii="仿宋" w:hAnsi="仿宋" w:eastAsia="仿宋" w:cs="仿宋"/>
          <w:b/>
          <w:snapToGrid w:val="0"/>
          <w:color w:val="auto"/>
          <w:kern w:val="0"/>
          <w:sz w:val="28"/>
          <w:szCs w:val="28"/>
          <w:highlight w:val="none"/>
        </w:rPr>
        <w:t>。</w:t>
      </w:r>
    </w:p>
    <w:p>
      <w:pPr>
        <w:autoSpaceDE w:val="0"/>
        <w:autoSpaceDN w:val="0"/>
        <w:adjustRightInd w:val="0"/>
        <w:snapToGrid w:val="0"/>
        <w:spacing w:line="360" w:lineRule="auto"/>
        <w:ind w:left="540"/>
        <w:jc w:val="left"/>
        <w:textAlignment w:val="baseline"/>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kern w:val="0"/>
          <w:sz w:val="28"/>
          <w:szCs w:val="28"/>
          <w:highlight w:val="none"/>
        </w:rPr>
        <w:t>符合磋商文件规定的资格要求。</w:t>
      </w:r>
    </w:p>
    <w:p>
      <w:pPr>
        <w:pStyle w:val="19"/>
        <w:tabs>
          <w:tab w:val="left" w:pos="720"/>
        </w:tabs>
        <w:adjustRightInd w:val="0"/>
        <w:snapToGrid w:val="0"/>
        <w:spacing w:line="360" w:lineRule="auto"/>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3、符合本磋商文件</w:t>
      </w:r>
      <w:r>
        <w:rPr>
          <w:rFonts w:hint="eastAsia" w:ascii="仿宋" w:hAnsi="仿宋" w:eastAsia="仿宋" w:cs="仿宋"/>
          <w:b/>
          <w:color w:val="auto"/>
          <w:kern w:val="0"/>
          <w:sz w:val="28"/>
          <w:szCs w:val="28"/>
          <w:highlight w:val="none"/>
          <w:lang w:val="zh-CN"/>
        </w:rPr>
        <w:t>采购项目的特殊条件要求。</w:t>
      </w:r>
    </w:p>
    <w:p>
      <w:pPr>
        <w:autoSpaceDE w:val="0"/>
        <w:autoSpaceDN w:val="0"/>
        <w:adjustRightInd w:val="0"/>
        <w:snapToGrid w:val="0"/>
        <w:spacing w:line="360" w:lineRule="auto"/>
        <w:ind w:left="540"/>
        <w:jc w:val="left"/>
        <w:textAlignment w:val="baseline"/>
        <w:rPr>
          <w:rFonts w:hint="eastAsia" w:ascii="仿宋" w:hAnsi="仿宋" w:eastAsia="仿宋" w:cs="仿宋"/>
          <w:b/>
          <w:color w:val="auto"/>
          <w:sz w:val="28"/>
          <w:szCs w:val="28"/>
          <w:highlight w:val="none"/>
        </w:rPr>
      </w:pP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（相关证明文件附后）</w:t>
      </w:r>
    </w:p>
    <w:p>
      <w:pPr>
        <w:adjustRightInd w:val="0"/>
        <w:snapToGrid w:val="0"/>
        <w:spacing w:line="360" w:lineRule="auto"/>
        <w:rPr>
          <w:rFonts w:hint="eastAsia" w:ascii="仿宋" w:hAnsi="仿宋" w:eastAsia="仿宋" w:cs="仿宋"/>
          <w:color w:val="auto"/>
          <w:sz w:val="28"/>
          <w:szCs w:val="28"/>
          <w:highlight w:val="none"/>
        </w:rPr>
      </w:pP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响应供应商法定代表人（或法定代表人授权代表）签字：</w:t>
      </w:r>
      <w:r>
        <w:rPr>
          <w:rFonts w:hint="eastAsia" w:ascii="仿宋" w:hAnsi="仿宋" w:eastAsia="仿宋" w:cs="仿宋"/>
          <w:color w:val="auto"/>
          <w:sz w:val="28"/>
          <w:szCs w:val="28"/>
          <w:highlight w:val="none"/>
          <w:u w:val="single"/>
        </w:rPr>
        <w:t xml:space="preserve">                   </w:t>
      </w:r>
    </w:p>
    <w:p>
      <w:pPr>
        <w:adjustRightInd w:val="0"/>
        <w:snapToGrid w:val="0"/>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响应供应商名称（签章）：</w:t>
      </w:r>
      <w:r>
        <w:rPr>
          <w:rFonts w:hint="eastAsia" w:ascii="仿宋" w:hAnsi="仿宋" w:eastAsia="仿宋" w:cs="仿宋"/>
          <w:color w:val="auto"/>
          <w:sz w:val="28"/>
          <w:szCs w:val="28"/>
          <w:highlight w:val="none"/>
          <w:u w:val="single"/>
        </w:rPr>
        <w:t xml:space="preserve">                        </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日</w:t>
      </w:r>
    </w:p>
    <w:p>
      <w:pPr>
        <w:adjustRightInd w:val="0"/>
        <w:snapToGrid w:val="0"/>
        <w:spacing w:line="360" w:lineRule="auto"/>
        <w:rPr>
          <w:rFonts w:hint="eastAsia" w:ascii="仿宋" w:hAnsi="仿宋" w:eastAsia="仿宋" w:cs="仿宋"/>
          <w:color w:val="auto"/>
          <w:szCs w:val="21"/>
          <w:highlight w:val="none"/>
        </w:rPr>
      </w:pPr>
      <w:bookmarkStart w:id="450" w:name="_Toc202820352"/>
      <w:bookmarkStart w:id="451" w:name="_Toc202819879"/>
      <w:bookmarkStart w:id="452" w:name="_Toc202252035"/>
      <w:bookmarkStart w:id="453" w:name="_Toc202254106"/>
      <w:bookmarkStart w:id="454" w:name="_Toc202251076"/>
      <w:bookmarkStart w:id="455" w:name="_Toc202816997"/>
      <w:bookmarkStart w:id="456" w:name="_Toc202251701"/>
    </w:p>
    <w:p>
      <w:pPr>
        <w:tabs>
          <w:tab w:val="left" w:pos="420"/>
          <w:tab w:val="left" w:pos="540"/>
          <w:tab w:val="left" w:pos="720"/>
        </w:tabs>
        <w:spacing w:line="360" w:lineRule="auto"/>
        <w:rPr>
          <w:rFonts w:hint="eastAsia" w:ascii="仿宋" w:hAnsi="仿宋" w:eastAsia="仿宋" w:cs="仿宋"/>
          <w:b/>
          <w:color w:val="auto"/>
          <w:sz w:val="28"/>
          <w:szCs w:val="28"/>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6</w:t>
      </w:r>
      <w:r>
        <w:rPr>
          <w:rFonts w:hint="eastAsia" w:ascii="仿宋" w:hAnsi="仿宋" w:eastAsia="仿宋" w:cs="仿宋"/>
          <w:b/>
          <w:color w:val="auto"/>
          <w:sz w:val="28"/>
          <w:szCs w:val="28"/>
          <w:highlight w:val="none"/>
        </w:rPr>
        <w:t xml:space="preserve">  公平竞争承诺书</w:t>
      </w:r>
    </w:p>
    <w:p>
      <w:pPr>
        <w:jc w:val="cente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公平竞争承诺书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惠州公信项目管理有限公司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本公司愿意接受贵公司邀请，积极参加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项目的投标。为杜绝商业贿赂现象，维护良好管理秩序，共同营造公平、公正的竞争环境，我司郑重承诺：</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遵守贵司就前述项目招投标所制定的所有相关流程及要求，并保证所提交《投标文件》中相关资料与描述真实有效。</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坚持投标独立性，保证不以任何手段了解或意图了解其他投标参与人情况及其报价信息。</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保证不私下接触贵司负责招标组织工作的人员及相关领导。</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保证不对贵司负责招标组织工作的人员及相关领导进行宴请、招待，或赠送及承诺赠送礼金、礼品、礼券、其他利益。</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除自贵司公开渠道获取相关信息外，保证不以其他方式刺探或意图刺探贵司评标、磋商信息及其进展。</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保证采取内部约束措施，禁止具体经办人或其它相关人员私自实施前述各项禁止行为，并对其违规后果承担连带责任。</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如出现违反上述各项承诺情况，自愿接受贵司取消投标资格、没收投标保证金、解除合同等处罚措施，并对贵司因此所受损失进行全额赔偿。</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如贵司负责招标组织工作的人员及相关领导，明示或暗示要求宴请、招待，或索取礼金、礼品、礼券、其他利益，或故意刁难、显失公平的，保证立即向贵司监察部门进行举报。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特此承诺。</w:t>
      </w:r>
    </w:p>
    <w:p>
      <w:pPr>
        <w:pStyle w:val="2"/>
        <w:rPr>
          <w:rFonts w:hint="eastAsia"/>
          <w:color w:val="auto"/>
          <w:highlight w:val="none"/>
        </w:rPr>
      </w:pP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响应供应商法定代表人（或法定代表人授权代表）签字：</w:t>
      </w:r>
      <w:r>
        <w:rPr>
          <w:rFonts w:hint="eastAsia" w:ascii="仿宋" w:hAnsi="仿宋" w:eastAsia="仿宋" w:cs="仿宋"/>
          <w:color w:val="auto"/>
          <w:sz w:val="28"/>
          <w:szCs w:val="28"/>
          <w:highlight w:val="none"/>
          <w:u w:val="single"/>
        </w:rPr>
        <w:t xml:space="preserve">                   </w:t>
      </w:r>
    </w:p>
    <w:p>
      <w:pPr>
        <w:adjustRightInd w:val="0"/>
        <w:snapToGrid w:val="0"/>
        <w:spacing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响应供应商名称（签章）：</w:t>
      </w:r>
      <w:r>
        <w:rPr>
          <w:rFonts w:hint="eastAsia" w:ascii="仿宋" w:hAnsi="仿宋" w:eastAsia="仿宋" w:cs="仿宋"/>
          <w:color w:val="auto"/>
          <w:sz w:val="28"/>
          <w:szCs w:val="28"/>
          <w:highlight w:val="none"/>
          <w:u w:val="single"/>
        </w:rPr>
        <w:t xml:space="preserve">                        </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日</w:t>
      </w:r>
    </w:p>
    <w:p>
      <w:pPr>
        <w:tabs>
          <w:tab w:val="left" w:pos="420"/>
          <w:tab w:val="left" w:pos="540"/>
          <w:tab w:val="left" w:pos="720"/>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13"/>
        <w:spacing w:before="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2.7  </w:t>
      </w:r>
      <w:r>
        <w:rPr>
          <w:rFonts w:hint="eastAsia" w:ascii="仿宋" w:hAnsi="仿宋" w:eastAsia="仿宋" w:cs="仿宋"/>
          <w:b/>
          <w:bCs/>
          <w:color w:val="auto"/>
          <w:sz w:val="28"/>
          <w:szCs w:val="28"/>
          <w:highlight w:val="none"/>
          <w:lang w:val="en-US" w:eastAsia="zh-CN"/>
        </w:rPr>
        <w:t>政策适用性说明</w:t>
      </w:r>
    </w:p>
    <w:p>
      <w:pPr>
        <w:pStyle w:val="13"/>
        <w:spacing w:before="9"/>
        <w:rPr>
          <w:rFonts w:hint="default"/>
          <w:b/>
          <w:color w:val="auto"/>
          <w:sz w:val="12"/>
          <w:highlight w:val="none"/>
          <w:lang w:val="en-US"/>
        </w:rPr>
      </w:pPr>
    </w:p>
    <w:p>
      <w:pPr>
        <w:pStyle w:val="13"/>
        <w:spacing w:after="57" w:line="379" w:lineRule="auto"/>
        <w:ind w:left="106" w:right="149" w:firstLine="3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按照政府采购有关政策的要求，在本次的技术方案中，采用符合政策的小型或微型企业产品、节能产品、环保标志产品， 主要产品与核心技术介绍说明如下：</w:t>
      </w:r>
    </w:p>
    <w:tbl>
      <w:tblPr>
        <w:tblStyle w:val="39"/>
        <w:tblW w:w="88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5"/>
        <w:gridCol w:w="2353"/>
        <w:gridCol w:w="1105"/>
        <w:gridCol w:w="1141"/>
        <w:gridCol w:w="709"/>
        <w:gridCol w:w="997"/>
        <w:gridCol w:w="997"/>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615" w:type="dxa"/>
          </w:tcPr>
          <w:p>
            <w:pPr>
              <w:pStyle w:val="211"/>
              <w:spacing w:before="60"/>
              <w:ind w:left="100"/>
              <w:rPr>
                <w:rFonts w:hint="eastAsia" w:ascii="仿宋" w:hAnsi="仿宋" w:eastAsia="仿宋" w:cs="仿宋"/>
                <w:color w:val="auto"/>
                <w:sz w:val="24"/>
                <w:szCs w:val="24"/>
                <w:highlight w:val="none"/>
              </w:rPr>
            </w:pPr>
            <w:r>
              <w:rPr>
                <w:rFonts w:hint="eastAsia" w:ascii="仿宋" w:hAnsi="仿宋" w:eastAsia="仿宋" w:cs="仿宋"/>
                <w:color w:val="auto"/>
                <w:w w:val="101"/>
                <w:sz w:val="24"/>
                <w:szCs w:val="24"/>
                <w:highlight w:val="none"/>
              </w:rPr>
              <w:t>序号</w:t>
            </w:r>
          </w:p>
        </w:tc>
        <w:tc>
          <w:tcPr>
            <w:tcW w:w="2353" w:type="dxa"/>
          </w:tcPr>
          <w:p>
            <w:pPr>
              <w:pStyle w:val="211"/>
              <w:spacing w:before="60"/>
              <w:ind w:left="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主要产品/技术名称（规格型号、注册商标）</w:t>
            </w:r>
          </w:p>
        </w:tc>
        <w:tc>
          <w:tcPr>
            <w:tcW w:w="1105" w:type="dxa"/>
          </w:tcPr>
          <w:p>
            <w:pPr>
              <w:pStyle w:val="211"/>
              <w:spacing w:before="60"/>
              <w:ind w:left="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制造商(开发商)</w:t>
            </w:r>
          </w:p>
        </w:tc>
        <w:tc>
          <w:tcPr>
            <w:tcW w:w="1141" w:type="dxa"/>
          </w:tcPr>
          <w:p>
            <w:pPr>
              <w:pStyle w:val="211"/>
              <w:spacing w:before="60"/>
              <w:ind w:left="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制造商企</w:t>
            </w:r>
          </w:p>
          <w:p>
            <w:pPr>
              <w:pStyle w:val="211"/>
              <w:spacing w:before="141"/>
              <w:ind w:left="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业类型</w:t>
            </w:r>
          </w:p>
        </w:tc>
        <w:tc>
          <w:tcPr>
            <w:tcW w:w="709" w:type="dxa"/>
          </w:tcPr>
          <w:p>
            <w:pPr>
              <w:pStyle w:val="211"/>
              <w:spacing w:before="60"/>
              <w:ind w:left="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w:t>
            </w:r>
          </w:p>
          <w:p>
            <w:pPr>
              <w:pStyle w:val="211"/>
              <w:spacing w:before="141"/>
              <w:ind w:left="9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w:t>
            </w:r>
          </w:p>
        </w:tc>
        <w:tc>
          <w:tcPr>
            <w:tcW w:w="997" w:type="dxa"/>
          </w:tcPr>
          <w:p>
            <w:pPr>
              <w:pStyle w:val="211"/>
              <w:spacing w:before="60"/>
              <w:ind w:left="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环保标志产品</w:t>
            </w:r>
          </w:p>
        </w:tc>
        <w:tc>
          <w:tcPr>
            <w:tcW w:w="997" w:type="dxa"/>
          </w:tcPr>
          <w:p>
            <w:pPr>
              <w:pStyle w:val="211"/>
              <w:spacing w:before="60"/>
              <w:ind w:left="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认证证书编号</w:t>
            </w:r>
          </w:p>
        </w:tc>
        <w:tc>
          <w:tcPr>
            <w:tcW w:w="933" w:type="dxa"/>
          </w:tcPr>
          <w:p>
            <w:pPr>
              <w:pStyle w:val="211"/>
              <w:spacing w:before="60"/>
              <w:ind w:left="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该产品报价在总报价中</w:t>
            </w:r>
            <w:r>
              <w:rPr>
                <w:rFonts w:hint="eastAsia" w:ascii="仿宋" w:hAnsi="仿宋" w:eastAsia="仿宋" w:cs="仿宋"/>
                <w:color w:val="auto"/>
                <w:w w:val="115"/>
                <w:sz w:val="24"/>
                <w:szCs w:val="24"/>
                <w:highlight w:val="none"/>
              </w:rPr>
              <w:t>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15" w:type="dxa"/>
          </w:tcPr>
          <w:p>
            <w:pPr>
              <w:pStyle w:val="211"/>
              <w:spacing w:before="60"/>
              <w:ind w:left="14"/>
              <w:jc w:val="center"/>
              <w:rPr>
                <w:rFonts w:hint="eastAsia" w:ascii="仿宋" w:hAnsi="仿宋" w:eastAsia="仿宋" w:cs="仿宋"/>
                <w:color w:val="auto"/>
                <w:sz w:val="24"/>
                <w:szCs w:val="24"/>
                <w:highlight w:val="none"/>
              </w:rPr>
            </w:pPr>
            <w:r>
              <w:rPr>
                <w:rFonts w:hint="eastAsia" w:ascii="仿宋" w:hAnsi="仿宋" w:eastAsia="仿宋" w:cs="仿宋"/>
                <w:color w:val="auto"/>
                <w:w w:val="128"/>
                <w:sz w:val="24"/>
                <w:szCs w:val="24"/>
                <w:highlight w:val="none"/>
              </w:rPr>
              <w:t>1</w:t>
            </w:r>
          </w:p>
        </w:tc>
        <w:tc>
          <w:tcPr>
            <w:tcW w:w="2353" w:type="dxa"/>
          </w:tcPr>
          <w:p>
            <w:pPr>
              <w:pStyle w:val="211"/>
              <w:rPr>
                <w:rFonts w:hint="eastAsia" w:ascii="仿宋" w:hAnsi="仿宋" w:eastAsia="仿宋" w:cs="仿宋"/>
                <w:color w:val="auto"/>
                <w:sz w:val="24"/>
                <w:szCs w:val="24"/>
                <w:highlight w:val="none"/>
              </w:rPr>
            </w:pPr>
          </w:p>
        </w:tc>
        <w:tc>
          <w:tcPr>
            <w:tcW w:w="1105" w:type="dxa"/>
          </w:tcPr>
          <w:p>
            <w:pPr>
              <w:pStyle w:val="211"/>
              <w:rPr>
                <w:rFonts w:hint="eastAsia" w:ascii="仿宋" w:hAnsi="仿宋" w:eastAsia="仿宋" w:cs="仿宋"/>
                <w:color w:val="auto"/>
                <w:sz w:val="24"/>
                <w:szCs w:val="24"/>
                <w:highlight w:val="none"/>
              </w:rPr>
            </w:pPr>
          </w:p>
        </w:tc>
        <w:tc>
          <w:tcPr>
            <w:tcW w:w="1141" w:type="dxa"/>
          </w:tcPr>
          <w:p>
            <w:pPr>
              <w:pStyle w:val="211"/>
              <w:rPr>
                <w:rFonts w:hint="eastAsia" w:ascii="仿宋" w:hAnsi="仿宋" w:eastAsia="仿宋" w:cs="仿宋"/>
                <w:color w:val="auto"/>
                <w:sz w:val="24"/>
                <w:szCs w:val="24"/>
                <w:highlight w:val="none"/>
              </w:rPr>
            </w:pPr>
          </w:p>
        </w:tc>
        <w:tc>
          <w:tcPr>
            <w:tcW w:w="709" w:type="dxa"/>
          </w:tcPr>
          <w:p>
            <w:pPr>
              <w:pStyle w:val="211"/>
              <w:rPr>
                <w:rFonts w:hint="eastAsia" w:ascii="仿宋" w:hAnsi="仿宋" w:eastAsia="仿宋" w:cs="仿宋"/>
                <w:color w:val="auto"/>
                <w:sz w:val="24"/>
                <w:szCs w:val="24"/>
                <w:highlight w:val="none"/>
              </w:rPr>
            </w:pPr>
          </w:p>
        </w:tc>
        <w:tc>
          <w:tcPr>
            <w:tcW w:w="997" w:type="dxa"/>
          </w:tcPr>
          <w:p>
            <w:pPr>
              <w:pStyle w:val="211"/>
              <w:rPr>
                <w:rFonts w:hint="eastAsia" w:ascii="仿宋" w:hAnsi="仿宋" w:eastAsia="仿宋" w:cs="仿宋"/>
                <w:color w:val="auto"/>
                <w:sz w:val="24"/>
                <w:szCs w:val="24"/>
                <w:highlight w:val="none"/>
              </w:rPr>
            </w:pPr>
          </w:p>
        </w:tc>
        <w:tc>
          <w:tcPr>
            <w:tcW w:w="997" w:type="dxa"/>
          </w:tcPr>
          <w:p>
            <w:pPr>
              <w:pStyle w:val="211"/>
              <w:rPr>
                <w:rFonts w:hint="eastAsia" w:ascii="仿宋" w:hAnsi="仿宋" w:eastAsia="仿宋" w:cs="仿宋"/>
                <w:color w:val="auto"/>
                <w:sz w:val="24"/>
                <w:szCs w:val="24"/>
                <w:highlight w:val="none"/>
              </w:rPr>
            </w:pPr>
          </w:p>
        </w:tc>
        <w:tc>
          <w:tcPr>
            <w:tcW w:w="933" w:type="dxa"/>
          </w:tcPr>
          <w:p>
            <w:pPr>
              <w:pStyle w:val="211"/>
              <w:rPr>
                <w:rFonts w:hint="eastAsia" w:ascii="仿宋" w:hAnsi="仿宋" w:eastAsia="仿宋" w:cs="仿宋"/>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15" w:type="dxa"/>
          </w:tcPr>
          <w:p>
            <w:pPr>
              <w:pStyle w:val="211"/>
              <w:spacing w:before="60"/>
              <w:ind w:left="14"/>
              <w:jc w:val="center"/>
              <w:rPr>
                <w:rFonts w:hint="eastAsia" w:ascii="仿宋" w:hAnsi="仿宋" w:eastAsia="仿宋" w:cs="仿宋"/>
                <w:color w:val="auto"/>
                <w:sz w:val="24"/>
                <w:szCs w:val="24"/>
                <w:highlight w:val="none"/>
              </w:rPr>
            </w:pPr>
            <w:r>
              <w:rPr>
                <w:rFonts w:hint="eastAsia" w:ascii="仿宋" w:hAnsi="仿宋" w:eastAsia="仿宋" w:cs="仿宋"/>
                <w:color w:val="auto"/>
                <w:w w:val="128"/>
                <w:sz w:val="24"/>
                <w:szCs w:val="24"/>
                <w:highlight w:val="none"/>
              </w:rPr>
              <w:t>2</w:t>
            </w:r>
          </w:p>
        </w:tc>
        <w:tc>
          <w:tcPr>
            <w:tcW w:w="2353" w:type="dxa"/>
          </w:tcPr>
          <w:p>
            <w:pPr>
              <w:pStyle w:val="211"/>
              <w:rPr>
                <w:rFonts w:hint="eastAsia" w:ascii="仿宋" w:hAnsi="仿宋" w:eastAsia="仿宋" w:cs="仿宋"/>
                <w:color w:val="auto"/>
                <w:sz w:val="24"/>
                <w:szCs w:val="24"/>
                <w:highlight w:val="none"/>
              </w:rPr>
            </w:pPr>
          </w:p>
        </w:tc>
        <w:tc>
          <w:tcPr>
            <w:tcW w:w="1105" w:type="dxa"/>
          </w:tcPr>
          <w:p>
            <w:pPr>
              <w:pStyle w:val="211"/>
              <w:rPr>
                <w:rFonts w:hint="eastAsia" w:ascii="仿宋" w:hAnsi="仿宋" w:eastAsia="仿宋" w:cs="仿宋"/>
                <w:color w:val="auto"/>
                <w:sz w:val="24"/>
                <w:szCs w:val="24"/>
                <w:highlight w:val="none"/>
              </w:rPr>
            </w:pPr>
          </w:p>
        </w:tc>
        <w:tc>
          <w:tcPr>
            <w:tcW w:w="1141" w:type="dxa"/>
          </w:tcPr>
          <w:p>
            <w:pPr>
              <w:pStyle w:val="211"/>
              <w:rPr>
                <w:rFonts w:hint="eastAsia" w:ascii="仿宋" w:hAnsi="仿宋" w:eastAsia="仿宋" w:cs="仿宋"/>
                <w:color w:val="auto"/>
                <w:sz w:val="24"/>
                <w:szCs w:val="24"/>
                <w:highlight w:val="none"/>
              </w:rPr>
            </w:pPr>
          </w:p>
        </w:tc>
        <w:tc>
          <w:tcPr>
            <w:tcW w:w="709" w:type="dxa"/>
          </w:tcPr>
          <w:p>
            <w:pPr>
              <w:pStyle w:val="211"/>
              <w:rPr>
                <w:rFonts w:hint="eastAsia" w:ascii="仿宋" w:hAnsi="仿宋" w:eastAsia="仿宋" w:cs="仿宋"/>
                <w:color w:val="auto"/>
                <w:sz w:val="24"/>
                <w:szCs w:val="24"/>
                <w:highlight w:val="none"/>
              </w:rPr>
            </w:pPr>
          </w:p>
        </w:tc>
        <w:tc>
          <w:tcPr>
            <w:tcW w:w="997" w:type="dxa"/>
          </w:tcPr>
          <w:p>
            <w:pPr>
              <w:pStyle w:val="211"/>
              <w:rPr>
                <w:rFonts w:hint="eastAsia" w:ascii="仿宋" w:hAnsi="仿宋" w:eastAsia="仿宋" w:cs="仿宋"/>
                <w:color w:val="auto"/>
                <w:sz w:val="24"/>
                <w:szCs w:val="24"/>
                <w:highlight w:val="none"/>
              </w:rPr>
            </w:pPr>
          </w:p>
        </w:tc>
        <w:tc>
          <w:tcPr>
            <w:tcW w:w="997" w:type="dxa"/>
          </w:tcPr>
          <w:p>
            <w:pPr>
              <w:pStyle w:val="211"/>
              <w:rPr>
                <w:rFonts w:hint="eastAsia" w:ascii="仿宋" w:hAnsi="仿宋" w:eastAsia="仿宋" w:cs="仿宋"/>
                <w:color w:val="auto"/>
                <w:sz w:val="24"/>
                <w:szCs w:val="24"/>
                <w:highlight w:val="none"/>
              </w:rPr>
            </w:pPr>
          </w:p>
        </w:tc>
        <w:tc>
          <w:tcPr>
            <w:tcW w:w="933" w:type="dxa"/>
          </w:tcPr>
          <w:p>
            <w:pPr>
              <w:pStyle w:val="211"/>
              <w:rPr>
                <w:rFonts w:hint="eastAsia" w:ascii="仿宋" w:hAnsi="仿宋" w:eastAsia="仿宋" w:cs="仿宋"/>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15" w:type="dxa"/>
          </w:tcPr>
          <w:p>
            <w:pPr>
              <w:pStyle w:val="211"/>
              <w:spacing w:before="60"/>
              <w:ind w:left="14"/>
              <w:jc w:val="center"/>
              <w:rPr>
                <w:rFonts w:hint="eastAsia" w:ascii="仿宋" w:hAnsi="仿宋" w:eastAsia="仿宋" w:cs="仿宋"/>
                <w:color w:val="auto"/>
                <w:sz w:val="24"/>
                <w:szCs w:val="24"/>
                <w:highlight w:val="none"/>
              </w:rPr>
            </w:pPr>
            <w:r>
              <w:rPr>
                <w:rFonts w:hint="eastAsia" w:ascii="仿宋" w:hAnsi="仿宋" w:eastAsia="仿宋" w:cs="仿宋"/>
                <w:color w:val="auto"/>
                <w:w w:val="128"/>
                <w:sz w:val="24"/>
                <w:szCs w:val="24"/>
                <w:highlight w:val="none"/>
              </w:rPr>
              <w:t>3</w:t>
            </w:r>
          </w:p>
        </w:tc>
        <w:tc>
          <w:tcPr>
            <w:tcW w:w="2353" w:type="dxa"/>
          </w:tcPr>
          <w:p>
            <w:pPr>
              <w:pStyle w:val="211"/>
              <w:rPr>
                <w:rFonts w:hint="eastAsia" w:ascii="仿宋" w:hAnsi="仿宋" w:eastAsia="仿宋" w:cs="仿宋"/>
                <w:color w:val="auto"/>
                <w:sz w:val="24"/>
                <w:szCs w:val="24"/>
                <w:highlight w:val="none"/>
              </w:rPr>
            </w:pPr>
          </w:p>
        </w:tc>
        <w:tc>
          <w:tcPr>
            <w:tcW w:w="1105" w:type="dxa"/>
          </w:tcPr>
          <w:p>
            <w:pPr>
              <w:pStyle w:val="211"/>
              <w:rPr>
                <w:rFonts w:hint="eastAsia" w:ascii="仿宋" w:hAnsi="仿宋" w:eastAsia="仿宋" w:cs="仿宋"/>
                <w:color w:val="auto"/>
                <w:sz w:val="24"/>
                <w:szCs w:val="24"/>
                <w:highlight w:val="none"/>
              </w:rPr>
            </w:pPr>
          </w:p>
        </w:tc>
        <w:tc>
          <w:tcPr>
            <w:tcW w:w="1141" w:type="dxa"/>
          </w:tcPr>
          <w:p>
            <w:pPr>
              <w:pStyle w:val="211"/>
              <w:rPr>
                <w:rFonts w:hint="eastAsia" w:ascii="仿宋" w:hAnsi="仿宋" w:eastAsia="仿宋" w:cs="仿宋"/>
                <w:color w:val="auto"/>
                <w:sz w:val="24"/>
                <w:szCs w:val="24"/>
                <w:highlight w:val="none"/>
              </w:rPr>
            </w:pPr>
          </w:p>
        </w:tc>
        <w:tc>
          <w:tcPr>
            <w:tcW w:w="709" w:type="dxa"/>
          </w:tcPr>
          <w:p>
            <w:pPr>
              <w:pStyle w:val="211"/>
              <w:rPr>
                <w:rFonts w:hint="eastAsia" w:ascii="仿宋" w:hAnsi="仿宋" w:eastAsia="仿宋" w:cs="仿宋"/>
                <w:color w:val="auto"/>
                <w:sz w:val="24"/>
                <w:szCs w:val="24"/>
                <w:highlight w:val="none"/>
              </w:rPr>
            </w:pPr>
          </w:p>
        </w:tc>
        <w:tc>
          <w:tcPr>
            <w:tcW w:w="997" w:type="dxa"/>
          </w:tcPr>
          <w:p>
            <w:pPr>
              <w:pStyle w:val="211"/>
              <w:rPr>
                <w:rFonts w:hint="eastAsia" w:ascii="仿宋" w:hAnsi="仿宋" w:eastAsia="仿宋" w:cs="仿宋"/>
                <w:color w:val="auto"/>
                <w:sz w:val="24"/>
                <w:szCs w:val="24"/>
                <w:highlight w:val="none"/>
              </w:rPr>
            </w:pPr>
          </w:p>
        </w:tc>
        <w:tc>
          <w:tcPr>
            <w:tcW w:w="997" w:type="dxa"/>
          </w:tcPr>
          <w:p>
            <w:pPr>
              <w:pStyle w:val="211"/>
              <w:rPr>
                <w:rFonts w:hint="eastAsia" w:ascii="仿宋" w:hAnsi="仿宋" w:eastAsia="仿宋" w:cs="仿宋"/>
                <w:color w:val="auto"/>
                <w:sz w:val="24"/>
                <w:szCs w:val="24"/>
                <w:highlight w:val="none"/>
              </w:rPr>
            </w:pPr>
          </w:p>
        </w:tc>
        <w:tc>
          <w:tcPr>
            <w:tcW w:w="933" w:type="dxa"/>
          </w:tcPr>
          <w:p>
            <w:pPr>
              <w:pStyle w:val="211"/>
              <w:rPr>
                <w:rFonts w:hint="eastAsia" w:ascii="仿宋" w:hAnsi="仿宋" w:eastAsia="仿宋" w:cs="仿宋"/>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15" w:type="dxa"/>
          </w:tcPr>
          <w:p>
            <w:pPr>
              <w:pStyle w:val="211"/>
              <w:spacing w:before="60"/>
              <w:ind w:left="14"/>
              <w:jc w:val="center"/>
              <w:rPr>
                <w:rFonts w:hint="eastAsia" w:ascii="仿宋" w:hAnsi="仿宋" w:eastAsia="仿宋" w:cs="仿宋"/>
                <w:color w:val="auto"/>
                <w:sz w:val="24"/>
                <w:szCs w:val="24"/>
                <w:highlight w:val="none"/>
              </w:rPr>
            </w:pPr>
            <w:r>
              <w:rPr>
                <w:rFonts w:hint="eastAsia" w:ascii="仿宋" w:hAnsi="仿宋" w:eastAsia="仿宋" w:cs="仿宋"/>
                <w:color w:val="auto"/>
                <w:w w:val="128"/>
                <w:sz w:val="24"/>
                <w:szCs w:val="24"/>
                <w:highlight w:val="none"/>
              </w:rPr>
              <w:t>4</w:t>
            </w:r>
          </w:p>
        </w:tc>
        <w:tc>
          <w:tcPr>
            <w:tcW w:w="2353" w:type="dxa"/>
          </w:tcPr>
          <w:p>
            <w:pPr>
              <w:pStyle w:val="211"/>
              <w:rPr>
                <w:rFonts w:hint="eastAsia" w:ascii="仿宋" w:hAnsi="仿宋" w:eastAsia="仿宋" w:cs="仿宋"/>
                <w:color w:val="auto"/>
                <w:sz w:val="24"/>
                <w:szCs w:val="24"/>
                <w:highlight w:val="none"/>
              </w:rPr>
            </w:pPr>
          </w:p>
        </w:tc>
        <w:tc>
          <w:tcPr>
            <w:tcW w:w="1105" w:type="dxa"/>
          </w:tcPr>
          <w:p>
            <w:pPr>
              <w:pStyle w:val="211"/>
              <w:rPr>
                <w:rFonts w:hint="eastAsia" w:ascii="仿宋" w:hAnsi="仿宋" w:eastAsia="仿宋" w:cs="仿宋"/>
                <w:color w:val="auto"/>
                <w:sz w:val="24"/>
                <w:szCs w:val="24"/>
                <w:highlight w:val="none"/>
              </w:rPr>
            </w:pPr>
          </w:p>
        </w:tc>
        <w:tc>
          <w:tcPr>
            <w:tcW w:w="1141" w:type="dxa"/>
          </w:tcPr>
          <w:p>
            <w:pPr>
              <w:pStyle w:val="211"/>
              <w:rPr>
                <w:rFonts w:hint="eastAsia" w:ascii="仿宋" w:hAnsi="仿宋" w:eastAsia="仿宋" w:cs="仿宋"/>
                <w:color w:val="auto"/>
                <w:sz w:val="24"/>
                <w:szCs w:val="24"/>
                <w:highlight w:val="none"/>
              </w:rPr>
            </w:pPr>
          </w:p>
        </w:tc>
        <w:tc>
          <w:tcPr>
            <w:tcW w:w="709" w:type="dxa"/>
          </w:tcPr>
          <w:p>
            <w:pPr>
              <w:pStyle w:val="211"/>
              <w:rPr>
                <w:rFonts w:hint="eastAsia" w:ascii="仿宋" w:hAnsi="仿宋" w:eastAsia="仿宋" w:cs="仿宋"/>
                <w:color w:val="auto"/>
                <w:sz w:val="24"/>
                <w:szCs w:val="24"/>
                <w:highlight w:val="none"/>
              </w:rPr>
            </w:pPr>
          </w:p>
        </w:tc>
        <w:tc>
          <w:tcPr>
            <w:tcW w:w="997" w:type="dxa"/>
          </w:tcPr>
          <w:p>
            <w:pPr>
              <w:pStyle w:val="211"/>
              <w:rPr>
                <w:rFonts w:hint="eastAsia" w:ascii="仿宋" w:hAnsi="仿宋" w:eastAsia="仿宋" w:cs="仿宋"/>
                <w:color w:val="auto"/>
                <w:sz w:val="24"/>
                <w:szCs w:val="24"/>
                <w:highlight w:val="none"/>
              </w:rPr>
            </w:pPr>
          </w:p>
        </w:tc>
        <w:tc>
          <w:tcPr>
            <w:tcW w:w="997" w:type="dxa"/>
          </w:tcPr>
          <w:p>
            <w:pPr>
              <w:pStyle w:val="211"/>
              <w:rPr>
                <w:rFonts w:hint="eastAsia" w:ascii="仿宋" w:hAnsi="仿宋" w:eastAsia="仿宋" w:cs="仿宋"/>
                <w:color w:val="auto"/>
                <w:sz w:val="24"/>
                <w:szCs w:val="24"/>
                <w:highlight w:val="none"/>
              </w:rPr>
            </w:pPr>
          </w:p>
        </w:tc>
        <w:tc>
          <w:tcPr>
            <w:tcW w:w="933" w:type="dxa"/>
          </w:tcPr>
          <w:p>
            <w:pPr>
              <w:pStyle w:val="211"/>
              <w:rPr>
                <w:rFonts w:hint="eastAsia" w:ascii="仿宋" w:hAnsi="仿宋" w:eastAsia="仿宋" w:cs="仿宋"/>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15" w:type="dxa"/>
          </w:tcPr>
          <w:p>
            <w:pPr>
              <w:pStyle w:val="211"/>
              <w:spacing w:before="60"/>
              <w:ind w:left="14"/>
              <w:jc w:val="center"/>
              <w:rPr>
                <w:rFonts w:hint="eastAsia" w:ascii="仿宋" w:hAnsi="仿宋" w:eastAsia="仿宋" w:cs="仿宋"/>
                <w:color w:val="auto"/>
                <w:sz w:val="24"/>
                <w:szCs w:val="24"/>
                <w:highlight w:val="none"/>
              </w:rPr>
            </w:pPr>
            <w:r>
              <w:rPr>
                <w:rFonts w:hint="eastAsia" w:ascii="仿宋" w:hAnsi="仿宋" w:eastAsia="仿宋" w:cs="仿宋"/>
                <w:color w:val="auto"/>
                <w:w w:val="128"/>
                <w:sz w:val="24"/>
                <w:szCs w:val="24"/>
                <w:highlight w:val="none"/>
              </w:rPr>
              <w:t>5</w:t>
            </w:r>
          </w:p>
        </w:tc>
        <w:tc>
          <w:tcPr>
            <w:tcW w:w="2353" w:type="dxa"/>
          </w:tcPr>
          <w:p>
            <w:pPr>
              <w:pStyle w:val="211"/>
              <w:rPr>
                <w:rFonts w:hint="eastAsia" w:ascii="仿宋" w:hAnsi="仿宋" w:eastAsia="仿宋" w:cs="仿宋"/>
                <w:color w:val="auto"/>
                <w:sz w:val="24"/>
                <w:szCs w:val="24"/>
                <w:highlight w:val="none"/>
              </w:rPr>
            </w:pPr>
          </w:p>
        </w:tc>
        <w:tc>
          <w:tcPr>
            <w:tcW w:w="1105" w:type="dxa"/>
          </w:tcPr>
          <w:p>
            <w:pPr>
              <w:pStyle w:val="211"/>
              <w:rPr>
                <w:rFonts w:hint="eastAsia" w:ascii="仿宋" w:hAnsi="仿宋" w:eastAsia="仿宋" w:cs="仿宋"/>
                <w:color w:val="auto"/>
                <w:sz w:val="24"/>
                <w:szCs w:val="24"/>
                <w:highlight w:val="none"/>
              </w:rPr>
            </w:pPr>
          </w:p>
        </w:tc>
        <w:tc>
          <w:tcPr>
            <w:tcW w:w="1141" w:type="dxa"/>
          </w:tcPr>
          <w:p>
            <w:pPr>
              <w:pStyle w:val="211"/>
              <w:rPr>
                <w:rFonts w:hint="eastAsia" w:ascii="仿宋" w:hAnsi="仿宋" w:eastAsia="仿宋" w:cs="仿宋"/>
                <w:color w:val="auto"/>
                <w:sz w:val="24"/>
                <w:szCs w:val="24"/>
                <w:highlight w:val="none"/>
              </w:rPr>
            </w:pPr>
          </w:p>
        </w:tc>
        <w:tc>
          <w:tcPr>
            <w:tcW w:w="709" w:type="dxa"/>
          </w:tcPr>
          <w:p>
            <w:pPr>
              <w:pStyle w:val="211"/>
              <w:rPr>
                <w:rFonts w:hint="eastAsia" w:ascii="仿宋" w:hAnsi="仿宋" w:eastAsia="仿宋" w:cs="仿宋"/>
                <w:color w:val="auto"/>
                <w:sz w:val="24"/>
                <w:szCs w:val="24"/>
                <w:highlight w:val="none"/>
              </w:rPr>
            </w:pPr>
          </w:p>
        </w:tc>
        <w:tc>
          <w:tcPr>
            <w:tcW w:w="997" w:type="dxa"/>
          </w:tcPr>
          <w:p>
            <w:pPr>
              <w:pStyle w:val="211"/>
              <w:rPr>
                <w:rFonts w:hint="eastAsia" w:ascii="仿宋" w:hAnsi="仿宋" w:eastAsia="仿宋" w:cs="仿宋"/>
                <w:color w:val="auto"/>
                <w:sz w:val="24"/>
                <w:szCs w:val="24"/>
                <w:highlight w:val="none"/>
              </w:rPr>
            </w:pPr>
          </w:p>
        </w:tc>
        <w:tc>
          <w:tcPr>
            <w:tcW w:w="997" w:type="dxa"/>
          </w:tcPr>
          <w:p>
            <w:pPr>
              <w:pStyle w:val="211"/>
              <w:rPr>
                <w:rFonts w:hint="eastAsia" w:ascii="仿宋" w:hAnsi="仿宋" w:eastAsia="仿宋" w:cs="仿宋"/>
                <w:color w:val="auto"/>
                <w:sz w:val="24"/>
                <w:szCs w:val="24"/>
                <w:highlight w:val="none"/>
              </w:rPr>
            </w:pPr>
          </w:p>
        </w:tc>
        <w:tc>
          <w:tcPr>
            <w:tcW w:w="933" w:type="dxa"/>
          </w:tcPr>
          <w:p>
            <w:pPr>
              <w:pStyle w:val="211"/>
              <w:rPr>
                <w:rFonts w:hint="eastAsia" w:ascii="仿宋" w:hAnsi="仿宋" w:eastAsia="仿宋" w:cs="仿宋"/>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615" w:type="dxa"/>
          </w:tcPr>
          <w:p>
            <w:pPr>
              <w:pStyle w:val="211"/>
              <w:spacing w:before="60"/>
              <w:ind w:left="65" w:right="97"/>
              <w:jc w:val="center"/>
              <w:rPr>
                <w:rFonts w:hint="eastAsia" w:ascii="仿宋" w:hAnsi="仿宋" w:eastAsia="仿宋" w:cs="仿宋"/>
                <w:color w:val="auto"/>
                <w:sz w:val="24"/>
                <w:szCs w:val="24"/>
                <w:highlight w:val="none"/>
              </w:rPr>
            </w:pPr>
            <w:r>
              <w:rPr>
                <w:rFonts w:hint="eastAsia" w:ascii="仿宋" w:hAnsi="仿宋" w:eastAsia="仿宋" w:cs="仿宋"/>
                <w:color w:val="auto"/>
                <w:w w:val="75"/>
                <w:sz w:val="24"/>
                <w:szCs w:val="24"/>
                <w:highlight w:val="none"/>
              </w:rPr>
              <w:t>...</w:t>
            </w:r>
          </w:p>
        </w:tc>
        <w:tc>
          <w:tcPr>
            <w:tcW w:w="2353" w:type="dxa"/>
          </w:tcPr>
          <w:p>
            <w:pPr>
              <w:pStyle w:val="211"/>
              <w:rPr>
                <w:rFonts w:hint="eastAsia" w:ascii="仿宋" w:hAnsi="仿宋" w:eastAsia="仿宋" w:cs="仿宋"/>
                <w:color w:val="auto"/>
                <w:sz w:val="24"/>
                <w:szCs w:val="24"/>
                <w:highlight w:val="none"/>
              </w:rPr>
            </w:pPr>
          </w:p>
        </w:tc>
        <w:tc>
          <w:tcPr>
            <w:tcW w:w="1105" w:type="dxa"/>
          </w:tcPr>
          <w:p>
            <w:pPr>
              <w:pStyle w:val="211"/>
              <w:rPr>
                <w:rFonts w:hint="eastAsia" w:ascii="仿宋" w:hAnsi="仿宋" w:eastAsia="仿宋" w:cs="仿宋"/>
                <w:color w:val="auto"/>
                <w:sz w:val="24"/>
                <w:szCs w:val="24"/>
                <w:highlight w:val="none"/>
              </w:rPr>
            </w:pPr>
          </w:p>
        </w:tc>
        <w:tc>
          <w:tcPr>
            <w:tcW w:w="1141" w:type="dxa"/>
          </w:tcPr>
          <w:p>
            <w:pPr>
              <w:pStyle w:val="211"/>
              <w:rPr>
                <w:rFonts w:hint="eastAsia" w:ascii="仿宋" w:hAnsi="仿宋" w:eastAsia="仿宋" w:cs="仿宋"/>
                <w:color w:val="auto"/>
                <w:sz w:val="24"/>
                <w:szCs w:val="24"/>
                <w:highlight w:val="none"/>
              </w:rPr>
            </w:pPr>
          </w:p>
        </w:tc>
        <w:tc>
          <w:tcPr>
            <w:tcW w:w="709" w:type="dxa"/>
          </w:tcPr>
          <w:p>
            <w:pPr>
              <w:pStyle w:val="211"/>
              <w:rPr>
                <w:rFonts w:hint="eastAsia" w:ascii="仿宋" w:hAnsi="仿宋" w:eastAsia="仿宋" w:cs="仿宋"/>
                <w:color w:val="auto"/>
                <w:sz w:val="24"/>
                <w:szCs w:val="24"/>
                <w:highlight w:val="none"/>
              </w:rPr>
            </w:pPr>
          </w:p>
        </w:tc>
        <w:tc>
          <w:tcPr>
            <w:tcW w:w="997" w:type="dxa"/>
          </w:tcPr>
          <w:p>
            <w:pPr>
              <w:pStyle w:val="211"/>
              <w:rPr>
                <w:rFonts w:hint="eastAsia" w:ascii="仿宋" w:hAnsi="仿宋" w:eastAsia="仿宋" w:cs="仿宋"/>
                <w:color w:val="auto"/>
                <w:sz w:val="24"/>
                <w:szCs w:val="24"/>
                <w:highlight w:val="none"/>
              </w:rPr>
            </w:pPr>
          </w:p>
        </w:tc>
        <w:tc>
          <w:tcPr>
            <w:tcW w:w="997" w:type="dxa"/>
          </w:tcPr>
          <w:p>
            <w:pPr>
              <w:pStyle w:val="211"/>
              <w:rPr>
                <w:rFonts w:hint="eastAsia" w:ascii="仿宋" w:hAnsi="仿宋" w:eastAsia="仿宋" w:cs="仿宋"/>
                <w:color w:val="auto"/>
                <w:sz w:val="24"/>
                <w:szCs w:val="24"/>
                <w:highlight w:val="none"/>
              </w:rPr>
            </w:pPr>
          </w:p>
        </w:tc>
        <w:tc>
          <w:tcPr>
            <w:tcW w:w="933" w:type="dxa"/>
          </w:tcPr>
          <w:p>
            <w:pPr>
              <w:pStyle w:val="211"/>
              <w:rPr>
                <w:rFonts w:hint="eastAsia" w:ascii="仿宋" w:hAnsi="仿宋" w:eastAsia="仿宋" w:cs="仿宋"/>
                <w:color w:val="auto"/>
                <w:sz w:val="24"/>
                <w:szCs w:val="24"/>
                <w:highlight w:val="none"/>
              </w:rPr>
            </w:pPr>
          </w:p>
        </w:tc>
      </w:tr>
    </w:tbl>
    <w:p>
      <w:pPr>
        <w:pStyle w:val="13"/>
        <w:spacing w:before="122"/>
        <w:ind w:left="490"/>
        <w:rPr>
          <w:rFonts w:hint="eastAsia" w:ascii="仿宋" w:hAnsi="仿宋" w:eastAsia="仿宋" w:cs="仿宋"/>
          <w:color w:val="auto"/>
          <w:sz w:val="24"/>
          <w:szCs w:val="24"/>
          <w:highlight w:val="none"/>
        </w:rPr>
      </w:pPr>
      <w:r>
        <w:rPr>
          <w:rFonts w:hint="eastAsia" w:ascii="仿宋" w:hAnsi="仿宋" w:eastAsia="仿宋" w:cs="仿宋"/>
          <w:color w:val="auto"/>
          <w:w w:val="101"/>
          <w:sz w:val="24"/>
          <w:szCs w:val="24"/>
          <w:highlight w:val="none"/>
        </w:rPr>
        <w:t>注：</w:t>
      </w:r>
      <w:r>
        <w:rPr>
          <w:rFonts w:hint="eastAsia" w:ascii="仿宋" w:hAnsi="仿宋" w:eastAsia="仿宋" w:cs="仿宋"/>
          <w:color w:val="auto"/>
          <w:spacing w:val="-3"/>
          <w:w w:val="128"/>
          <w:sz w:val="24"/>
          <w:szCs w:val="24"/>
          <w:highlight w:val="none"/>
        </w:rPr>
        <w:t>1</w:t>
      </w:r>
      <w:r>
        <w:rPr>
          <w:rFonts w:hint="eastAsia" w:ascii="仿宋" w:hAnsi="仿宋" w:eastAsia="仿宋" w:cs="仿宋"/>
          <w:color w:val="auto"/>
          <w:spacing w:val="-2"/>
          <w:w w:val="64"/>
          <w:sz w:val="24"/>
          <w:szCs w:val="24"/>
          <w:highlight w:val="none"/>
        </w:rPr>
        <w:t>.</w:t>
      </w:r>
      <w:r>
        <w:rPr>
          <w:rFonts w:hint="eastAsia" w:ascii="仿宋" w:hAnsi="仿宋" w:eastAsia="仿宋" w:cs="仿宋"/>
          <w:color w:val="auto"/>
          <w:w w:val="101"/>
          <w:sz w:val="24"/>
          <w:szCs w:val="24"/>
          <w:highlight w:val="none"/>
        </w:rPr>
        <w:t>制造商为小型或微型企业时才需要填</w:t>
      </w:r>
      <w:r>
        <w:rPr>
          <w:rFonts w:hint="eastAsia" w:ascii="仿宋" w:hAnsi="仿宋" w:eastAsia="仿宋" w:cs="仿宋"/>
          <w:color w:val="auto"/>
          <w:spacing w:val="-4"/>
          <w:w w:val="52"/>
          <w:sz w:val="24"/>
          <w:szCs w:val="24"/>
          <w:highlight w:val="none"/>
        </w:rPr>
        <w:t>“</w:t>
      </w:r>
      <w:r>
        <w:rPr>
          <w:rFonts w:hint="eastAsia" w:ascii="仿宋" w:hAnsi="仿宋" w:eastAsia="仿宋" w:cs="仿宋"/>
          <w:color w:val="auto"/>
          <w:w w:val="101"/>
          <w:sz w:val="24"/>
          <w:szCs w:val="24"/>
          <w:highlight w:val="none"/>
        </w:rPr>
        <w:t>制造商企业类型</w:t>
      </w:r>
      <w:r>
        <w:rPr>
          <w:rFonts w:hint="eastAsia" w:ascii="仿宋" w:hAnsi="仿宋" w:eastAsia="仿宋" w:cs="仿宋"/>
          <w:color w:val="auto"/>
          <w:spacing w:val="-4"/>
          <w:w w:val="52"/>
          <w:sz w:val="24"/>
          <w:szCs w:val="24"/>
          <w:highlight w:val="none"/>
        </w:rPr>
        <w:t>”</w:t>
      </w:r>
      <w:r>
        <w:rPr>
          <w:rFonts w:hint="eastAsia" w:ascii="仿宋" w:hAnsi="仿宋" w:eastAsia="仿宋" w:cs="仿宋"/>
          <w:color w:val="auto"/>
          <w:w w:val="101"/>
          <w:sz w:val="24"/>
          <w:szCs w:val="24"/>
          <w:highlight w:val="none"/>
        </w:rPr>
        <w:t>栏</w:t>
      </w:r>
      <w:r>
        <w:rPr>
          <w:rFonts w:hint="eastAsia" w:ascii="仿宋" w:hAnsi="仿宋" w:eastAsia="仿宋" w:cs="仿宋"/>
          <w:color w:val="auto"/>
          <w:spacing w:val="-2"/>
          <w:w w:val="64"/>
          <w:sz w:val="24"/>
          <w:szCs w:val="24"/>
          <w:highlight w:val="none"/>
        </w:rPr>
        <w:t>,</w:t>
      </w:r>
      <w:r>
        <w:rPr>
          <w:rFonts w:hint="eastAsia" w:ascii="仿宋" w:hAnsi="仿宋" w:eastAsia="仿宋" w:cs="仿宋"/>
          <w:color w:val="auto"/>
          <w:w w:val="101"/>
          <w:sz w:val="24"/>
          <w:szCs w:val="24"/>
          <w:highlight w:val="none"/>
        </w:rPr>
        <w:t>填写内容为</w:t>
      </w:r>
      <w:r>
        <w:rPr>
          <w:rFonts w:hint="eastAsia" w:ascii="仿宋" w:hAnsi="仿宋" w:eastAsia="仿宋" w:cs="仿宋"/>
          <w:color w:val="auto"/>
          <w:spacing w:val="-4"/>
          <w:w w:val="52"/>
          <w:sz w:val="24"/>
          <w:szCs w:val="24"/>
          <w:highlight w:val="none"/>
        </w:rPr>
        <w:t>“</w:t>
      </w:r>
      <w:r>
        <w:rPr>
          <w:rFonts w:hint="eastAsia" w:ascii="仿宋" w:hAnsi="仿宋" w:eastAsia="仿宋" w:cs="仿宋"/>
          <w:color w:val="auto"/>
          <w:w w:val="101"/>
          <w:sz w:val="24"/>
          <w:szCs w:val="24"/>
          <w:highlight w:val="none"/>
        </w:rPr>
        <w:t>小型</w:t>
      </w:r>
      <w:r>
        <w:rPr>
          <w:rFonts w:hint="eastAsia" w:ascii="仿宋" w:hAnsi="仿宋" w:eastAsia="仿宋" w:cs="仿宋"/>
          <w:color w:val="auto"/>
          <w:spacing w:val="-4"/>
          <w:w w:val="52"/>
          <w:sz w:val="24"/>
          <w:szCs w:val="24"/>
          <w:highlight w:val="none"/>
        </w:rPr>
        <w:t>”</w:t>
      </w:r>
      <w:r>
        <w:rPr>
          <w:rFonts w:hint="eastAsia" w:ascii="仿宋" w:hAnsi="仿宋" w:eastAsia="仿宋" w:cs="仿宋"/>
          <w:color w:val="auto"/>
          <w:w w:val="101"/>
          <w:sz w:val="24"/>
          <w:szCs w:val="24"/>
          <w:highlight w:val="none"/>
        </w:rPr>
        <w:t>或</w:t>
      </w:r>
      <w:r>
        <w:rPr>
          <w:rFonts w:hint="eastAsia" w:ascii="仿宋" w:hAnsi="仿宋" w:eastAsia="仿宋" w:cs="仿宋"/>
          <w:color w:val="auto"/>
          <w:spacing w:val="-4"/>
          <w:w w:val="52"/>
          <w:sz w:val="24"/>
          <w:szCs w:val="24"/>
          <w:highlight w:val="none"/>
        </w:rPr>
        <w:t>“</w:t>
      </w:r>
      <w:r>
        <w:rPr>
          <w:rFonts w:hint="eastAsia" w:ascii="仿宋" w:hAnsi="仿宋" w:eastAsia="仿宋" w:cs="仿宋"/>
          <w:color w:val="auto"/>
          <w:w w:val="101"/>
          <w:sz w:val="24"/>
          <w:szCs w:val="24"/>
          <w:highlight w:val="none"/>
        </w:rPr>
        <w:t>微型</w:t>
      </w:r>
      <w:r>
        <w:rPr>
          <w:rFonts w:hint="eastAsia" w:ascii="仿宋" w:hAnsi="仿宋" w:eastAsia="仿宋" w:cs="仿宋"/>
          <w:color w:val="auto"/>
          <w:spacing w:val="-4"/>
          <w:w w:val="52"/>
          <w:sz w:val="24"/>
          <w:szCs w:val="24"/>
          <w:highlight w:val="none"/>
        </w:rPr>
        <w:t>”</w:t>
      </w:r>
      <w:r>
        <w:rPr>
          <w:rFonts w:hint="eastAsia" w:ascii="仿宋" w:hAnsi="仿宋" w:eastAsia="仿宋" w:cs="仿宋"/>
          <w:color w:val="auto"/>
          <w:w w:val="101"/>
          <w:sz w:val="24"/>
          <w:szCs w:val="24"/>
          <w:highlight w:val="none"/>
        </w:rPr>
        <w:t>；</w:t>
      </w:r>
    </w:p>
    <w:p>
      <w:pPr>
        <w:pStyle w:val="13"/>
        <w:spacing w:before="140" w:line="379" w:lineRule="auto"/>
        <w:ind w:left="106" w:right="110" w:firstLine="865" w:firstLineChars="282"/>
        <w:rPr>
          <w:rFonts w:hint="eastAsia" w:ascii="仿宋" w:hAnsi="仿宋" w:eastAsia="仿宋" w:cs="仿宋"/>
          <w:color w:val="auto"/>
          <w:sz w:val="24"/>
          <w:szCs w:val="24"/>
          <w:highlight w:val="none"/>
        </w:rPr>
      </w:pPr>
      <w:r>
        <w:rPr>
          <w:rFonts w:hint="eastAsia" w:ascii="仿宋" w:hAnsi="仿宋" w:eastAsia="仿宋" w:cs="仿宋"/>
          <w:color w:val="auto"/>
          <w:w w:val="128"/>
          <w:sz w:val="24"/>
          <w:szCs w:val="24"/>
          <w:highlight w:val="none"/>
        </w:rPr>
        <w:t>2</w:t>
      </w:r>
      <w:r>
        <w:rPr>
          <w:rFonts w:hint="eastAsia" w:ascii="仿宋" w:hAnsi="仿宋" w:eastAsia="仿宋" w:cs="仿宋"/>
          <w:color w:val="auto"/>
          <w:w w:val="64"/>
          <w:sz w:val="24"/>
          <w:szCs w:val="24"/>
          <w:highlight w:val="none"/>
        </w:rPr>
        <w:t>.</w:t>
      </w:r>
      <w:r>
        <w:rPr>
          <w:rFonts w:hint="eastAsia" w:ascii="仿宋" w:hAnsi="仿宋" w:eastAsia="仿宋" w:cs="仿宋"/>
          <w:color w:val="auto"/>
          <w:w w:val="52"/>
          <w:sz w:val="24"/>
          <w:szCs w:val="24"/>
          <w:highlight w:val="none"/>
        </w:rPr>
        <w:t>“</w:t>
      </w:r>
      <w:r>
        <w:rPr>
          <w:rFonts w:hint="eastAsia" w:ascii="仿宋" w:hAnsi="仿宋" w:eastAsia="仿宋" w:cs="仿宋"/>
          <w:color w:val="auto"/>
          <w:w w:val="101"/>
          <w:sz w:val="24"/>
          <w:szCs w:val="24"/>
          <w:highlight w:val="none"/>
        </w:rPr>
        <w:t>节能产品、环保标志产品</w:t>
      </w:r>
      <w:r>
        <w:rPr>
          <w:rFonts w:hint="eastAsia" w:ascii="仿宋" w:hAnsi="仿宋" w:eastAsia="仿宋" w:cs="仿宋"/>
          <w:color w:val="auto"/>
          <w:w w:val="52"/>
          <w:sz w:val="24"/>
          <w:szCs w:val="24"/>
          <w:highlight w:val="none"/>
        </w:rPr>
        <w:t>”</w:t>
      </w:r>
      <w:r>
        <w:rPr>
          <w:rFonts w:hint="eastAsia" w:ascii="仿宋" w:hAnsi="仿宋" w:eastAsia="仿宋" w:cs="仿宋"/>
          <w:color w:val="auto"/>
          <w:w w:val="101"/>
          <w:sz w:val="24"/>
          <w:szCs w:val="24"/>
          <w:highlight w:val="none"/>
        </w:rPr>
        <w:t>须填写认证证书编号，并在对应</w:t>
      </w:r>
      <w:r>
        <w:rPr>
          <w:rFonts w:hint="eastAsia" w:ascii="仿宋" w:hAnsi="仿宋" w:eastAsia="仿宋" w:cs="仿宋"/>
          <w:color w:val="auto"/>
          <w:w w:val="52"/>
          <w:sz w:val="24"/>
          <w:szCs w:val="24"/>
          <w:highlight w:val="none"/>
        </w:rPr>
        <w:t>“</w:t>
      </w:r>
      <w:r>
        <w:rPr>
          <w:rFonts w:hint="eastAsia" w:ascii="仿宋" w:hAnsi="仿宋" w:eastAsia="仿宋" w:cs="仿宋"/>
          <w:color w:val="auto"/>
          <w:w w:val="101"/>
          <w:sz w:val="24"/>
          <w:szCs w:val="24"/>
          <w:highlight w:val="none"/>
        </w:rPr>
        <w:t>节能产品</w:t>
      </w:r>
      <w:r>
        <w:rPr>
          <w:rFonts w:hint="eastAsia" w:ascii="仿宋" w:hAnsi="仿宋" w:eastAsia="仿宋" w:cs="仿宋"/>
          <w:color w:val="auto"/>
          <w:w w:val="52"/>
          <w:sz w:val="24"/>
          <w:szCs w:val="24"/>
          <w:highlight w:val="none"/>
        </w:rPr>
        <w:t>”</w:t>
      </w:r>
      <w:r>
        <w:rPr>
          <w:rFonts w:hint="eastAsia" w:ascii="仿宋" w:hAnsi="仿宋" w:eastAsia="仿宋" w:cs="仿宋"/>
          <w:color w:val="auto"/>
          <w:w w:val="101"/>
          <w:sz w:val="24"/>
          <w:szCs w:val="24"/>
          <w:highlight w:val="none"/>
        </w:rPr>
        <w:t>、</w:t>
      </w:r>
      <w:r>
        <w:rPr>
          <w:rFonts w:hint="eastAsia" w:ascii="仿宋" w:hAnsi="仿宋" w:eastAsia="仿宋" w:cs="仿宋"/>
          <w:color w:val="auto"/>
          <w:w w:val="52"/>
          <w:sz w:val="24"/>
          <w:szCs w:val="24"/>
          <w:highlight w:val="none"/>
        </w:rPr>
        <w:t>“</w:t>
      </w:r>
      <w:r>
        <w:rPr>
          <w:rFonts w:hint="eastAsia" w:ascii="仿宋" w:hAnsi="仿宋" w:eastAsia="仿宋" w:cs="仿宋"/>
          <w:color w:val="auto"/>
          <w:w w:val="101"/>
          <w:sz w:val="24"/>
          <w:szCs w:val="24"/>
          <w:highlight w:val="none"/>
        </w:rPr>
        <w:t>环保标志产品</w:t>
      </w:r>
      <w:r>
        <w:rPr>
          <w:rFonts w:hint="eastAsia" w:ascii="仿宋" w:hAnsi="仿宋" w:eastAsia="仿宋" w:cs="仿宋"/>
          <w:color w:val="auto"/>
          <w:w w:val="52"/>
          <w:sz w:val="24"/>
          <w:szCs w:val="24"/>
          <w:highlight w:val="none"/>
        </w:rPr>
        <w:t>”</w:t>
      </w:r>
      <w:r>
        <w:rPr>
          <w:rFonts w:hint="eastAsia" w:ascii="仿宋" w:hAnsi="仿宋" w:eastAsia="仿宋" w:cs="仿宋"/>
          <w:color w:val="auto"/>
          <w:w w:val="101"/>
          <w:sz w:val="24"/>
          <w:szCs w:val="24"/>
          <w:highlight w:val="none"/>
        </w:rPr>
        <w:t>栏中勾选，同时提供有效期内</w:t>
      </w:r>
      <w:r>
        <w:rPr>
          <w:rFonts w:hint="eastAsia" w:ascii="仿宋" w:hAnsi="仿宋" w:eastAsia="仿宋" w:cs="仿宋"/>
          <w:color w:val="auto"/>
          <w:sz w:val="24"/>
          <w:szCs w:val="24"/>
          <w:highlight w:val="none"/>
        </w:rPr>
        <w:t>的证书复印件（加盖投标人公章）</w:t>
      </w:r>
    </w:p>
    <w:p>
      <w:pPr>
        <w:rPr>
          <w:rFonts w:hint="eastAsia" w:ascii="仿宋" w:hAnsi="仿宋" w:eastAsia="仿宋" w:cs="仿宋"/>
          <w:color w:val="auto"/>
          <w:sz w:val="24"/>
          <w:szCs w:val="24"/>
          <w:highlight w:val="none"/>
        </w:rPr>
      </w:pPr>
    </w:p>
    <w:p>
      <w:pPr>
        <w:pStyle w:val="13"/>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响应供应商法定代表人（或法定代表人授权代表）签字：</w:t>
      </w:r>
      <w:r>
        <w:rPr>
          <w:rFonts w:hint="eastAsia" w:ascii="仿宋" w:hAnsi="仿宋" w:eastAsia="仿宋" w:cs="仿宋"/>
          <w:color w:val="auto"/>
          <w:sz w:val="24"/>
          <w:szCs w:val="24"/>
          <w:highlight w:val="none"/>
          <w:u w:val="single"/>
        </w:rPr>
        <w:t xml:space="preserve">                   </w:t>
      </w:r>
    </w:p>
    <w:p>
      <w:pP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响应供应商名称（签章）：</w:t>
      </w:r>
      <w:r>
        <w:rPr>
          <w:rFonts w:hint="eastAsia" w:ascii="仿宋" w:hAnsi="仿宋" w:eastAsia="仿宋" w:cs="仿宋"/>
          <w:color w:val="auto"/>
          <w:sz w:val="24"/>
          <w:szCs w:val="24"/>
          <w:highlight w:val="none"/>
          <w:u w:val="single"/>
        </w:rPr>
        <w:t xml:space="preserve">                        </w:t>
      </w: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jc w:val="left"/>
        <w:rPr>
          <w:rFonts w:hint="eastAsia"/>
          <w:color w:val="auto"/>
          <w:highlight w:val="none"/>
        </w:rPr>
        <w:sectPr>
          <w:footerReference r:id="rId5" w:type="default"/>
          <w:pgSz w:w="11900" w:h="16840"/>
          <w:pgMar w:top="1429" w:right="1429" w:bottom="1412" w:left="1412" w:header="720" w:footer="720" w:gutter="0"/>
          <w:pgNumType w:fmt="decimal" w:start="1"/>
          <w:cols w:space="720" w:num="1"/>
        </w:sectPr>
      </w:pPr>
    </w:p>
    <w:p>
      <w:pPr>
        <w:tabs>
          <w:tab w:val="left" w:pos="420"/>
          <w:tab w:val="left" w:pos="540"/>
          <w:tab w:val="left" w:pos="720"/>
        </w:tabs>
        <w:spacing w:line="360" w:lineRule="auto"/>
        <w:rPr>
          <w:rFonts w:hint="eastAsia" w:ascii="仿宋" w:hAnsi="仿宋" w:eastAsia="仿宋" w:cs="仿宋"/>
          <w:color w:val="auto"/>
          <w:sz w:val="28"/>
          <w:szCs w:val="28"/>
          <w:highlight w:val="none"/>
        </w:rPr>
      </w:pPr>
    </w:p>
    <w:p>
      <w:pPr>
        <w:tabs>
          <w:tab w:val="left" w:pos="420"/>
          <w:tab w:val="left" w:pos="540"/>
          <w:tab w:val="left" w:pos="720"/>
        </w:tabs>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8</w:t>
      </w:r>
      <w:r>
        <w:rPr>
          <w:rFonts w:hint="eastAsia" w:ascii="仿宋" w:hAnsi="仿宋" w:eastAsia="仿宋" w:cs="仿宋"/>
          <w:b/>
          <w:color w:val="auto"/>
          <w:sz w:val="28"/>
          <w:szCs w:val="28"/>
          <w:highlight w:val="none"/>
        </w:rPr>
        <w:t xml:space="preserve"> 中小企业声明函格式(</w:t>
      </w:r>
      <w:r>
        <w:rPr>
          <w:rFonts w:hint="eastAsia" w:ascii="仿宋" w:hAnsi="仿宋" w:eastAsia="仿宋" w:cs="仿宋"/>
          <w:b/>
          <w:color w:val="auto"/>
          <w:sz w:val="28"/>
          <w:szCs w:val="28"/>
          <w:highlight w:val="none"/>
          <w:u w:val="single"/>
        </w:rPr>
        <w:t>注意:非中小企业不用填写此函</w:t>
      </w:r>
      <w:r>
        <w:rPr>
          <w:rFonts w:hint="eastAsia" w:ascii="仿宋" w:hAnsi="仿宋" w:eastAsia="仿宋" w:cs="仿宋"/>
          <w:b/>
          <w:color w:val="auto"/>
          <w:sz w:val="28"/>
          <w:szCs w:val="28"/>
          <w:highlight w:val="none"/>
        </w:rPr>
        <w:t>)</w:t>
      </w:r>
    </w:p>
    <w:p>
      <w:pPr>
        <w:pStyle w:val="13"/>
        <w:spacing w:before="114"/>
        <w:ind w:left="490"/>
        <w:rPr>
          <w:rFonts w:hint="eastAsia" w:ascii="仿宋" w:hAnsi="仿宋" w:eastAsia="仿宋" w:cs="仿宋"/>
          <w:color w:val="auto"/>
          <w:highlight w:val="none"/>
        </w:rPr>
      </w:pPr>
      <w:r>
        <w:rPr>
          <w:rFonts w:hint="eastAsia" w:ascii="仿宋" w:hAnsi="仿宋" w:eastAsia="仿宋" w:cs="仿宋"/>
          <w:color w:val="auto"/>
          <w:highlight w:val="none"/>
        </w:rPr>
        <w:t>（以下格式文件由供应商根据需要选用）</w:t>
      </w:r>
    </w:p>
    <w:p>
      <w:pPr>
        <w:pStyle w:val="13"/>
        <w:spacing w:before="140"/>
        <w:ind w:left="490"/>
        <w:rPr>
          <w:rFonts w:hint="eastAsia" w:ascii="仿宋" w:hAnsi="仿宋" w:eastAsia="仿宋" w:cs="仿宋"/>
          <w:color w:val="auto"/>
          <w:highlight w:val="none"/>
        </w:rPr>
      </w:pPr>
      <w:r>
        <w:rPr>
          <w:rFonts w:hint="eastAsia" w:ascii="仿宋" w:hAnsi="仿宋" w:eastAsia="仿宋" w:cs="仿宋"/>
          <w:color w:val="auto"/>
          <w:highlight w:val="none"/>
        </w:rPr>
        <w:t>中小企业声明函（所投产品制造商为中小企业时提交本函，所属行业应符合采购文件中明确的本项目所属行业）</w:t>
      </w:r>
    </w:p>
    <w:p>
      <w:pPr>
        <w:pStyle w:val="13"/>
        <w:spacing w:before="8"/>
        <w:rPr>
          <w:rFonts w:hint="eastAsia" w:ascii="仿宋" w:hAnsi="仿宋" w:eastAsia="仿宋" w:cs="仿宋"/>
          <w:color w:val="auto"/>
          <w:sz w:val="13"/>
          <w:highlight w:val="none"/>
        </w:rPr>
      </w:pPr>
    </w:p>
    <w:p>
      <w:pPr>
        <w:pStyle w:val="3"/>
        <w:ind w:firstLine="0" w:firstLineChars="0"/>
        <w:jc w:val="center"/>
        <w:rPr>
          <w:rFonts w:hint="eastAsia" w:ascii="仿宋" w:hAnsi="仿宋" w:eastAsia="仿宋" w:cs="仿宋"/>
          <w:color w:val="auto"/>
          <w:sz w:val="30"/>
          <w:szCs w:val="30"/>
          <w:highlight w:val="none"/>
        </w:rPr>
      </w:pPr>
      <w:bookmarkStart w:id="457" w:name="_Toc31643"/>
      <w:bookmarkStart w:id="458" w:name="_Toc19544"/>
      <w:bookmarkStart w:id="459" w:name="_Toc19570"/>
      <w:bookmarkStart w:id="460" w:name="_Toc13360"/>
      <w:bookmarkStart w:id="461" w:name="_Toc32183"/>
      <w:bookmarkStart w:id="462" w:name="_Toc7586"/>
      <w:bookmarkStart w:id="463" w:name="_Toc32229"/>
      <w:bookmarkStart w:id="464" w:name="_Toc17040"/>
      <w:bookmarkStart w:id="465" w:name="_Toc2322"/>
      <w:bookmarkStart w:id="466" w:name="_Toc15643"/>
      <w:bookmarkStart w:id="467" w:name="_Toc32657"/>
      <w:bookmarkStart w:id="468" w:name="_Toc17614"/>
      <w:bookmarkStart w:id="469" w:name="_Toc20684"/>
      <w:bookmarkStart w:id="470" w:name="_Toc6588"/>
      <w:bookmarkStart w:id="471" w:name="_Toc25009"/>
      <w:bookmarkStart w:id="472" w:name="_Toc28247"/>
      <w:r>
        <w:rPr>
          <w:rFonts w:hint="eastAsia" w:ascii="仿宋" w:hAnsi="仿宋" w:eastAsia="仿宋" w:cs="仿宋"/>
          <w:color w:val="auto"/>
          <w:sz w:val="30"/>
          <w:szCs w:val="30"/>
          <w:highlight w:val="none"/>
        </w:rPr>
        <w:t>中小企业声明函（货物）</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pStyle w:val="13"/>
        <w:spacing w:before="163"/>
        <w:ind w:firstLine="660" w:firstLineChars="300"/>
        <w:rPr>
          <w:rFonts w:hint="eastAsia" w:ascii="仿宋" w:hAnsi="仿宋" w:eastAsia="仿宋" w:cs="仿宋"/>
          <w:color w:val="auto"/>
          <w:highlight w:val="none"/>
        </w:rPr>
      </w:pPr>
      <w:r>
        <w:rPr>
          <w:rFonts w:hint="eastAsia" w:ascii="仿宋" w:hAnsi="仿宋" w:eastAsia="仿宋" w:cs="仿宋"/>
          <w:color w:val="auto"/>
          <w:w w:val="105"/>
          <w:highlight w:val="none"/>
        </w:rPr>
        <w:t>本公司（联合体）郑重声明，根据《政府采购促进中小企业发展管理办法》（财库﹝2020﹞46 号）的规定，本公司</w:t>
      </w:r>
      <w:r>
        <w:rPr>
          <w:rFonts w:hint="eastAsia" w:ascii="仿宋" w:hAnsi="仿宋" w:eastAsia="仿宋" w:cs="仿宋"/>
          <w:color w:val="auto"/>
          <w:highlight w:val="none"/>
        </w:rPr>
        <w:t>（联合体）参加</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采购活动，提供的货物全部由符合政策要求的中小企业制造。相关企业（含联合体中的中小企业、签订分包意向协议的中小企业）的具体情况如下：</w:t>
      </w:r>
    </w:p>
    <w:p>
      <w:pPr>
        <w:pStyle w:val="13"/>
        <w:tabs>
          <w:tab w:val="left" w:pos="2794"/>
          <w:tab w:val="left" w:pos="6059"/>
          <w:tab w:val="left" w:pos="10272"/>
        </w:tabs>
        <w:spacing w:line="379" w:lineRule="auto"/>
        <w:ind w:left="106" w:right="161" w:firstLine="384"/>
        <w:rPr>
          <w:rFonts w:hint="eastAsia" w:ascii="仿宋" w:hAnsi="仿宋" w:eastAsia="仿宋" w:cs="仿宋"/>
          <w:color w:val="auto"/>
          <w:highlight w:val="none"/>
        </w:rPr>
      </w:pPr>
      <w:r>
        <w:rPr>
          <w:rFonts w:hint="eastAsia" w:ascii="仿宋" w:hAnsi="仿宋" w:eastAsia="仿宋" w:cs="仿宋"/>
          <w:color w:val="auto"/>
          <w:spacing w:val="-3"/>
          <w:w w:val="128"/>
          <w:highlight w:val="none"/>
        </w:rPr>
        <w:t>1</w:t>
      </w:r>
      <w:r>
        <w:rPr>
          <w:rFonts w:hint="eastAsia" w:ascii="仿宋" w:hAnsi="仿宋" w:eastAsia="仿宋" w:cs="仿宋"/>
          <w:color w:val="auto"/>
          <w:spacing w:val="-2"/>
          <w:w w:val="64"/>
          <w:highlight w:val="none"/>
        </w:rPr>
        <w:t>.</w:t>
      </w:r>
      <w:r>
        <w:rPr>
          <w:rFonts w:hint="eastAsia" w:ascii="仿宋" w:hAnsi="仿宋" w:eastAsia="仿宋" w:cs="仿宋"/>
          <w:color w:val="auto"/>
          <w:w w:val="101"/>
          <w:highlight w:val="none"/>
          <w:u w:val="single"/>
        </w:rPr>
        <w:t>（标的名称）</w:t>
      </w:r>
      <w:r>
        <w:rPr>
          <w:rFonts w:hint="eastAsia" w:ascii="仿宋" w:hAnsi="仿宋" w:eastAsia="仿宋" w:cs="仿宋"/>
          <w:color w:val="auto"/>
          <w:w w:val="101"/>
          <w:highlight w:val="none"/>
        </w:rPr>
        <w:t>，属于</w:t>
      </w:r>
      <w:r>
        <w:rPr>
          <w:rFonts w:hint="eastAsia" w:ascii="仿宋" w:hAnsi="仿宋" w:eastAsia="仿宋" w:cs="仿宋"/>
          <w:color w:val="auto"/>
          <w:w w:val="101"/>
          <w:highlight w:val="none"/>
          <w:u w:val="single"/>
        </w:rPr>
        <w:t>（采购文件中明确的所属行业</w:t>
      </w:r>
      <w:r>
        <w:rPr>
          <w:rFonts w:hint="eastAsia" w:ascii="仿宋" w:hAnsi="仿宋" w:eastAsia="仿宋" w:cs="仿宋"/>
          <w:color w:val="auto"/>
          <w:w w:val="101"/>
          <w:highlight w:val="none"/>
          <w:u w:val="single"/>
          <w:lang w:eastAsia="zh-CN"/>
        </w:rPr>
        <w:t>：</w:t>
      </w:r>
      <w:r>
        <w:rPr>
          <w:rFonts w:hint="eastAsia" w:ascii="仿宋" w:hAnsi="仿宋" w:eastAsia="仿宋" w:cs="仿宋"/>
          <w:b w:val="0"/>
          <w:bCs w:val="0"/>
          <w:color w:val="auto"/>
          <w:w w:val="101"/>
          <w:kern w:val="2"/>
          <w:sz w:val="21"/>
          <w:szCs w:val="20"/>
          <w:highlight w:val="none"/>
          <w:u w:val="single"/>
          <w:lang w:val="en-US" w:eastAsia="zh-CN" w:bidi="ar"/>
        </w:rPr>
        <w:t>其他未列明行业</w:t>
      </w:r>
      <w:r>
        <w:rPr>
          <w:rFonts w:hint="eastAsia" w:ascii="仿宋" w:hAnsi="仿宋" w:eastAsia="仿宋" w:cs="仿宋"/>
          <w:b w:val="0"/>
          <w:bCs w:val="0"/>
          <w:color w:val="auto"/>
          <w:w w:val="101"/>
          <w:highlight w:val="none"/>
          <w:u w:val="single"/>
          <w:lang w:val="en-US" w:eastAsia="zh-CN"/>
        </w:rPr>
        <w:t xml:space="preserve"> </w:t>
      </w:r>
      <w:r>
        <w:rPr>
          <w:rFonts w:hint="eastAsia" w:ascii="仿宋" w:hAnsi="仿宋" w:eastAsia="仿宋" w:cs="仿宋"/>
          <w:color w:val="auto"/>
          <w:w w:val="101"/>
          <w:highlight w:val="none"/>
          <w:u w:val="single"/>
        </w:rPr>
        <w:t>）</w:t>
      </w:r>
      <w:r>
        <w:rPr>
          <w:rFonts w:hint="eastAsia" w:ascii="仿宋" w:hAnsi="仿宋" w:eastAsia="仿宋" w:cs="仿宋"/>
          <w:color w:val="auto"/>
          <w:w w:val="101"/>
          <w:highlight w:val="none"/>
        </w:rPr>
        <w:t>行业；制造商为</w:t>
      </w:r>
      <w:r>
        <w:rPr>
          <w:rFonts w:hint="eastAsia" w:ascii="仿宋" w:hAnsi="仿宋" w:eastAsia="仿宋" w:cs="仿宋"/>
          <w:color w:val="auto"/>
          <w:w w:val="101"/>
          <w:highlight w:val="none"/>
          <w:u w:val="single"/>
        </w:rPr>
        <w:t>（企业名称）</w:t>
      </w:r>
      <w:r>
        <w:rPr>
          <w:rFonts w:hint="eastAsia" w:ascii="仿宋" w:hAnsi="仿宋" w:eastAsia="仿宋" w:cs="仿宋"/>
          <w:color w:val="auto"/>
          <w:w w:val="101"/>
          <w:highlight w:val="none"/>
        </w:rPr>
        <w:t>，从业人员</w:t>
      </w:r>
      <w:r>
        <w:rPr>
          <w:rFonts w:hint="eastAsia" w:ascii="仿宋" w:hAnsi="仿宋" w:eastAsia="仿宋" w:cs="仿宋"/>
          <w:color w:val="auto"/>
          <w:w w:val="101"/>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人</w:t>
      </w:r>
      <w:r>
        <w:rPr>
          <w:rFonts w:hint="eastAsia" w:ascii="仿宋" w:hAnsi="仿宋" w:eastAsia="仿宋" w:cs="仿宋"/>
          <w:color w:val="auto"/>
          <w:spacing w:val="-18"/>
          <w:w w:val="101"/>
          <w:highlight w:val="none"/>
        </w:rPr>
        <w:t>，</w:t>
      </w:r>
      <w:r>
        <w:rPr>
          <w:rFonts w:hint="eastAsia" w:ascii="仿宋" w:hAnsi="仿宋" w:eastAsia="仿宋" w:cs="仿宋"/>
          <w:color w:val="auto"/>
          <w:w w:val="101"/>
          <w:highlight w:val="none"/>
        </w:rPr>
        <w:t>营业收入为</w:t>
      </w:r>
      <w:r>
        <w:rPr>
          <w:rFonts w:hint="eastAsia" w:ascii="仿宋" w:hAnsi="仿宋" w:eastAsia="仿宋" w:cs="仿宋"/>
          <w:color w:val="auto"/>
          <w:w w:val="101"/>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万元，资产总额为</w:t>
      </w:r>
      <w:r>
        <w:rPr>
          <w:rFonts w:hint="eastAsia" w:ascii="仿宋" w:hAnsi="仿宋" w:eastAsia="仿宋" w:cs="仿宋"/>
          <w:color w:val="auto"/>
          <w:w w:val="101"/>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万元</w:t>
      </w:r>
      <w:r>
        <w:rPr>
          <w:rFonts w:hint="eastAsia" w:ascii="仿宋" w:hAnsi="仿宋" w:eastAsia="仿宋" w:cs="仿宋"/>
          <w:color w:val="auto"/>
          <w:spacing w:val="-3"/>
          <w:w w:val="127"/>
          <w:position w:val="4"/>
          <w:sz w:val="6"/>
          <w:highlight w:val="none"/>
        </w:rPr>
        <w:t>1</w:t>
      </w:r>
      <w:r>
        <w:rPr>
          <w:rFonts w:hint="eastAsia" w:ascii="仿宋" w:hAnsi="仿宋" w:eastAsia="仿宋" w:cs="仿宋"/>
          <w:color w:val="auto"/>
          <w:w w:val="101"/>
          <w:highlight w:val="none"/>
        </w:rPr>
        <w:t>，属于</w:t>
      </w:r>
      <w:r>
        <w:rPr>
          <w:rFonts w:hint="eastAsia" w:ascii="仿宋" w:hAnsi="仿宋" w:eastAsia="仿宋" w:cs="仿宋"/>
          <w:color w:val="auto"/>
          <w:w w:val="101"/>
          <w:highlight w:val="none"/>
          <w:u w:val="single"/>
        </w:rPr>
        <w:t>（中型企业、小型企业、微型企业）</w:t>
      </w:r>
      <w:r>
        <w:rPr>
          <w:rFonts w:hint="eastAsia" w:ascii="仿宋" w:hAnsi="仿宋" w:eastAsia="仿宋" w:cs="仿宋"/>
          <w:color w:val="auto"/>
          <w:w w:val="101"/>
          <w:highlight w:val="none"/>
        </w:rPr>
        <w:t>；</w:t>
      </w:r>
    </w:p>
    <w:p>
      <w:pPr>
        <w:pStyle w:val="13"/>
        <w:tabs>
          <w:tab w:val="left" w:pos="2794"/>
          <w:tab w:val="left" w:pos="6059"/>
          <w:tab w:val="left" w:pos="10272"/>
        </w:tabs>
        <w:spacing w:line="379" w:lineRule="auto"/>
        <w:ind w:left="106" w:right="161" w:firstLine="384"/>
        <w:rPr>
          <w:rFonts w:hint="eastAsia" w:ascii="仿宋" w:hAnsi="仿宋" w:eastAsia="仿宋" w:cs="仿宋"/>
          <w:color w:val="auto"/>
          <w:highlight w:val="none"/>
        </w:rPr>
      </w:pPr>
      <w:r>
        <w:rPr>
          <w:rFonts w:hint="eastAsia" w:ascii="仿宋" w:hAnsi="仿宋" w:eastAsia="仿宋" w:cs="仿宋"/>
          <w:color w:val="auto"/>
          <w:spacing w:val="-3"/>
          <w:w w:val="128"/>
          <w:highlight w:val="none"/>
        </w:rPr>
        <w:t>2</w:t>
      </w:r>
      <w:r>
        <w:rPr>
          <w:rFonts w:hint="eastAsia" w:ascii="仿宋" w:hAnsi="仿宋" w:eastAsia="仿宋" w:cs="仿宋"/>
          <w:color w:val="auto"/>
          <w:spacing w:val="-2"/>
          <w:w w:val="64"/>
          <w:highlight w:val="none"/>
        </w:rPr>
        <w:t>.</w:t>
      </w:r>
      <w:r>
        <w:rPr>
          <w:rFonts w:hint="eastAsia" w:ascii="仿宋" w:hAnsi="仿宋" w:eastAsia="仿宋" w:cs="仿宋"/>
          <w:color w:val="auto"/>
          <w:w w:val="101"/>
          <w:highlight w:val="none"/>
          <w:u w:val="single"/>
        </w:rPr>
        <w:t>（标的名称）</w:t>
      </w:r>
      <w:r>
        <w:rPr>
          <w:rFonts w:hint="eastAsia" w:ascii="仿宋" w:hAnsi="仿宋" w:eastAsia="仿宋" w:cs="仿宋"/>
          <w:color w:val="auto"/>
          <w:w w:val="101"/>
          <w:highlight w:val="none"/>
        </w:rPr>
        <w:t>，属于</w:t>
      </w:r>
      <w:r>
        <w:rPr>
          <w:rFonts w:hint="eastAsia" w:ascii="仿宋" w:hAnsi="仿宋" w:eastAsia="仿宋" w:cs="仿宋"/>
          <w:color w:val="auto"/>
          <w:w w:val="101"/>
          <w:highlight w:val="none"/>
          <w:u w:val="single"/>
        </w:rPr>
        <w:t>（采购文件中明确的所属行业）</w:t>
      </w:r>
      <w:r>
        <w:rPr>
          <w:rFonts w:hint="eastAsia" w:ascii="仿宋" w:hAnsi="仿宋" w:eastAsia="仿宋" w:cs="仿宋"/>
          <w:color w:val="auto"/>
          <w:w w:val="101"/>
          <w:highlight w:val="none"/>
        </w:rPr>
        <w:t>行业；制造商为</w:t>
      </w:r>
      <w:r>
        <w:rPr>
          <w:rFonts w:hint="eastAsia" w:ascii="仿宋" w:hAnsi="仿宋" w:eastAsia="仿宋" w:cs="仿宋"/>
          <w:color w:val="auto"/>
          <w:w w:val="101"/>
          <w:highlight w:val="none"/>
          <w:u w:val="single"/>
        </w:rPr>
        <w:t>（企业名称）</w:t>
      </w:r>
      <w:r>
        <w:rPr>
          <w:rFonts w:hint="eastAsia" w:ascii="仿宋" w:hAnsi="仿宋" w:eastAsia="仿宋" w:cs="仿宋"/>
          <w:color w:val="auto"/>
          <w:w w:val="101"/>
          <w:highlight w:val="none"/>
        </w:rPr>
        <w:t>，从业人员</w:t>
      </w:r>
      <w:r>
        <w:rPr>
          <w:rFonts w:hint="eastAsia" w:ascii="仿宋" w:hAnsi="仿宋" w:eastAsia="仿宋" w:cs="仿宋"/>
          <w:color w:val="auto"/>
          <w:w w:val="101"/>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人</w:t>
      </w:r>
      <w:r>
        <w:rPr>
          <w:rFonts w:hint="eastAsia" w:ascii="仿宋" w:hAnsi="仿宋" w:eastAsia="仿宋" w:cs="仿宋"/>
          <w:color w:val="auto"/>
          <w:spacing w:val="-18"/>
          <w:w w:val="101"/>
          <w:highlight w:val="none"/>
        </w:rPr>
        <w:t>，</w:t>
      </w:r>
      <w:r>
        <w:rPr>
          <w:rFonts w:hint="eastAsia" w:ascii="仿宋" w:hAnsi="仿宋" w:eastAsia="仿宋" w:cs="仿宋"/>
          <w:color w:val="auto"/>
          <w:w w:val="101"/>
          <w:highlight w:val="none"/>
        </w:rPr>
        <w:t>营业收入为</w:t>
      </w:r>
      <w:r>
        <w:rPr>
          <w:rFonts w:hint="eastAsia" w:ascii="仿宋" w:hAnsi="仿宋" w:eastAsia="仿宋" w:cs="仿宋"/>
          <w:color w:val="auto"/>
          <w:w w:val="101"/>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万元，资产总额为</w:t>
      </w:r>
      <w:r>
        <w:rPr>
          <w:rFonts w:hint="eastAsia" w:ascii="仿宋" w:hAnsi="仿宋" w:eastAsia="仿宋" w:cs="仿宋"/>
          <w:color w:val="auto"/>
          <w:w w:val="101"/>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万元</w:t>
      </w:r>
      <w:r>
        <w:rPr>
          <w:rFonts w:hint="eastAsia" w:ascii="仿宋" w:hAnsi="仿宋" w:eastAsia="仿宋" w:cs="仿宋"/>
          <w:color w:val="auto"/>
          <w:spacing w:val="-3"/>
          <w:w w:val="127"/>
          <w:position w:val="4"/>
          <w:sz w:val="6"/>
          <w:highlight w:val="none"/>
        </w:rPr>
        <w:t>1</w:t>
      </w:r>
      <w:r>
        <w:rPr>
          <w:rFonts w:hint="eastAsia" w:ascii="仿宋" w:hAnsi="仿宋" w:eastAsia="仿宋" w:cs="仿宋"/>
          <w:color w:val="auto"/>
          <w:w w:val="101"/>
          <w:highlight w:val="none"/>
        </w:rPr>
        <w:t>，属于</w:t>
      </w:r>
      <w:r>
        <w:rPr>
          <w:rFonts w:hint="eastAsia" w:ascii="仿宋" w:hAnsi="仿宋" w:eastAsia="仿宋" w:cs="仿宋"/>
          <w:color w:val="auto"/>
          <w:w w:val="101"/>
          <w:highlight w:val="none"/>
          <w:u w:val="single"/>
        </w:rPr>
        <w:t>（中型企业、小型企业、微型企业）</w:t>
      </w:r>
      <w:r>
        <w:rPr>
          <w:rFonts w:hint="eastAsia" w:ascii="仿宋" w:hAnsi="仿宋" w:eastAsia="仿宋" w:cs="仿宋"/>
          <w:color w:val="auto"/>
          <w:w w:val="101"/>
          <w:highlight w:val="none"/>
        </w:rPr>
        <w:t>；</w:t>
      </w:r>
    </w:p>
    <w:p>
      <w:pPr>
        <w:pStyle w:val="13"/>
        <w:spacing w:line="242" w:lineRule="exact"/>
        <w:ind w:left="490"/>
        <w:rPr>
          <w:rFonts w:hint="eastAsia" w:ascii="仿宋" w:hAnsi="仿宋" w:eastAsia="仿宋" w:cs="仿宋"/>
          <w:color w:val="auto"/>
          <w:highlight w:val="none"/>
        </w:rPr>
      </w:pPr>
      <w:r>
        <w:rPr>
          <w:rFonts w:hint="eastAsia" w:ascii="仿宋" w:hAnsi="仿宋" w:eastAsia="仿宋" w:cs="仿宋"/>
          <w:color w:val="auto"/>
          <w:highlight w:val="none"/>
        </w:rPr>
        <w:t>……</w:t>
      </w:r>
    </w:p>
    <w:p>
      <w:pPr>
        <w:pStyle w:val="13"/>
        <w:spacing w:before="138"/>
        <w:ind w:left="49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pPr>
        <w:ind w:firstLine="420" w:firstLineChars="200"/>
        <w:rPr>
          <w:rFonts w:hint="default" w:eastAsia="仿宋"/>
          <w:color w:val="auto"/>
          <w:highlight w:val="none"/>
          <w:lang w:val="en-US" w:eastAsia="zh-CN"/>
        </w:rPr>
        <w:sectPr>
          <w:pgSz w:w="11900" w:h="16840"/>
          <w:pgMar w:top="740" w:right="520" w:bottom="280" w:left="560" w:header="0" w:footer="13" w:gutter="0"/>
          <w:pgNumType w:fmt="decimal"/>
          <w:cols w:space="720" w:num="1"/>
        </w:sectPr>
      </w:pPr>
      <w:r>
        <w:rPr>
          <w:rFonts w:hint="eastAsia" w:ascii="仿宋" w:hAnsi="仿宋" w:eastAsia="仿宋" w:cs="仿宋"/>
          <w:color w:val="auto"/>
          <w:highlight w:val="none"/>
          <w:lang w:val="en-US" w:eastAsia="zh-CN"/>
        </w:rPr>
        <w:t>本企业对上述声明内容的真实性负责，如有虚假，将依法承担相应责任。</w:t>
      </w:r>
    </w:p>
    <w:p>
      <w:pPr>
        <w:rPr>
          <w:rFonts w:hint="eastAsia" w:ascii="仿宋" w:hAnsi="仿宋" w:eastAsia="仿宋" w:cs="仿宋"/>
          <w:color w:val="auto"/>
          <w:highlight w:val="none"/>
        </w:rPr>
      </w:pPr>
    </w:p>
    <w:p>
      <w:pPr>
        <w:adjustRightInd w:val="0"/>
        <w:snapToGrid w:val="0"/>
        <w:spacing w:line="360" w:lineRule="auto"/>
        <w:ind w:firstLine="480" w:firstLineChars="200"/>
        <w:rPr>
          <w:rFonts w:hint="eastAsia" w:ascii="仿宋" w:hAnsi="仿宋" w:eastAsia="仿宋" w:cs="仿宋"/>
          <w:color w:val="auto"/>
          <w:sz w:val="24"/>
          <w:szCs w:val="24"/>
          <w:highlight w:val="none"/>
        </w:rPr>
      </w:pPr>
    </w:p>
    <w:p>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响应供应商法定代表人（或法定代表人授权代表）签字：</w:t>
      </w:r>
      <w:r>
        <w:rPr>
          <w:rFonts w:hint="eastAsia" w:ascii="仿宋" w:hAnsi="仿宋" w:eastAsia="仿宋" w:cs="仿宋"/>
          <w:color w:val="auto"/>
          <w:sz w:val="24"/>
          <w:szCs w:val="24"/>
          <w:highlight w:val="none"/>
          <w:u w:val="single"/>
        </w:rPr>
        <w:t xml:space="preserve">                   </w:t>
      </w:r>
    </w:p>
    <w:p>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响应供应商名称（签章）：</w:t>
      </w:r>
      <w:r>
        <w:rPr>
          <w:rFonts w:hint="eastAsia" w:ascii="仿宋" w:hAnsi="仿宋" w:eastAsia="仿宋" w:cs="仿宋"/>
          <w:color w:val="auto"/>
          <w:sz w:val="24"/>
          <w:szCs w:val="24"/>
          <w:highlight w:val="none"/>
          <w:u w:val="single"/>
        </w:rPr>
        <w:t xml:space="preserve">                        </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pStyle w:val="13"/>
        <w:rPr>
          <w:rFonts w:hint="eastAsia"/>
          <w:color w:val="auto"/>
          <w:highlight w:val="none"/>
        </w:rPr>
      </w:pPr>
    </w:p>
    <w:p>
      <w:pPr>
        <w:pStyle w:val="13"/>
        <w:spacing w:before="141"/>
        <w:ind w:left="490"/>
        <w:rPr>
          <w:rFonts w:hint="eastAsia" w:ascii="仿宋" w:hAnsi="仿宋" w:eastAsia="仿宋" w:cs="仿宋"/>
          <w:color w:val="auto"/>
          <w:highlight w:val="none"/>
        </w:rPr>
      </w:pPr>
      <w:r>
        <w:rPr>
          <w:rFonts w:hint="eastAsia" w:ascii="仿宋" w:hAnsi="仿宋" w:eastAsia="仿宋" w:cs="仿宋"/>
          <w:color w:val="auto"/>
          <w:highlight w:val="none"/>
        </w:rPr>
        <w:t>1：从业人员、营业收入、资产总额填报上一年度数据，无上一年度数据的新成立企业可不填报</w:t>
      </w:r>
    </w:p>
    <w:p>
      <w:pPr>
        <w:pStyle w:val="13"/>
        <w:spacing w:before="141" w:line="379" w:lineRule="auto"/>
        <w:ind w:left="106" w:right="149" w:firstLine="384"/>
        <w:rPr>
          <w:rFonts w:hint="eastAsia" w:ascii="仿宋" w:hAnsi="仿宋" w:eastAsia="仿宋" w:cs="仿宋"/>
          <w:color w:val="auto"/>
          <w:highlight w:val="none"/>
        </w:rPr>
      </w:pPr>
      <w:r>
        <w:rPr>
          <w:rFonts w:hint="eastAsia" w:ascii="仿宋" w:hAnsi="仿宋" w:eastAsia="仿宋" w:cs="仿宋"/>
          <w:color w:val="auto"/>
          <w:highlight w:val="none"/>
        </w:rPr>
        <w:t xml:space="preserve">2：投标人应当对其出具的《中小企业声明函》真实性负责，投标人出具的《中小企业声明函》内容不实的，属于提供虚 </w:t>
      </w:r>
      <w:r>
        <w:rPr>
          <w:rFonts w:hint="eastAsia" w:ascii="仿宋" w:hAnsi="仿宋" w:eastAsia="仿宋" w:cs="仿宋"/>
          <w:color w:val="auto"/>
          <w:spacing w:val="-1"/>
          <w:highlight w:val="none"/>
        </w:rPr>
        <w:t>假材料谋取中标。在实际操作中，投标人希望获得中小企业扶持政策支持的，应从制造商处获得充分、准确的信息。对相关制</w:t>
      </w:r>
      <w:r>
        <w:rPr>
          <w:rFonts w:hint="eastAsia" w:ascii="仿宋" w:hAnsi="仿宋" w:eastAsia="仿宋" w:cs="仿宋"/>
          <w:color w:val="auto"/>
          <w:highlight w:val="none"/>
        </w:rPr>
        <w:t>造商信息了解不充分，或者不能确定相关信息真实、准确的，不建议出具《中小企业声明函》。</w:t>
      </w:r>
    </w:p>
    <w:p>
      <w:pPr>
        <w:pStyle w:val="31"/>
        <w:rPr>
          <w:rFonts w:hint="eastAsia" w:ascii="仿宋" w:hAnsi="仿宋" w:eastAsia="仿宋" w:cs="仿宋"/>
          <w:color w:val="auto"/>
          <w:highlight w:val="none"/>
        </w:rPr>
      </w:pPr>
    </w:p>
    <w:p>
      <w:pPr>
        <w:pStyle w:val="13"/>
        <w:spacing w:before="52"/>
        <w:ind w:left="490"/>
        <w:rPr>
          <w:rFonts w:hint="eastAsia" w:ascii="仿宋" w:hAnsi="仿宋" w:eastAsia="仿宋" w:cs="仿宋"/>
          <w:color w:val="auto"/>
          <w:highlight w:val="none"/>
        </w:rPr>
        <w:sectPr>
          <w:type w:val="continuous"/>
          <w:pgSz w:w="11900" w:h="16840"/>
          <w:pgMar w:top="580" w:right="520" w:bottom="280" w:left="560" w:header="0" w:footer="13" w:gutter="0"/>
          <w:pgNumType w:fmt="decimal"/>
          <w:cols w:space="720" w:num="1"/>
        </w:sectPr>
      </w:pPr>
      <w:r>
        <w:rPr>
          <w:rFonts w:hint="eastAsia" w:ascii="仿宋" w:hAnsi="仿宋" w:eastAsia="仿宋" w:cs="仿宋"/>
          <w:color w:val="auto"/>
          <w:highlight w:val="none"/>
        </w:rPr>
        <w:t>中小企业声明函（承建本项目工程为中小企业或者承接本项目服务为中小企业时提交本函，所属行业应符合采购文件中明</w:t>
      </w:r>
      <w:r>
        <w:rPr>
          <w:rFonts w:hint="eastAsia" w:ascii="仿宋" w:hAnsi="仿宋" w:eastAsia="仿宋" w:cs="仿宋"/>
          <w:color w:val="auto"/>
          <w:highlight w:val="none"/>
          <w:lang w:eastAsia="zh-CN"/>
        </w:rPr>
        <w:t>确的本项目所属行业）。</w:t>
      </w:r>
    </w:p>
    <w:p>
      <w:pPr>
        <w:pStyle w:val="31"/>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3"/>
        <w:spacing w:before="1"/>
        <w:ind w:right="0"/>
        <w:jc w:val="left"/>
        <w:rPr>
          <w:rFonts w:hint="eastAsia" w:ascii="仿宋" w:hAnsi="仿宋" w:eastAsia="仿宋" w:cs="仿宋"/>
          <w:color w:val="auto"/>
          <w:highlight w:val="none"/>
        </w:rPr>
      </w:pPr>
    </w:p>
    <w:p>
      <w:pPr>
        <w:pStyle w:val="3"/>
        <w:spacing w:before="1"/>
        <w:ind w:left="106" w:right="0"/>
        <w:jc w:val="left"/>
        <w:rPr>
          <w:rFonts w:hint="eastAsia" w:ascii="仿宋" w:hAnsi="仿宋" w:eastAsia="仿宋" w:cs="仿宋"/>
          <w:color w:val="auto"/>
          <w:sz w:val="30"/>
          <w:szCs w:val="30"/>
          <w:highlight w:val="none"/>
        </w:rPr>
      </w:pPr>
    </w:p>
    <w:p>
      <w:pPr>
        <w:pStyle w:val="3"/>
        <w:spacing w:before="1"/>
        <w:ind w:left="106" w:right="0"/>
        <w:jc w:val="left"/>
        <w:rPr>
          <w:rFonts w:hint="eastAsia" w:ascii="仿宋" w:hAnsi="仿宋" w:eastAsia="仿宋" w:cs="仿宋"/>
          <w:color w:val="auto"/>
          <w:sz w:val="30"/>
          <w:szCs w:val="30"/>
          <w:highlight w:val="none"/>
        </w:rPr>
        <w:sectPr>
          <w:type w:val="continuous"/>
          <w:pgSz w:w="11900" w:h="16840"/>
          <w:pgMar w:top="1260" w:right="520" w:bottom="280" w:left="560" w:header="720" w:footer="720" w:gutter="0"/>
          <w:pgNumType w:fmt="decimal"/>
          <w:cols w:equalWidth="0" w:num="2">
            <w:col w:w="2067" w:space="1444"/>
            <w:col w:w="7309"/>
          </w:cols>
        </w:sectPr>
      </w:pPr>
      <w:bookmarkStart w:id="473" w:name="_Toc8952"/>
      <w:bookmarkStart w:id="474" w:name="_Toc15399"/>
      <w:bookmarkStart w:id="475" w:name="_Toc13260"/>
      <w:bookmarkStart w:id="476" w:name="_Toc9893"/>
      <w:bookmarkStart w:id="477" w:name="_Toc20091"/>
      <w:bookmarkStart w:id="478" w:name="_Toc28010"/>
      <w:bookmarkStart w:id="479" w:name="_Toc8220"/>
      <w:bookmarkStart w:id="480" w:name="_Toc19661"/>
      <w:bookmarkStart w:id="481" w:name="_Toc23891"/>
      <w:bookmarkStart w:id="482" w:name="_Toc23835"/>
      <w:bookmarkStart w:id="483" w:name="_Toc28029"/>
      <w:bookmarkStart w:id="484" w:name="_Toc3032"/>
      <w:bookmarkStart w:id="485" w:name="_Toc29788"/>
      <w:bookmarkStart w:id="486" w:name="_Toc25200"/>
      <w:bookmarkStart w:id="487" w:name="_Toc23745"/>
      <w:bookmarkStart w:id="488" w:name="_Toc6511"/>
      <w:r>
        <w:rPr>
          <w:rFonts w:hint="eastAsia" w:ascii="仿宋" w:hAnsi="仿宋" w:eastAsia="仿宋" w:cs="仿宋"/>
          <w:color w:val="auto"/>
          <w:sz w:val="30"/>
          <w:szCs w:val="30"/>
          <w:highlight w:val="none"/>
        </w:rPr>
        <w:t>中小企业声</w:t>
      </w:r>
      <w:r>
        <w:rPr>
          <w:rFonts w:hint="eastAsia" w:ascii="仿宋" w:hAnsi="仿宋" w:eastAsia="仿宋" w:cs="仿宋"/>
          <w:color w:val="auto"/>
          <w:sz w:val="30"/>
          <w:szCs w:val="30"/>
          <w:highlight w:val="none"/>
          <w:lang w:eastAsia="zh-CN"/>
        </w:rPr>
        <w:t>明函（工程和服务）</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pStyle w:val="13"/>
        <w:spacing w:before="162"/>
        <w:rPr>
          <w:rFonts w:hint="eastAsia" w:ascii="仿宋" w:hAnsi="仿宋" w:eastAsia="仿宋" w:cs="仿宋"/>
          <w:color w:val="auto"/>
          <w:highlight w:val="none"/>
        </w:rPr>
      </w:pPr>
      <w:r>
        <w:rPr>
          <w:rFonts w:hint="eastAsia" w:ascii="仿宋" w:hAnsi="仿宋" w:eastAsia="仿宋" w:cs="仿宋"/>
          <w:color w:val="auto"/>
          <w:spacing w:val="-1"/>
          <w:highlight w:val="none"/>
        </w:rPr>
        <w:t>本公司（联合体）郑重声明，根据《政府采购促进中小企业发展管理办法》</w:t>
      </w:r>
      <w:r>
        <w:rPr>
          <w:rFonts w:hint="eastAsia" w:ascii="仿宋" w:hAnsi="仿宋" w:eastAsia="仿宋" w:cs="仿宋"/>
          <w:color w:val="auto"/>
          <w:highlight w:val="none"/>
        </w:rPr>
        <w:t>（财库﹝2020﹞46</w:t>
      </w:r>
      <w:r>
        <w:rPr>
          <w:rFonts w:hint="eastAsia" w:ascii="仿宋" w:hAnsi="仿宋" w:eastAsia="仿宋" w:cs="仿宋"/>
          <w:color w:val="auto"/>
          <w:spacing w:val="8"/>
          <w:highlight w:val="none"/>
        </w:rPr>
        <w:t xml:space="preserve">   号</w:t>
      </w:r>
      <w:r>
        <w:rPr>
          <w:rFonts w:hint="eastAsia" w:ascii="仿宋" w:hAnsi="仿宋" w:eastAsia="仿宋" w:cs="仿宋"/>
          <w:color w:val="auto"/>
          <w:highlight w:val="none"/>
        </w:rPr>
        <w:t>）的规定，本公司（联合体）参加</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采购活动，工程的施工单位全部为符合政策要求的中小企业（</w:t>
      </w:r>
      <w:r>
        <w:rPr>
          <w:rFonts w:hint="eastAsia" w:ascii="仿宋" w:hAnsi="仿宋" w:eastAsia="仿宋" w:cs="仿宋"/>
          <w:color w:val="auto"/>
          <w:spacing w:val="-3"/>
          <w:highlight w:val="none"/>
        </w:rPr>
        <w:t>或者：服务全部由</w:t>
      </w:r>
      <w:r>
        <w:rPr>
          <w:rFonts w:hint="eastAsia" w:ascii="仿宋" w:hAnsi="仿宋" w:eastAsia="仿宋" w:cs="仿宋"/>
          <w:color w:val="auto"/>
          <w:highlight w:val="none"/>
        </w:rPr>
        <w:t>符合政策要求的中小企业承接）。相关企业（含联合体中的中小企业、签订分包意向协议的中小企业）的具体情况如下：</w:t>
      </w:r>
    </w:p>
    <w:p>
      <w:pPr>
        <w:pStyle w:val="13"/>
        <w:spacing w:line="242" w:lineRule="exact"/>
        <w:ind w:left="490"/>
        <w:rPr>
          <w:rFonts w:hint="eastAsia" w:ascii="仿宋" w:hAnsi="仿宋" w:eastAsia="仿宋" w:cs="仿宋"/>
          <w:color w:val="auto"/>
          <w:highlight w:val="none"/>
        </w:rPr>
      </w:pPr>
      <w:r>
        <w:rPr>
          <w:rFonts w:hint="eastAsia" w:ascii="仿宋" w:hAnsi="仿宋" w:eastAsia="仿宋" w:cs="仿宋"/>
          <w:color w:val="auto"/>
          <w:spacing w:val="-3"/>
          <w:w w:val="128"/>
          <w:highlight w:val="none"/>
        </w:rPr>
        <w:t>1</w:t>
      </w:r>
      <w:r>
        <w:rPr>
          <w:rFonts w:hint="eastAsia" w:ascii="仿宋" w:hAnsi="仿宋" w:eastAsia="仿宋" w:cs="仿宋"/>
          <w:color w:val="auto"/>
          <w:spacing w:val="-2"/>
          <w:w w:val="64"/>
          <w:highlight w:val="none"/>
        </w:rPr>
        <w:t>.</w:t>
      </w:r>
      <w:r>
        <w:rPr>
          <w:rFonts w:hint="eastAsia" w:ascii="仿宋" w:hAnsi="仿宋" w:eastAsia="仿宋" w:cs="仿宋"/>
          <w:color w:val="auto"/>
          <w:w w:val="101"/>
          <w:highlight w:val="none"/>
          <w:u w:val="single"/>
        </w:rPr>
        <w:t>（标的名称）</w:t>
      </w:r>
      <w:r>
        <w:rPr>
          <w:rFonts w:hint="eastAsia" w:ascii="仿宋" w:hAnsi="仿宋" w:eastAsia="仿宋" w:cs="仿宋"/>
          <w:color w:val="auto"/>
          <w:w w:val="101"/>
          <w:highlight w:val="none"/>
        </w:rPr>
        <w:t>，属于</w:t>
      </w:r>
      <w:r>
        <w:rPr>
          <w:rFonts w:hint="eastAsia" w:ascii="仿宋" w:hAnsi="仿宋" w:eastAsia="仿宋" w:cs="仿宋"/>
          <w:color w:val="auto"/>
          <w:w w:val="101"/>
          <w:highlight w:val="none"/>
          <w:u w:val="single"/>
        </w:rPr>
        <w:t>（采购文件中明确的所属行业）</w:t>
      </w:r>
      <w:r>
        <w:rPr>
          <w:rFonts w:hint="eastAsia" w:ascii="仿宋" w:hAnsi="仿宋" w:eastAsia="仿宋" w:cs="仿宋"/>
          <w:color w:val="auto"/>
          <w:w w:val="101"/>
          <w:highlight w:val="none"/>
        </w:rPr>
        <w:t>行业；承建（承接）企业为</w:t>
      </w:r>
      <w:r>
        <w:rPr>
          <w:rFonts w:hint="eastAsia" w:ascii="仿宋" w:hAnsi="仿宋" w:eastAsia="仿宋" w:cs="仿宋"/>
          <w:color w:val="auto"/>
          <w:w w:val="101"/>
          <w:highlight w:val="none"/>
          <w:u w:val="single"/>
        </w:rPr>
        <w:t>（企业名称）</w:t>
      </w:r>
      <w:r>
        <w:rPr>
          <w:rFonts w:hint="eastAsia" w:ascii="仿宋" w:hAnsi="仿宋" w:eastAsia="仿宋" w:cs="仿宋"/>
          <w:color w:val="auto"/>
          <w:w w:val="101"/>
          <w:highlight w:val="none"/>
        </w:rPr>
        <w:t>，从业人员</w:t>
      </w:r>
    </w:p>
    <w:p>
      <w:pPr>
        <w:pStyle w:val="13"/>
        <w:tabs>
          <w:tab w:val="left" w:pos="1834"/>
          <w:tab w:val="left" w:pos="4907"/>
          <w:tab w:val="left" w:pos="8172"/>
        </w:tabs>
        <w:spacing w:before="141" w:line="379" w:lineRule="auto"/>
        <w:ind w:left="106" w:right="305"/>
        <w:rPr>
          <w:rFonts w:hint="eastAsia" w:ascii="仿宋" w:hAnsi="仿宋" w:eastAsia="仿宋" w:cs="仿宋"/>
          <w:color w:val="auto"/>
          <w:highlight w:val="none"/>
        </w:rPr>
      </w:pPr>
      <w:r>
        <w:rPr>
          <w:rFonts w:hint="eastAsia" w:ascii="仿宋" w:hAnsi="仿宋" w:eastAsia="仿宋" w:cs="仿宋"/>
          <w:color w:val="auto"/>
          <w:w w:val="101"/>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人，营业收入为</w:t>
      </w:r>
      <w:r>
        <w:rPr>
          <w:rFonts w:hint="eastAsia" w:ascii="仿宋" w:hAnsi="仿宋" w:eastAsia="仿宋" w:cs="仿宋"/>
          <w:color w:val="auto"/>
          <w:w w:val="101"/>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万元，资产总额为</w:t>
      </w:r>
      <w:r>
        <w:rPr>
          <w:rFonts w:hint="eastAsia" w:ascii="仿宋" w:hAnsi="仿宋" w:eastAsia="仿宋" w:cs="仿宋"/>
          <w:color w:val="auto"/>
          <w:w w:val="101"/>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万元</w:t>
      </w:r>
      <w:r>
        <w:rPr>
          <w:rFonts w:hint="eastAsia" w:ascii="仿宋" w:hAnsi="仿宋" w:eastAsia="仿宋" w:cs="仿宋"/>
          <w:color w:val="auto"/>
          <w:spacing w:val="-3"/>
          <w:w w:val="127"/>
          <w:position w:val="4"/>
          <w:sz w:val="6"/>
          <w:highlight w:val="none"/>
        </w:rPr>
        <w:t>1</w:t>
      </w:r>
      <w:r>
        <w:rPr>
          <w:rFonts w:hint="eastAsia" w:ascii="仿宋" w:hAnsi="仿宋" w:eastAsia="仿宋" w:cs="仿宋"/>
          <w:color w:val="auto"/>
          <w:w w:val="101"/>
          <w:highlight w:val="none"/>
        </w:rPr>
        <w:t>，属于</w:t>
      </w:r>
      <w:r>
        <w:rPr>
          <w:rFonts w:hint="eastAsia" w:ascii="仿宋" w:hAnsi="仿宋" w:eastAsia="仿宋" w:cs="仿宋"/>
          <w:color w:val="auto"/>
          <w:w w:val="101"/>
          <w:highlight w:val="none"/>
          <w:u w:val="single"/>
        </w:rPr>
        <w:t>（中型企业、</w:t>
      </w:r>
      <w:r>
        <w:rPr>
          <w:rFonts w:hint="eastAsia" w:ascii="仿宋" w:hAnsi="仿宋" w:eastAsia="仿宋" w:cs="仿宋"/>
          <w:color w:val="auto"/>
          <w:spacing w:val="-17"/>
          <w:w w:val="101"/>
          <w:highlight w:val="none"/>
          <w:u w:val="single"/>
        </w:rPr>
        <w:t>小</w:t>
      </w:r>
      <w:r>
        <w:rPr>
          <w:rFonts w:hint="eastAsia" w:ascii="仿宋" w:hAnsi="仿宋" w:eastAsia="仿宋" w:cs="仿宋"/>
          <w:color w:val="auto"/>
          <w:spacing w:val="-173"/>
          <w:w w:val="101"/>
          <w:highlight w:val="none"/>
          <w:u w:val="single"/>
        </w:rPr>
        <w:t>型</w:t>
      </w:r>
      <w:r>
        <w:rPr>
          <w:rFonts w:hint="eastAsia" w:ascii="仿宋" w:hAnsi="仿宋" w:eastAsia="仿宋" w:cs="仿宋"/>
          <w:color w:val="auto"/>
          <w:highlight w:val="none"/>
          <w:u w:val="single"/>
        </w:rPr>
        <w:t>企业、微型企业）</w:t>
      </w:r>
      <w:r>
        <w:rPr>
          <w:rFonts w:hint="eastAsia" w:ascii="仿宋" w:hAnsi="仿宋" w:eastAsia="仿宋" w:cs="仿宋"/>
          <w:color w:val="auto"/>
          <w:highlight w:val="none"/>
        </w:rPr>
        <w:t>；</w:t>
      </w:r>
    </w:p>
    <w:p>
      <w:pPr>
        <w:pStyle w:val="13"/>
        <w:spacing w:line="242" w:lineRule="exact"/>
        <w:ind w:left="490"/>
        <w:rPr>
          <w:rFonts w:hint="eastAsia" w:ascii="仿宋" w:hAnsi="仿宋" w:eastAsia="仿宋" w:cs="仿宋"/>
          <w:color w:val="auto"/>
          <w:highlight w:val="none"/>
        </w:rPr>
      </w:pPr>
      <w:r>
        <w:rPr>
          <w:rFonts w:hint="eastAsia" w:ascii="仿宋" w:hAnsi="仿宋" w:eastAsia="仿宋" w:cs="仿宋"/>
          <w:color w:val="auto"/>
          <w:spacing w:val="-3"/>
          <w:w w:val="128"/>
          <w:highlight w:val="none"/>
        </w:rPr>
        <w:t>2</w:t>
      </w:r>
      <w:r>
        <w:rPr>
          <w:rFonts w:hint="eastAsia" w:ascii="仿宋" w:hAnsi="仿宋" w:eastAsia="仿宋" w:cs="仿宋"/>
          <w:color w:val="auto"/>
          <w:spacing w:val="-2"/>
          <w:w w:val="64"/>
          <w:highlight w:val="none"/>
        </w:rPr>
        <w:t>.</w:t>
      </w:r>
      <w:r>
        <w:rPr>
          <w:rFonts w:hint="eastAsia" w:ascii="仿宋" w:hAnsi="仿宋" w:eastAsia="仿宋" w:cs="仿宋"/>
          <w:color w:val="auto"/>
          <w:w w:val="101"/>
          <w:highlight w:val="none"/>
          <w:u w:val="single"/>
        </w:rPr>
        <w:t>（标的名称）</w:t>
      </w:r>
      <w:r>
        <w:rPr>
          <w:rFonts w:hint="eastAsia" w:ascii="仿宋" w:hAnsi="仿宋" w:eastAsia="仿宋" w:cs="仿宋"/>
          <w:color w:val="auto"/>
          <w:w w:val="101"/>
          <w:highlight w:val="none"/>
        </w:rPr>
        <w:t>，属于</w:t>
      </w:r>
      <w:r>
        <w:rPr>
          <w:rFonts w:hint="eastAsia" w:ascii="仿宋" w:hAnsi="仿宋" w:eastAsia="仿宋" w:cs="仿宋"/>
          <w:color w:val="auto"/>
          <w:w w:val="101"/>
          <w:highlight w:val="none"/>
          <w:u w:val="single"/>
        </w:rPr>
        <w:t>（采购文件中明确的所属行业）</w:t>
      </w:r>
      <w:r>
        <w:rPr>
          <w:rFonts w:hint="eastAsia" w:ascii="仿宋" w:hAnsi="仿宋" w:eastAsia="仿宋" w:cs="仿宋"/>
          <w:color w:val="auto"/>
          <w:w w:val="101"/>
          <w:highlight w:val="none"/>
        </w:rPr>
        <w:t>行业；承建（承接）企业为</w:t>
      </w:r>
      <w:r>
        <w:rPr>
          <w:rFonts w:hint="eastAsia" w:ascii="仿宋" w:hAnsi="仿宋" w:eastAsia="仿宋" w:cs="仿宋"/>
          <w:color w:val="auto"/>
          <w:w w:val="101"/>
          <w:highlight w:val="none"/>
          <w:u w:val="single"/>
        </w:rPr>
        <w:t>（企业名称）</w:t>
      </w:r>
      <w:r>
        <w:rPr>
          <w:rFonts w:hint="eastAsia" w:ascii="仿宋" w:hAnsi="仿宋" w:eastAsia="仿宋" w:cs="仿宋"/>
          <w:color w:val="auto"/>
          <w:w w:val="101"/>
          <w:highlight w:val="none"/>
        </w:rPr>
        <w:t>，从业人员</w:t>
      </w:r>
    </w:p>
    <w:p>
      <w:pPr>
        <w:pStyle w:val="13"/>
        <w:tabs>
          <w:tab w:val="left" w:pos="1834"/>
          <w:tab w:val="left" w:pos="4907"/>
          <w:tab w:val="left" w:pos="8172"/>
        </w:tabs>
        <w:spacing w:before="140" w:line="379" w:lineRule="auto"/>
        <w:ind w:left="106" w:right="305"/>
        <w:rPr>
          <w:rFonts w:hint="eastAsia" w:ascii="仿宋" w:hAnsi="仿宋" w:eastAsia="仿宋" w:cs="仿宋"/>
          <w:color w:val="auto"/>
          <w:highlight w:val="none"/>
        </w:rPr>
      </w:pPr>
      <w:r>
        <w:rPr>
          <w:rFonts w:hint="eastAsia" w:ascii="仿宋" w:hAnsi="仿宋" w:eastAsia="仿宋" w:cs="仿宋"/>
          <w:color w:val="auto"/>
          <w:w w:val="101"/>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人，营业收入为</w:t>
      </w:r>
      <w:r>
        <w:rPr>
          <w:rFonts w:hint="eastAsia" w:ascii="仿宋" w:hAnsi="仿宋" w:eastAsia="仿宋" w:cs="仿宋"/>
          <w:color w:val="auto"/>
          <w:w w:val="101"/>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万元，资产总额为</w:t>
      </w:r>
      <w:r>
        <w:rPr>
          <w:rFonts w:hint="eastAsia" w:ascii="仿宋" w:hAnsi="仿宋" w:eastAsia="仿宋" w:cs="仿宋"/>
          <w:color w:val="auto"/>
          <w:w w:val="101"/>
          <w:highlight w:val="none"/>
          <w:u w:val="single"/>
        </w:rPr>
        <w:t xml:space="preserve"> </w:t>
      </w:r>
      <w:r>
        <w:rPr>
          <w:rFonts w:hint="eastAsia" w:ascii="仿宋" w:hAnsi="仿宋" w:eastAsia="仿宋" w:cs="仿宋"/>
          <w:color w:val="auto"/>
          <w:highlight w:val="none"/>
          <w:u w:val="single"/>
        </w:rPr>
        <w:tab/>
      </w:r>
      <w:r>
        <w:rPr>
          <w:rFonts w:hint="eastAsia" w:ascii="仿宋" w:hAnsi="仿宋" w:eastAsia="仿宋" w:cs="仿宋"/>
          <w:color w:val="auto"/>
          <w:w w:val="101"/>
          <w:highlight w:val="none"/>
        </w:rPr>
        <w:t>万元</w:t>
      </w:r>
      <w:r>
        <w:rPr>
          <w:rFonts w:hint="eastAsia" w:ascii="仿宋" w:hAnsi="仿宋" w:eastAsia="仿宋" w:cs="仿宋"/>
          <w:color w:val="auto"/>
          <w:spacing w:val="-3"/>
          <w:w w:val="127"/>
          <w:position w:val="4"/>
          <w:sz w:val="6"/>
          <w:highlight w:val="none"/>
        </w:rPr>
        <w:t>1</w:t>
      </w:r>
      <w:r>
        <w:rPr>
          <w:rFonts w:hint="eastAsia" w:ascii="仿宋" w:hAnsi="仿宋" w:eastAsia="仿宋" w:cs="仿宋"/>
          <w:color w:val="auto"/>
          <w:w w:val="101"/>
          <w:highlight w:val="none"/>
        </w:rPr>
        <w:t>，属于</w:t>
      </w:r>
      <w:r>
        <w:rPr>
          <w:rFonts w:hint="eastAsia" w:ascii="仿宋" w:hAnsi="仿宋" w:eastAsia="仿宋" w:cs="仿宋"/>
          <w:color w:val="auto"/>
          <w:w w:val="101"/>
          <w:highlight w:val="none"/>
          <w:u w:val="single"/>
        </w:rPr>
        <w:t>（中型企业、</w:t>
      </w:r>
      <w:r>
        <w:rPr>
          <w:rFonts w:hint="eastAsia" w:ascii="仿宋" w:hAnsi="仿宋" w:eastAsia="仿宋" w:cs="仿宋"/>
          <w:color w:val="auto"/>
          <w:spacing w:val="-17"/>
          <w:w w:val="101"/>
          <w:highlight w:val="none"/>
          <w:u w:val="single"/>
        </w:rPr>
        <w:t>小</w:t>
      </w:r>
      <w:r>
        <w:rPr>
          <w:rFonts w:hint="eastAsia" w:ascii="仿宋" w:hAnsi="仿宋" w:eastAsia="仿宋" w:cs="仿宋"/>
          <w:color w:val="auto"/>
          <w:spacing w:val="-173"/>
          <w:w w:val="101"/>
          <w:highlight w:val="none"/>
          <w:u w:val="single"/>
        </w:rPr>
        <w:t>型</w:t>
      </w:r>
      <w:r>
        <w:rPr>
          <w:rFonts w:hint="eastAsia" w:ascii="仿宋" w:hAnsi="仿宋" w:eastAsia="仿宋" w:cs="仿宋"/>
          <w:color w:val="auto"/>
          <w:highlight w:val="none"/>
          <w:u w:val="single"/>
        </w:rPr>
        <w:t>企业、微型企业）</w:t>
      </w:r>
      <w:r>
        <w:rPr>
          <w:rFonts w:hint="eastAsia" w:ascii="仿宋" w:hAnsi="仿宋" w:eastAsia="仿宋" w:cs="仿宋"/>
          <w:color w:val="auto"/>
          <w:highlight w:val="none"/>
        </w:rPr>
        <w:t>；</w:t>
      </w:r>
    </w:p>
    <w:p>
      <w:pPr>
        <w:pStyle w:val="13"/>
        <w:spacing w:line="242" w:lineRule="exact"/>
        <w:ind w:left="490"/>
        <w:rPr>
          <w:rFonts w:hint="eastAsia" w:ascii="仿宋" w:hAnsi="仿宋" w:eastAsia="仿宋" w:cs="仿宋"/>
          <w:color w:val="auto"/>
          <w:highlight w:val="none"/>
        </w:rPr>
      </w:pPr>
      <w:r>
        <w:rPr>
          <w:rFonts w:hint="eastAsia" w:ascii="仿宋" w:hAnsi="仿宋" w:eastAsia="仿宋" w:cs="仿宋"/>
          <w:color w:val="auto"/>
          <w:highlight w:val="none"/>
        </w:rPr>
        <w:t>……</w:t>
      </w:r>
    </w:p>
    <w:p>
      <w:pPr>
        <w:pStyle w:val="13"/>
        <w:spacing w:before="141"/>
        <w:ind w:left="49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pPr>
        <w:spacing w:after="0"/>
        <w:rPr>
          <w:rFonts w:hint="eastAsia" w:ascii="仿宋" w:hAnsi="仿宋" w:eastAsia="仿宋" w:cs="仿宋"/>
          <w:color w:val="auto"/>
          <w:highlight w:val="none"/>
        </w:rPr>
      </w:pPr>
    </w:p>
    <w:p>
      <w:pPr>
        <w:pStyle w:val="13"/>
        <w:rPr>
          <w:rFonts w:hint="eastAsia" w:ascii="仿宋" w:hAnsi="仿宋" w:eastAsia="仿宋" w:cs="仿宋"/>
          <w:color w:val="auto"/>
          <w:highlight w:val="none"/>
        </w:rPr>
      </w:pPr>
    </w:p>
    <w:p>
      <w:pPr>
        <w:ind w:firstLine="420" w:firstLineChars="200"/>
        <w:rPr>
          <w:rFonts w:hint="default" w:eastAsia="仿宋"/>
          <w:color w:val="auto"/>
          <w:highlight w:val="none"/>
          <w:lang w:val="en-US" w:eastAsia="zh-CN"/>
        </w:rPr>
        <w:sectPr>
          <w:type w:val="continuous"/>
          <w:pgSz w:w="11900" w:h="16840"/>
          <w:pgMar w:top="740" w:right="520" w:bottom="280" w:left="560" w:header="0" w:footer="13" w:gutter="0"/>
          <w:pgNumType w:fmt="decimal"/>
          <w:cols w:space="720" w:num="1"/>
        </w:sectPr>
      </w:pPr>
      <w:r>
        <w:rPr>
          <w:rFonts w:hint="eastAsia" w:ascii="仿宋" w:hAnsi="仿宋" w:eastAsia="仿宋" w:cs="仿宋"/>
          <w:color w:val="auto"/>
          <w:highlight w:val="none"/>
          <w:lang w:val="en-US" w:eastAsia="zh-CN"/>
        </w:rPr>
        <w:t>本企业对上述声明内容的真实性负责，如有虚假，将依法承担相应责任。</w:t>
      </w:r>
    </w:p>
    <w:p>
      <w:pPr>
        <w:rPr>
          <w:rFonts w:hint="eastAsia" w:ascii="仿宋" w:hAnsi="仿宋" w:eastAsia="仿宋" w:cs="仿宋"/>
          <w:color w:val="auto"/>
          <w:highlight w:val="none"/>
        </w:rPr>
      </w:pPr>
    </w:p>
    <w:p>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响应供应商法定代表人（或法定代表人授权代表）签字：</w:t>
      </w:r>
      <w:r>
        <w:rPr>
          <w:rFonts w:hint="eastAsia" w:ascii="仿宋" w:hAnsi="仿宋" w:eastAsia="仿宋" w:cs="仿宋"/>
          <w:color w:val="auto"/>
          <w:sz w:val="24"/>
          <w:szCs w:val="24"/>
          <w:highlight w:val="none"/>
          <w:u w:val="single"/>
        </w:rPr>
        <w:t xml:space="preserve">                   </w:t>
      </w:r>
    </w:p>
    <w:p>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响应供应商名称（签章）：</w:t>
      </w:r>
      <w:r>
        <w:rPr>
          <w:rFonts w:hint="eastAsia" w:ascii="仿宋" w:hAnsi="仿宋" w:eastAsia="仿宋" w:cs="仿宋"/>
          <w:color w:val="auto"/>
          <w:sz w:val="24"/>
          <w:szCs w:val="24"/>
          <w:highlight w:val="none"/>
          <w:u w:val="single"/>
        </w:rPr>
        <w:t xml:space="preserve">                        </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rPr>
          <w:rFonts w:hint="eastAsia"/>
          <w:color w:val="auto"/>
          <w:highlight w:val="none"/>
        </w:rPr>
      </w:pPr>
    </w:p>
    <w:p>
      <w:pPr>
        <w:pStyle w:val="13"/>
        <w:rPr>
          <w:rFonts w:hint="eastAsia"/>
          <w:color w:val="auto"/>
          <w:highlight w:val="none"/>
        </w:rPr>
        <w:sectPr>
          <w:type w:val="continuous"/>
          <w:pgSz w:w="11900" w:h="16840"/>
          <w:pgMar w:top="1260" w:right="520" w:bottom="280" w:left="560" w:header="720" w:footer="720" w:gutter="0"/>
          <w:pgNumType w:fmt="decimal"/>
          <w:cols w:space="720" w:num="1"/>
        </w:sectPr>
      </w:pPr>
    </w:p>
    <w:p>
      <w:pPr>
        <w:spacing w:after="0"/>
        <w:jc w:val="right"/>
        <w:rPr>
          <w:rFonts w:hint="eastAsia" w:ascii="仿宋" w:hAnsi="仿宋" w:eastAsia="仿宋" w:cs="仿宋"/>
          <w:color w:val="auto"/>
          <w:highlight w:val="none"/>
        </w:rPr>
        <w:sectPr>
          <w:type w:val="continuous"/>
          <w:pgSz w:w="11900" w:h="16840"/>
          <w:pgMar w:top="1260" w:right="520" w:bottom="280" w:left="560" w:header="720" w:footer="720" w:gutter="0"/>
          <w:pgNumType w:fmt="decimal"/>
          <w:cols w:equalWidth="0" w:num="2">
            <w:col w:w="6676" w:space="46"/>
            <w:col w:w="4098"/>
          </w:cols>
        </w:sectPr>
      </w:pPr>
    </w:p>
    <w:p>
      <w:pPr>
        <w:pStyle w:val="13"/>
        <w:spacing w:before="141"/>
        <w:ind w:left="490"/>
        <w:rPr>
          <w:rFonts w:hint="eastAsia" w:ascii="仿宋" w:hAnsi="仿宋" w:eastAsia="仿宋" w:cs="仿宋"/>
          <w:color w:val="auto"/>
          <w:highlight w:val="none"/>
        </w:rPr>
      </w:pPr>
      <w:r>
        <w:rPr>
          <w:rFonts w:hint="eastAsia" w:ascii="仿宋" w:hAnsi="仿宋" w:eastAsia="仿宋" w:cs="仿宋"/>
          <w:color w:val="auto"/>
          <w:highlight w:val="none"/>
        </w:rPr>
        <w:t>1：从业人员、营业收入、资产总额填报上一年度数据，无上一年度数据的新成立企业可不填报。</w:t>
      </w:r>
    </w:p>
    <w:p>
      <w:pPr>
        <w:pStyle w:val="13"/>
        <w:spacing w:before="140"/>
        <w:ind w:left="490"/>
        <w:rPr>
          <w:rFonts w:hint="eastAsia" w:ascii="仿宋" w:hAnsi="仿宋" w:eastAsia="仿宋" w:cs="仿宋"/>
          <w:color w:val="auto"/>
          <w:highlight w:val="none"/>
        </w:rPr>
      </w:pPr>
      <w:r>
        <w:rPr>
          <w:rFonts w:hint="eastAsia" w:ascii="仿宋" w:hAnsi="仿宋" w:eastAsia="仿宋" w:cs="仿宋"/>
          <w:color w:val="auto"/>
          <w:highlight w:val="none"/>
        </w:rPr>
        <w:t>2：投标人应当自行核实是否属于小微企业，并认真填写声明函，若有虚假将追究其责任。</w:t>
      </w:r>
    </w:p>
    <w:p>
      <w:pPr>
        <w:spacing w:after="0"/>
        <w:rPr>
          <w:rFonts w:hint="eastAsia" w:ascii="仿宋" w:hAnsi="仿宋" w:eastAsia="仿宋" w:cs="仿宋"/>
          <w:color w:val="auto"/>
          <w:highlight w:val="none"/>
        </w:rPr>
        <w:sectPr>
          <w:type w:val="continuous"/>
          <w:pgSz w:w="11900" w:h="16840"/>
          <w:pgMar w:top="1260" w:right="520" w:bottom="280" w:left="560" w:header="720" w:footer="720" w:gutter="0"/>
          <w:pgNumType w:fmt="decimal"/>
          <w:cols w:space="720" w:num="1"/>
        </w:sectPr>
      </w:pPr>
    </w:p>
    <w:p>
      <w:pPr>
        <w:rPr>
          <w:rFonts w:hint="eastAsia" w:ascii="仿宋" w:hAnsi="仿宋" w:eastAsia="仿宋" w:cs="仿宋"/>
          <w:color w:val="auto"/>
          <w:highlight w:val="none"/>
        </w:rPr>
      </w:pPr>
    </w:p>
    <w:p>
      <w:pPr>
        <w:spacing w:after="0" w:line="379" w:lineRule="auto"/>
        <w:rPr>
          <w:rFonts w:hint="eastAsia" w:ascii="仿宋" w:hAnsi="仿宋" w:eastAsia="仿宋" w:cs="仿宋"/>
          <w:color w:val="auto"/>
          <w:highlight w:val="none"/>
        </w:rPr>
      </w:pPr>
    </w:p>
    <w:p>
      <w:pPr>
        <w:pStyle w:val="13"/>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3"/>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3"/>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3"/>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3"/>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3"/>
        <w:spacing w:before="114"/>
        <w:ind w:left="0"/>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2.9</w:t>
      </w:r>
      <w:r>
        <w:rPr>
          <w:rFonts w:hint="eastAsia" w:ascii="仿宋" w:hAnsi="仿宋" w:eastAsia="仿宋" w:cs="仿宋"/>
          <w:b/>
          <w:bCs w:val="0"/>
          <w:color w:val="auto"/>
          <w:sz w:val="28"/>
          <w:szCs w:val="28"/>
          <w:highlight w:val="none"/>
        </w:rPr>
        <w:t>（以下格式文件由供应商根据需要选用）</w:t>
      </w:r>
    </w:p>
    <w:p>
      <w:pPr>
        <w:pStyle w:val="13"/>
        <w:spacing w:before="114"/>
        <w:ind w:left="490" w:firstLine="4160" w:firstLineChars="1300"/>
        <w:rPr>
          <w:color w:val="auto"/>
          <w:sz w:val="32"/>
          <w:szCs w:val="32"/>
          <w:highlight w:val="none"/>
        </w:rPr>
      </w:pPr>
      <w:r>
        <w:rPr>
          <w:color w:val="auto"/>
          <w:sz w:val="32"/>
          <w:szCs w:val="32"/>
          <w:highlight w:val="none"/>
        </w:rPr>
        <w:t>监狱企业</w:t>
      </w:r>
    </w:p>
    <w:p>
      <w:pPr>
        <w:pStyle w:val="13"/>
        <w:spacing w:before="8"/>
        <w:rPr>
          <w:rFonts w:hint="eastAsia" w:ascii="仿宋" w:hAnsi="仿宋" w:eastAsia="仿宋" w:cs="仿宋"/>
          <w:b/>
          <w:color w:val="auto"/>
          <w:sz w:val="24"/>
          <w:szCs w:val="24"/>
          <w:highlight w:val="none"/>
        </w:rPr>
      </w:pPr>
    </w:p>
    <w:p>
      <w:pPr>
        <w:pStyle w:val="13"/>
        <w:spacing w:before="1"/>
        <w:ind w:left="4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提供由监狱管理局、戒毒管理局（含新疆生产建设兵团）出具的属于监狱企业的证明文件。</w:t>
      </w:r>
    </w:p>
    <w:p>
      <w:pPr>
        <w:spacing w:after="0"/>
        <w:rPr>
          <w:rFonts w:hint="eastAsia" w:ascii="仿宋" w:hAnsi="仿宋" w:eastAsia="仿宋" w:cs="仿宋"/>
          <w:color w:val="auto"/>
          <w:sz w:val="24"/>
          <w:szCs w:val="24"/>
          <w:highlight w:val="none"/>
        </w:rPr>
      </w:pPr>
    </w:p>
    <w:p>
      <w:pPr>
        <w:pStyle w:val="13"/>
        <w:spacing w:before="114"/>
        <w:ind w:left="490"/>
        <w:rPr>
          <w:rFonts w:hint="eastAsia"/>
          <w:color w:val="auto"/>
          <w:highlight w:val="none"/>
          <w:lang w:val="en-US" w:eastAsia="zh-CN"/>
        </w:rPr>
      </w:pPr>
    </w:p>
    <w:p>
      <w:pPr>
        <w:pStyle w:val="13"/>
        <w:spacing w:before="114"/>
        <w:ind w:left="490"/>
        <w:rPr>
          <w:rFonts w:hint="eastAsia"/>
          <w:color w:val="auto"/>
          <w:highlight w:val="none"/>
          <w:lang w:val="en-US" w:eastAsia="zh-CN"/>
        </w:rPr>
      </w:pPr>
    </w:p>
    <w:p>
      <w:pPr>
        <w:pStyle w:val="13"/>
        <w:spacing w:before="114"/>
        <w:ind w:left="490"/>
        <w:rPr>
          <w:rFonts w:hint="eastAsia"/>
          <w:color w:val="auto"/>
          <w:highlight w:val="none"/>
          <w:lang w:val="en-US" w:eastAsia="zh-CN"/>
        </w:rPr>
      </w:pPr>
    </w:p>
    <w:p>
      <w:pPr>
        <w:rPr>
          <w:rFonts w:hint="eastAsia"/>
          <w:color w:val="auto"/>
          <w:highlight w:val="none"/>
          <w:lang w:val="en-US" w:eastAsia="zh-CN"/>
        </w:rPr>
      </w:pPr>
    </w:p>
    <w:p>
      <w:pPr>
        <w:pStyle w:val="13"/>
        <w:rPr>
          <w:rFonts w:hint="eastAsia"/>
          <w:color w:val="auto"/>
          <w:highlight w:val="none"/>
          <w:lang w:val="en-US" w:eastAsia="zh-CN"/>
        </w:rPr>
      </w:pPr>
    </w:p>
    <w:p>
      <w:pPr>
        <w:rPr>
          <w:rFonts w:hint="eastAsia"/>
          <w:color w:val="auto"/>
          <w:highlight w:val="none"/>
          <w:lang w:val="en-US" w:eastAsia="zh-CN"/>
        </w:rPr>
      </w:pPr>
    </w:p>
    <w:p>
      <w:pPr>
        <w:pStyle w:val="13"/>
        <w:rPr>
          <w:rFonts w:hint="eastAsia"/>
          <w:color w:val="auto"/>
          <w:highlight w:val="none"/>
          <w:lang w:val="en-US" w:eastAsia="zh-CN"/>
        </w:rPr>
      </w:pPr>
    </w:p>
    <w:p>
      <w:pPr>
        <w:rPr>
          <w:rFonts w:hint="eastAsia"/>
          <w:color w:val="auto"/>
          <w:highlight w:val="none"/>
          <w:lang w:val="en-US" w:eastAsia="zh-CN"/>
        </w:rPr>
      </w:pPr>
    </w:p>
    <w:p>
      <w:pPr>
        <w:pStyle w:val="13"/>
        <w:rPr>
          <w:rFonts w:hint="eastAsia"/>
          <w:color w:val="auto"/>
          <w:highlight w:val="none"/>
          <w:lang w:val="en-US" w:eastAsia="zh-CN"/>
        </w:rPr>
      </w:pPr>
    </w:p>
    <w:p>
      <w:pPr>
        <w:rPr>
          <w:rFonts w:hint="eastAsia"/>
          <w:color w:val="auto"/>
          <w:highlight w:val="none"/>
          <w:lang w:val="en-US" w:eastAsia="zh-CN"/>
        </w:rPr>
      </w:pPr>
    </w:p>
    <w:p>
      <w:pPr>
        <w:pStyle w:val="13"/>
        <w:rPr>
          <w:rFonts w:hint="eastAsia"/>
          <w:color w:val="auto"/>
          <w:highlight w:val="none"/>
          <w:lang w:val="en-US" w:eastAsia="zh-CN"/>
        </w:rPr>
      </w:pPr>
    </w:p>
    <w:p>
      <w:pPr>
        <w:rPr>
          <w:rFonts w:hint="eastAsia"/>
          <w:color w:val="auto"/>
          <w:highlight w:val="none"/>
          <w:lang w:val="en-US" w:eastAsia="zh-CN"/>
        </w:rPr>
      </w:pPr>
    </w:p>
    <w:p>
      <w:pPr>
        <w:pStyle w:val="13"/>
        <w:rPr>
          <w:rFonts w:hint="eastAsia"/>
          <w:color w:val="auto"/>
          <w:highlight w:val="none"/>
          <w:lang w:val="en-US" w:eastAsia="zh-CN"/>
        </w:rPr>
      </w:pPr>
    </w:p>
    <w:p>
      <w:pPr>
        <w:rPr>
          <w:rFonts w:hint="eastAsia"/>
          <w:color w:val="auto"/>
          <w:highlight w:val="none"/>
          <w:lang w:val="en-US" w:eastAsia="zh-CN"/>
        </w:rPr>
      </w:pPr>
    </w:p>
    <w:p>
      <w:pPr>
        <w:pStyle w:val="13"/>
        <w:rPr>
          <w:rFonts w:hint="eastAsia"/>
          <w:color w:val="auto"/>
          <w:highlight w:val="none"/>
          <w:lang w:val="en-US" w:eastAsia="zh-CN"/>
        </w:rPr>
      </w:pPr>
    </w:p>
    <w:p>
      <w:pPr>
        <w:rPr>
          <w:rFonts w:hint="eastAsia"/>
          <w:color w:val="auto"/>
          <w:highlight w:val="none"/>
          <w:lang w:val="en-US" w:eastAsia="zh-CN"/>
        </w:rPr>
      </w:pPr>
    </w:p>
    <w:p>
      <w:pPr>
        <w:pStyle w:val="13"/>
        <w:rPr>
          <w:rFonts w:hint="eastAsia"/>
          <w:color w:val="auto"/>
          <w:highlight w:val="none"/>
          <w:lang w:val="en-US" w:eastAsia="zh-CN"/>
        </w:rPr>
      </w:pPr>
    </w:p>
    <w:p>
      <w:pPr>
        <w:rPr>
          <w:rFonts w:hint="eastAsia"/>
          <w:color w:val="auto"/>
          <w:highlight w:val="none"/>
          <w:lang w:val="en-US" w:eastAsia="zh-CN"/>
        </w:rPr>
      </w:pPr>
    </w:p>
    <w:p>
      <w:pPr>
        <w:pStyle w:val="13"/>
        <w:rPr>
          <w:rFonts w:hint="eastAsia"/>
          <w:color w:val="auto"/>
          <w:highlight w:val="none"/>
          <w:lang w:val="en-US" w:eastAsia="zh-CN"/>
        </w:rPr>
      </w:pPr>
    </w:p>
    <w:p>
      <w:pPr>
        <w:rPr>
          <w:rFonts w:hint="eastAsia"/>
          <w:color w:val="auto"/>
          <w:highlight w:val="none"/>
          <w:lang w:val="en-US" w:eastAsia="zh-CN"/>
        </w:rPr>
      </w:pPr>
    </w:p>
    <w:p>
      <w:pPr>
        <w:pStyle w:val="13"/>
        <w:rPr>
          <w:rFonts w:hint="eastAsia"/>
          <w:color w:val="auto"/>
          <w:highlight w:val="none"/>
          <w:lang w:val="en-US" w:eastAsia="zh-CN"/>
        </w:rPr>
      </w:pPr>
    </w:p>
    <w:p>
      <w:pPr>
        <w:rPr>
          <w:rFonts w:hint="eastAsia"/>
          <w:color w:val="auto"/>
          <w:highlight w:val="none"/>
          <w:lang w:val="en-US" w:eastAsia="zh-CN"/>
        </w:rPr>
      </w:pPr>
    </w:p>
    <w:p>
      <w:pPr>
        <w:pStyle w:val="13"/>
        <w:rPr>
          <w:rFonts w:hint="eastAsia"/>
          <w:color w:val="auto"/>
          <w:highlight w:val="none"/>
          <w:lang w:val="en-US" w:eastAsia="zh-CN"/>
        </w:rPr>
      </w:pPr>
    </w:p>
    <w:p>
      <w:pPr>
        <w:rPr>
          <w:rFonts w:hint="eastAsia"/>
          <w:color w:val="auto"/>
          <w:highlight w:val="none"/>
          <w:lang w:val="en-US" w:eastAsia="zh-CN"/>
        </w:rPr>
      </w:pPr>
    </w:p>
    <w:p>
      <w:pPr>
        <w:pStyle w:val="13"/>
        <w:rPr>
          <w:rFonts w:hint="eastAsia"/>
          <w:color w:val="auto"/>
          <w:highlight w:val="none"/>
          <w:lang w:val="en-US" w:eastAsia="zh-CN"/>
        </w:rPr>
      </w:pPr>
    </w:p>
    <w:p>
      <w:pPr>
        <w:rPr>
          <w:rFonts w:hint="eastAsia"/>
          <w:color w:val="auto"/>
          <w:highlight w:val="none"/>
          <w:lang w:val="en-US" w:eastAsia="zh-CN"/>
        </w:rPr>
      </w:pPr>
    </w:p>
    <w:p>
      <w:pPr>
        <w:pStyle w:val="13"/>
        <w:rPr>
          <w:rFonts w:hint="eastAsia"/>
          <w:color w:val="auto"/>
          <w:highlight w:val="none"/>
          <w:lang w:val="en-US" w:eastAsia="zh-CN"/>
        </w:rPr>
      </w:pPr>
    </w:p>
    <w:p>
      <w:pPr>
        <w:rPr>
          <w:rFonts w:hint="eastAsia"/>
          <w:color w:val="auto"/>
          <w:highlight w:val="none"/>
          <w:lang w:val="en-US" w:eastAsia="zh-CN"/>
        </w:rPr>
      </w:pPr>
    </w:p>
    <w:p>
      <w:pPr>
        <w:pStyle w:val="13"/>
        <w:rPr>
          <w:rFonts w:hint="eastAsia"/>
          <w:color w:val="auto"/>
          <w:highlight w:val="none"/>
          <w:lang w:val="en-US" w:eastAsia="zh-CN"/>
        </w:rPr>
      </w:pPr>
    </w:p>
    <w:p>
      <w:pPr>
        <w:rPr>
          <w:rFonts w:hint="eastAsia"/>
          <w:color w:val="auto"/>
          <w:highlight w:val="none"/>
          <w:lang w:val="en-US" w:eastAsia="zh-CN"/>
        </w:rPr>
      </w:pPr>
    </w:p>
    <w:p>
      <w:pPr>
        <w:pStyle w:val="13"/>
        <w:rPr>
          <w:rFonts w:hint="eastAsia"/>
          <w:color w:val="auto"/>
          <w:highlight w:val="none"/>
          <w:lang w:val="en-US" w:eastAsia="zh-CN"/>
        </w:rPr>
      </w:pPr>
    </w:p>
    <w:p>
      <w:pPr>
        <w:rPr>
          <w:rFonts w:hint="eastAsia"/>
          <w:color w:val="auto"/>
          <w:highlight w:val="none"/>
          <w:lang w:val="en-US" w:eastAsia="zh-CN"/>
        </w:rPr>
      </w:pPr>
    </w:p>
    <w:p>
      <w:pPr>
        <w:pStyle w:val="13"/>
        <w:rPr>
          <w:rFonts w:hint="eastAsia"/>
          <w:color w:val="auto"/>
          <w:highlight w:val="none"/>
          <w:lang w:val="en-US" w:eastAsia="zh-CN"/>
        </w:rPr>
      </w:pPr>
    </w:p>
    <w:p>
      <w:pPr>
        <w:rPr>
          <w:rFonts w:hint="eastAsia"/>
          <w:color w:val="auto"/>
          <w:highlight w:val="none"/>
          <w:lang w:val="en-US" w:eastAsia="zh-CN"/>
        </w:rPr>
      </w:pPr>
    </w:p>
    <w:p>
      <w:pPr>
        <w:pStyle w:val="13"/>
        <w:rPr>
          <w:rFonts w:hint="eastAsia"/>
          <w:color w:val="auto"/>
          <w:highlight w:val="none"/>
          <w:lang w:val="en-US" w:eastAsia="zh-CN"/>
        </w:rPr>
      </w:pPr>
    </w:p>
    <w:p>
      <w:pPr>
        <w:rPr>
          <w:rFonts w:hint="eastAsia"/>
          <w:color w:val="auto"/>
          <w:highlight w:val="none"/>
          <w:lang w:val="en-US" w:eastAsia="zh-CN"/>
        </w:rPr>
      </w:pPr>
    </w:p>
    <w:p>
      <w:pPr>
        <w:pStyle w:val="13"/>
        <w:rPr>
          <w:rFonts w:hint="eastAsia"/>
          <w:color w:val="auto"/>
          <w:highlight w:val="none"/>
          <w:lang w:val="en-US" w:eastAsia="zh-CN"/>
        </w:rPr>
      </w:pPr>
    </w:p>
    <w:p>
      <w:pPr>
        <w:pStyle w:val="13"/>
        <w:spacing w:before="114"/>
        <w:ind w:left="490"/>
        <w:rPr>
          <w:rFonts w:hint="eastAsia" w:ascii="仿宋" w:hAnsi="仿宋" w:eastAsia="仿宋" w:cs="仿宋"/>
          <w:b/>
          <w:bCs w:val="0"/>
          <w:color w:val="auto"/>
          <w:sz w:val="28"/>
          <w:szCs w:val="28"/>
          <w:highlight w:val="none"/>
          <w:lang w:val="en-US" w:eastAsia="zh-CN"/>
        </w:rPr>
      </w:pPr>
    </w:p>
    <w:p>
      <w:pPr>
        <w:pStyle w:val="13"/>
        <w:spacing w:before="114"/>
        <w:ind w:left="490"/>
        <w:rPr>
          <w:rFonts w:hint="eastAsia" w:ascii="仿宋" w:hAnsi="仿宋" w:eastAsia="仿宋" w:cs="仿宋"/>
          <w:b/>
          <w:bCs w:val="0"/>
          <w:color w:val="auto"/>
          <w:sz w:val="28"/>
          <w:szCs w:val="28"/>
          <w:highlight w:val="none"/>
          <w:lang w:val="en-US" w:eastAsia="zh-CN"/>
        </w:rPr>
      </w:pPr>
    </w:p>
    <w:p>
      <w:pPr>
        <w:pStyle w:val="13"/>
        <w:spacing w:before="114"/>
        <w:ind w:left="490"/>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 xml:space="preserve">2.10  </w:t>
      </w:r>
      <w:r>
        <w:rPr>
          <w:rFonts w:hint="eastAsia" w:ascii="仿宋" w:hAnsi="仿宋" w:eastAsia="仿宋" w:cs="仿宋"/>
          <w:b/>
          <w:bCs w:val="0"/>
          <w:color w:val="auto"/>
          <w:sz w:val="28"/>
          <w:szCs w:val="28"/>
          <w:highlight w:val="none"/>
        </w:rPr>
        <w:t>（以下格式文件由供应商根据需要选用）</w:t>
      </w:r>
    </w:p>
    <w:p>
      <w:pPr>
        <w:pStyle w:val="13"/>
        <w:spacing w:before="8"/>
        <w:rPr>
          <w:color w:val="auto"/>
          <w:sz w:val="13"/>
          <w:highlight w:val="none"/>
        </w:rPr>
      </w:pPr>
    </w:p>
    <w:p>
      <w:pPr>
        <w:pStyle w:val="3"/>
        <w:ind w:firstLine="0" w:firstLineChars="0"/>
        <w:jc w:val="center"/>
        <w:rPr>
          <w:color w:val="auto"/>
          <w:sz w:val="28"/>
          <w:szCs w:val="28"/>
          <w:highlight w:val="none"/>
        </w:rPr>
      </w:pPr>
      <w:bookmarkStart w:id="489" w:name="_Toc10665"/>
      <w:bookmarkStart w:id="490" w:name="_Toc27921"/>
      <w:bookmarkStart w:id="491" w:name="_Toc8554"/>
      <w:bookmarkStart w:id="492" w:name="_Toc3631"/>
      <w:bookmarkStart w:id="493" w:name="_Toc26361"/>
      <w:bookmarkStart w:id="494" w:name="_Toc884"/>
      <w:bookmarkStart w:id="495" w:name="_Toc22895"/>
      <w:bookmarkStart w:id="496" w:name="_Toc30446"/>
      <w:bookmarkStart w:id="497" w:name="_Toc14486"/>
      <w:bookmarkStart w:id="498" w:name="_Toc736"/>
      <w:bookmarkStart w:id="499" w:name="_Toc10312"/>
      <w:bookmarkStart w:id="500" w:name="_Toc16614"/>
      <w:bookmarkStart w:id="501" w:name="_Toc27285"/>
      <w:bookmarkStart w:id="502" w:name="_Toc1840"/>
      <w:bookmarkStart w:id="503" w:name="_Toc21719"/>
      <w:bookmarkStart w:id="504" w:name="_Toc8695"/>
      <w:r>
        <w:rPr>
          <w:color w:val="auto"/>
          <w:sz w:val="28"/>
          <w:szCs w:val="28"/>
          <w:highlight w:val="none"/>
        </w:rPr>
        <w:t>残疾人福利性单位声明函</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pPr>
        <w:pStyle w:val="13"/>
        <w:tabs>
          <w:tab w:val="left" w:pos="6803"/>
          <w:tab w:val="left" w:pos="7956"/>
        </w:tabs>
        <w:spacing w:before="1" w:line="379" w:lineRule="auto"/>
        <w:ind w:right="173" w:firstLine="720" w:firstLineChars="300"/>
        <w:rPr>
          <w:rFonts w:hint="eastAsia" w:ascii="仿宋" w:hAnsi="仿宋" w:eastAsia="仿宋" w:cs="仿宋"/>
          <w:color w:val="auto"/>
          <w:w w:val="110"/>
          <w:sz w:val="24"/>
          <w:szCs w:val="24"/>
          <w:highlight w:val="none"/>
        </w:rPr>
      </w:pPr>
      <w:r>
        <w:rPr>
          <w:rFonts w:hint="eastAsia" w:ascii="仿宋" w:hAnsi="仿宋" w:eastAsia="仿宋" w:cs="仿宋"/>
          <w:color w:val="auto"/>
          <w:sz w:val="24"/>
          <w:szCs w:val="24"/>
          <w:highlight w:val="none"/>
        </w:rPr>
        <w:t>本单位郑重声明，根据《财政部</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z w:val="24"/>
          <w:szCs w:val="24"/>
          <w:highlight w:val="none"/>
        </w:rPr>
        <w:t>民政部</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z w:val="24"/>
          <w:szCs w:val="24"/>
          <w:highlight w:val="none"/>
        </w:rPr>
        <w:t>中国残疾人联合会关于促进残疾人就业政府采购政策的通知》（财库〔</w:t>
      </w:r>
      <w:r>
        <w:rPr>
          <w:rFonts w:hint="eastAsia" w:ascii="仿宋" w:hAnsi="仿宋" w:eastAsia="仿宋" w:cs="仿宋"/>
          <w:color w:val="auto"/>
          <w:spacing w:val="-3"/>
          <w:sz w:val="24"/>
          <w:szCs w:val="24"/>
          <w:highlight w:val="none"/>
        </w:rPr>
        <w:t>2017</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141</w:t>
      </w:r>
      <w:r>
        <w:rPr>
          <w:rFonts w:hint="eastAsia" w:ascii="仿宋" w:hAnsi="仿宋" w:eastAsia="仿宋" w:cs="仿宋"/>
          <w:color w:val="auto"/>
          <w:sz w:val="24"/>
          <w:szCs w:val="24"/>
          <w:highlight w:val="none"/>
        </w:rPr>
        <w:t>号）的规定，本单位为符合条件的残疾人福利性单位，且本单位参加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w w:val="110"/>
          <w:sz w:val="24"/>
          <w:szCs w:val="24"/>
          <w:highlight w:val="none"/>
        </w:rPr>
        <w:t>单位的</w:t>
      </w:r>
      <w:r>
        <w:rPr>
          <w:rFonts w:hint="eastAsia" w:ascii="仿宋" w:hAnsi="仿宋" w:eastAsia="仿宋" w:cs="仿宋"/>
          <w:color w:val="auto"/>
          <w:w w:val="110"/>
          <w:sz w:val="24"/>
          <w:szCs w:val="24"/>
          <w:highlight w:val="none"/>
          <w:u w:val="single"/>
        </w:rPr>
        <w:t xml:space="preserve"> </w:t>
      </w:r>
      <w:r>
        <w:rPr>
          <w:rFonts w:hint="eastAsia" w:ascii="仿宋" w:hAnsi="仿宋" w:eastAsia="仿宋" w:cs="仿宋"/>
          <w:color w:val="auto"/>
          <w:w w:val="110"/>
          <w:sz w:val="24"/>
          <w:szCs w:val="24"/>
          <w:highlight w:val="none"/>
          <w:u w:val="single"/>
        </w:rPr>
        <w:tab/>
      </w:r>
      <w:r>
        <w:rPr>
          <w:rFonts w:hint="eastAsia" w:ascii="仿宋" w:hAnsi="仿宋" w:eastAsia="仿宋" w:cs="仿宋"/>
          <w:color w:val="auto"/>
          <w:sz w:val="24"/>
          <w:szCs w:val="24"/>
          <w:highlight w:val="none"/>
        </w:rPr>
        <w:t>项目采购活动提供本单位制造</w:t>
      </w:r>
      <w:r>
        <w:rPr>
          <w:rFonts w:hint="eastAsia" w:ascii="仿宋" w:hAnsi="仿宋" w:eastAsia="仿宋" w:cs="仿宋"/>
          <w:color w:val="auto"/>
          <w:spacing w:val="-18"/>
          <w:sz w:val="24"/>
          <w:szCs w:val="24"/>
          <w:highlight w:val="none"/>
        </w:rPr>
        <w:t>的</w:t>
      </w:r>
      <w:r>
        <w:rPr>
          <w:rFonts w:hint="eastAsia" w:ascii="仿宋" w:hAnsi="仿宋" w:eastAsia="仿宋" w:cs="仿宋"/>
          <w:color w:val="auto"/>
          <w:sz w:val="24"/>
          <w:szCs w:val="24"/>
          <w:highlight w:val="none"/>
        </w:rPr>
        <w:t>货物（由本单位承担工程</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提供服务），或者提供其他残疾人福利性单位制造的货物（不包括使用非残疾人福利性单位注册商</w:t>
      </w:r>
      <w:r>
        <w:rPr>
          <w:rFonts w:hint="eastAsia" w:ascii="仿宋" w:hAnsi="仿宋" w:eastAsia="仿宋" w:cs="仿宋"/>
          <w:color w:val="auto"/>
          <w:w w:val="110"/>
          <w:sz w:val="24"/>
          <w:szCs w:val="24"/>
          <w:highlight w:val="none"/>
        </w:rPr>
        <w:t>标的货物）。</w:t>
      </w:r>
    </w:p>
    <w:p>
      <w:pPr>
        <w:rPr>
          <w:rFonts w:hint="eastAsia" w:ascii="仿宋" w:hAnsi="仿宋" w:eastAsia="仿宋" w:cs="仿宋"/>
          <w:color w:val="auto"/>
          <w:w w:val="110"/>
          <w:sz w:val="24"/>
          <w:szCs w:val="24"/>
          <w:highlight w:val="none"/>
        </w:rPr>
      </w:pPr>
    </w:p>
    <w:p>
      <w:pPr>
        <w:ind w:firstLine="420" w:firstLineChars="200"/>
        <w:rPr>
          <w:rFonts w:hint="default" w:eastAsia="仿宋"/>
          <w:color w:val="auto"/>
          <w:highlight w:val="none"/>
          <w:lang w:val="en-US" w:eastAsia="zh-CN"/>
        </w:rPr>
        <w:sectPr>
          <w:type w:val="continuous"/>
          <w:pgSz w:w="11900" w:h="16840"/>
          <w:pgMar w:top="740" w:right="520" w:bottom="280" w:left="560" w:header="0" w:footer="13" w:gutter="0"/>
          <w:pgNumType w:fmt="decimal"/>
          <w:cols w:space="720" w:num="1"/>
        </w:sectPr>
      </w:pPr>
      <w:r>
        <w:rPr>
          <w:rFonts w:hint="eastAsia" w:ascii="仿宋" w:hAnsi="仿宋" w:eastAsia="仿宋" w:cs="仿宋"/>
          <w:color w:val="auto"/>
          <w:highlight w:val="none"/>
          <w:lang w:val="en-US" w:eastAsia="zh-CN"/>
        </w:rPr>
        <w:t>本单位对上述声明内容的真实性负责，如有虚假，将依法承担相应责任。</w:t>
      </w:r>
    </w:p>
    <w:p>
      <w:pPr>
        <w:rPr>
          <w:rFonts w:hint="eastAsia" w:ascii="仿宋" w:hAnsi="仿宋" w:eastAsia="仿宋" w:cs="仿宋"/>
          <w:color w:val="auto"/>
          <w:highlight w:val="none"/>
        </w:rPr>
      </w:pPr>
    </w:p>
    <w:p>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响应供应商法定代表人（或法定代表人授权代表）签字：</w:t>
      </w:r>
      <w:r>
        <w:rPr>
          <w:rFonts w:hint="eastAsia" w:ascii="仿宋" w:hAnsi="仿宋" w:eastAsia="仿宋" w:cs="仿宋"/>
          <w:color w:val="auto"/>
          <w:sz w:val="24"/>
          <w:szCs w:val="24"/>
          <w:highlight w:val="none"/>
          <w:u w:val="single"/>
        </w:rPr>
        <w:t xml:space="preserve">                   </w:t>
      </w:r>
    </w:p>
    <w:p>
      <w:pPr>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响应供应商名称（签章）：</w:t>
      </w:r>
      <w:r>
        <w:rPr>
          <w:rFonts w:hint="eastAsia" w:ascii="仿宋" w:hAnsi="仿宋" w:eastAsia="仿宋" w:cs="仿宋"/>
          <w:color w:val="auto"/>
          <w:sz w:val="24"/>
          <w:szCs w:val="24"/>
          <w:highlight w:val="none"/>
          <w:u w:val="single"/>
        </w:rPr>
        <w:t xml:space="preserve">                        </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pStyle w:val="13"/>
        <w:rPr>
          <w:rFonts w:hint="eastAsia" w:ascii="仿宋" w:hAnsi="仿宋" w:eastAsia="仿宋" w:cs="仿宋"/>
          <w:color w:val="auto"/>
          <w:w w:val="110"/>
          <w:sz w:val="24"/>
          <w:szCs w:val="24"/>
          <w:highlight w:val="none"/>
        </w:rPr>
      </w:pPr>
    </w:p>
    <w:p>
      <w:pPr>
        <w:rPr>
          <w:rFonts w:hint="eastAsia" w:ascii="仿宋" w:hAnsi="仿宋" w:eastAsia="仿宋" w:cs="仿宋"/>
          <w:color w:val="auto"/>
          <w:w w:val="110"/>
          <w:sz w:val="24"/>
          <w:szCs w:val="24"/>
          <w:highlight w:val="none"/>
        </w:rPr>
      </w:pPr>
    </w:p>
    <w:p>
      <w:pPr>
        <w:pStyle w:val="13"/>
        <w:tabs>
          <w:tab w:val="left" w:pos="6803"/>
          <w:tab w:val="left" w:pos="7956"/>
        </w:tabs>
        <w:spacing w:before="1"/>
        <w:ind w:right="173" w:firstLine="720" w:firstLineChars="300"/>
        <w:rPr>
          <w:rFonts w:hint="eastAsia" w:ascii="仿宋" w:hAnsi="仿宋" w:eastAsia="仿宋" w:cs="仿宋"/>
          <w:color w:val="auto"/>
          <w:sz w:val="24"/>
          <w:szCs w:val="24"/>
          <w:highlight w:val="none"/>
        </w:rPr>
        <w:sectPr>
          <w:type w:val="continuous"/>
          <w:pgSz w:w="11900" w:h="16840"/>
          <w:pgMar w:top="740" w:right="520" w:bottom="280" w:left="560" w:header="0" w:footer="13" w:gutter="0"/>
          <w:pgNumType w:fmt="decimal"/>
          <w:cols w:space="720" w:num="1"/>
        </w:sectPr>
      </w:pPr>
    </w:p>
    <w:p>
      <w:pPr>
        <w:spacing w:after="0"/>
        <w:jc w:val="right"/>
        <w:rPr>
          <w:rFonts w:hint="eastAsia" w:ascii="仿宋" w:hAnsi="仿宋" w:eastAsia="仿宋" w:cs="仿宋"/>
          <w:color w:val="auto"/>
          <w:sz w:val="24"/>
          <w:szCs w:val="24"/>
          <w:highlight w:val="none"/>
        </w:rPr>
        <w:sectPr>
          <w:type w:val="continuous"/>
          <w:pgSz w:w="11900" w:h="16840"/>
          <w:pgMar w:top="1260" w:right="520" w:bottom="280" w:left="560" w:header="720" w:footer="720" w:gutter="0"/>
          <w:pgNumType w:fmt="decimal"/>
          <w:cols w:equalWidth="0" w:num="2">
            <w:col w:w="6292" w:space="430"/>
            <w:col w:w="4098"/>
          </w:cols>
        </w:sectPr>
      </w:pPr>
    </w:p>
    <w:p>
      <w:pPr>
        <w:pStyle w:val="13"/>
        <w:spacing w:before="140"/>
        <w:ind w:left="4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注：本函未填写或未勾选视作未做声明。</w:t>
      </w:r>
    </w:p>
    <w:p>
      <w:pPr>
        <w:spacing w:after="0"/>
        <w:rPr>
          <w:rFonts w:hint="eastAsia" w:ascii="仿宋" w:hAnsi="仿宋" w:eastAsia="仿宋" w:cs="仿宋"/>
          <w:color w:val="auto"/>
          <w:sz w:val="24"/>
          <w:szCs w:val="24"/>
          <w:highlight w:val="none"/>
        </w:rPr>
        <w:sectPr>
          <w:type w:val="continuous"/>
          <w:pgSz w:w="11900" w:h="16840"/>
          <w:pgMar w:top="1260" w:right="520" w:bottom="280" w:left="560" w:header="720" w:footer="720" w:gutter="0"/>
          <w:pgNumType w:fmt="decimal"/>
          <w:cols w:space="720" w:num="1"/>
        </w:sectPr>
      </w:pPr>
    </w:p>
    <w:p>
      <w:pPr>
        <w:pStyle w:val="13"/>
        <w:rPr>
          <w:rFonts w:hint="eastAsia" w:ascii="仿宋" w:hAnsi="仿宋" w:eastAsia="仿宋" w:cs="仿宋"/>
          <w:color w:val="auto"/>
          <w:sz w:val="24"/>
          <w:szCs w:val="24"/>
          <w:highlight w:val="none"/>
          <w:lang w:val="en-US" w:eastAsia="zh-CN"/>
        </w:rPr>
      </w:pPr>
    </w:p>
    <w:p>
      <w:pPr>
        <w:pStyle w:val="14"/>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p>
    <w:p>
      <w:pPr>
        <w:pStyle w:val="13"/>
        <w:rPr>
          <w:rFonts w:hint="eastAsia" w:ascii="仿宋" w:hAnsi="仿宋" w:eastAsia="仿宋" w:cs="仿宋"/>
          <w:color w:val="auto"/>
          <w:sz w:val="24"/>
          <w:szCs w:val="24"/>
          <w:highlight w:val="none"/>
          <w:lang w:val="en-US" w:eastAsia="zh-CN"/>
        </w:rPr>
      </w:pPr>
    </w:p>
    <w:p>
      <w:pPr>
        <w:pStyle w:val="14"/>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p>
    <w:p>
      <w:pPr>
        <w:pStyle w:val="13"/>
        <w:rPr>
          <w:rFonts w:hint="eastAsia" w:ascii="仿宋" w:hAnsi="仿宋" w:eastAsia="仿宋" w:cs="仿宋"/>
          <w:color w:val="auto"/>
          <w:sz w:val="24"/>
          <w:szCs w:val="24"/>
          <w:highlight w:val="none"/>
          <w:lang w:val="en-US" w:eastAsia="zh-CN"/>
        </w:rPr>
      </w:pPr>
    </w:p>
    <w:p>
      <w:pPr>
        <w:pStyle w:val="14"/>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p>
    <w:p>
      <w:pPr>
        <w:pStyle w:val="13"/>
        <w:rPr>
          <w:rFonts w:hint="eastAsia" w:ascii="仿宋" w:hAnsi="仿宋" w:eastAsia="仿宋" w:cs="仿宋"/>
          <w:color w:val="auto"/>
          <w:sz w:val="24"/>
          <w:szCs w:val="24"/>
          <w:highlight w:val="none"/>
          <w:lang w:val="en-US" w:eastAsia="zh-CN"/>
        </w:rPr>
      </w:pPr>
    </w:p>
    <w:p>
      <w:pPr>
        <w:pStyle w:val="14"/>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p>
    <w:p>
      <w:pPr>
        <w:pStyle w:val="13"/>
        <w:rPr>
          <w:rFonts w:hint="eastAsia" w:ascii="仿宋" w:hAnsi="仿宋" w:eastAsia="仿宋" w:cs="仿宋"/>
          <w:color w:val="auto"/>
          <w:sz w:val="24"/>
          <w:szCs w:val="24"/>
          <w:highlight w:val="none"/>
          <w:lang w:val="en-US" w:eastAsia="zh-CN"/>
        </w:rPr>
      </w:pPr>
    </w:p>
    <w:p>
      <w:pPr>
        <w:pStyle w:val="14"/>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p>
    <w:p>
      <w:pPr>
        <w:pStyle w:val="13"/>
        <w:rPr>
          <w:rFonts w:hint="eastAsia" w:ascii="仿宋" w:hAnsi="仿宋" w:eastAsia="仿宋" w:cs="仿宋"/>
          <w:color w:val="auto"/>
          <w:sz w:val="24"/>
          <w:szCs w:val="24"/>
          <w:highlight w:val="none"/>
          <w:lang w:val="en-US" w:eastAsia="zh-CN"/>
        </w:rPr>
      </w:pPr>
    </w:p>
    <w:p>
      <w:pPr>
        <w:pStyle w:val="14"/>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p>
    <w:p>
      <w:pPr>
        <w:pStyle w:val="13"/>
        <w:rPr>
          <w:rFonts w:hint="eastAsia"/>
          <w:color w:val="auto"/>
          <w:highlight w:val="none"/>
          <w:lang w:val="en-US" w:eastAsia="zh-CN"/>
        </w:rPr>
        <w:sectPr>
          <w:type w:val="continuous"/>
          <w:pgSz w:w="11900" w:h="16840"/>
          <w:pgMar w:top="740" w:right="520" w:bottom="280" w:left="560" w:header="0" w:footer="13" w:gutter="0"/>
          <w:pgNumType w:fmt="decimal"/>
          <w:cols w:space="720" w:num="1"/>
        </w:sectPr>
      </w:pPr>
    </w:p>
    <w:p>
      <w:pPr>
        <w:rPr>
          <w:rFonts w:hint="default" w:eastAsia="仿宋"/>
          <w:color w:val="auto"/>
          <w:highlight w:val="none"/>
          <w:lang w:val="en-US" w:eastAsia="zh-CN"/>
        </w:rPr>
        <w:sectPr>
          <w:type w:val="continuous"/>
          <w:pgSz w:w="11900" w:h="16840"/>
          <w:pgMar w:top="1260" w:right="520" w:bottom="280" w:left="560" w:header="720" w:footer="720" w:gutter="0"/>
          <w:pgNumType w:fmt="decimal"/>
          <w:cols w:space="720" w:num="1"/>
        </w:sectPr>
      </w:pPr>
    </w:p>
    <w:p>
      <w:pPr>
        <w:pStyle w:val="4"/>
        <w:keepLines w:val="0"/>
        <w:tabs>
          <w:tab w:val="left" w:pos="4320"/>
        </w:tabs>
        <w:spacing w:before="240" w:after="60" w:line="480" w:lineRule="exact"/>
        <w:jc w:val="center"/>
        <w:outlineLvl w:val="0"/>
        <w:rPr>
          <w:rFonts w:hint="eastAsia" w:ascii="仿宋" w:hAnsi="仿宋" w:eastAsia="仿宋" w:cs="仿宋"/>
          <w:b/>
          <w:color w:val="auto"/>
          <w:sz w:val="28"/>
          <w:szCs w:val="28"/>
          <w:highlight w:val="none"/>
        </w:rPr>
      </w:pPr>
      <w:bookmarkStart w:id="505" w:name="_Toc8225"/>
      <w:bookmarkStart w:id="506" w:name="_Toc274896630"/>
      <w:bookmarkStart w:id="507" w:name="_Toc22589"/>
      <w:bookmarkStart w:id="508" w:name="_Toc20535"/>
      <w:bookmarkStart w:id="509" w:name="_Toc17612"/>
      <w:bookmarkStart w:id="510" w:name="_Toc11016"/>
      <w:bookmarkStart w:id="511" w:name="_Toc19713"/>
      <w:bookmarkStart w:id="512" w:name="_Toc274896496"/>
      <w:bookmarkStart w:id="513" w:name="_Toc14367"/>
      <w:bookmarkStart w:id="514" w:name="_Toc11540"/>
      <w:bookmarkStart w:id="515" w:name="_Toc19372"/>
      <w:bookmarkStart w:id="516" w:name="_Toc14772"/>
      <w:bookmarkStart w:id="517" w:name="_Toc3905"/>
      <w:bookmarkStart w:id="518" w:name="_Toc10933"/>
      <w:bookmarkStart w:id="519" w:name="_Toc14765"/>
      <w:bookmarkStart w:id="520" w:name="_Toc14356"/>
      <w:bookmarkStart w:id="521" w:name="_Toc7835"/>
      <w:bookmarkStart w:id="522" w:name="_Toc2420"/>
      <w:bookmarkStart w:id="523" w:name="_Toc25727"/>
      <w:bookmarkStart w:id="524" w:name="_Toc9273"/>
      <w:r>
        <w:rPr>
          <w:rFonts w:hint="eastAsia" w:ascii="仿宋" w:hAnsi="仿宋" w:eastAsia="仿宋" w:cs="仿宋"/>
          <w:bCs w:val="0"/>
          <w:color w:val="auto"/>
          <w:highlight w:val="none"/>
        </w:rPr>
        <w:t>三、</w:t>
      </w:r>
      <w:r>
        <w:rPr>
          <w:rFonts w:hint="eastAsia" w:ascii="仿宋" w:hAnsi="仿宋" w:eastAsia="仿宋" w:cs="仿宋"/>
          <w:bCs w:val="0"/>
          <w:color w:val="auto"/>
          <w:highlight w:val="none"/>
          <w:lang w:val="en-US" w:eastAsia="zh-CN"/>
        </w:rPr>
        <w:t>技术</w:t>
      </w:r>
      <w:r>
        <w:rPr>
          <w:rFonts w:hint="eastAsia" w:ascii="仿宋" w:hAnsi="仿宋" w:eastAsia="仿宋" w:cs="仿宋"/>
          <w:bCs w:val="0"/>
          <w:color w:val="auto"/>
          <w:highlight w:val="none"/>
        </w:rPr>
        <w:t>商务部分</w:t>
      </w:r>
      <w:bookmarkEnd w:id="450"/>
      <w:bookmarkEnd w:id="451"/>
      <w:bookmarkEnd w:id="452"/>
      <w:bookmarkEnd w:id="453"/>
      <w:bookmarkEnd w:id="454"/>
      <w:bookmarkEnd w:id="455"/>
      <w:bookmarkEnd w:id="456"/>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tabs>
          <w:tab w:val="left" w:pos="180"/>
        </w:tabs>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3.1.响应供应商情况介绍表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135"/>
        <w:gridCol w:w="1336"/>
        <w:gridCol w:w="205"/>
        <w:gridCol w:w="1276"/>
        <w:gridCol w:w="237"/>
        <w:gridCol w:w="927"/>
        <w:gridCol w:w="731"/>
        <w:gridCol w:w="267"/>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p>
        </w:tc>
        <w:tc>
          <w:tcPr>
            <w:tcW w:w="7373" w:type="dxa"/>
            <w:gridSpan w:val="9"/>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tc>
        <w:tc>
          <w:tcPr>
            <w:tcW w:w="7373" w:type="dxa"/>
            <w:gridSpan w:val="9"/>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主管部门</w:t>
            </w:r>
          </w:p>
        </w:tc>
        <w:tc>
          <w:tcPr>
            <w:tcW w:w="1135" w:type="dxa"/>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541" w:type="dxa"/>
            <w:gridSpan w:val="2"/>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法人代表</w:t>
            </w:r>
          </w:p>
        </w:tc>
        <w:tc>
          <w:tcPr>
            <w:tcW w:w="1513" w:type="dxa"/>
            <w:gridSpan w:val="2"/>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658" w:type="dxa"/>
            <w:gridSpan w:val="2"/>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526" w:type="dxa"/>
            <w:gridSpan w:val="2"/>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经济类型</w:t>
            </w:r>
          </w:p>
        </w:tc>
        <w:tc>
          <w:tcPr>
            <w:tcW w:w="1135" w:type="dxa"/>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541" w:type="dxa"/>
            <w:gridSpan w:val="2"/>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w:t>
            </w:r>
          </w:p>
        </w:tc>
        <w:tc>
          <w:tcPr>
            <w:tcW w:w="1513" w:type="dxa"/>
            <w:gridSpan w:val="2"/>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658" w:type="dxa"/>
            <w:gridSpan w:val="2"/>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526" w:type="dxa"/>
            <w:gridSpan w:val="2"/>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邮编</w:t>
            </w:r>
          </w:p>
        </w:tc>
        <w:tc>
          <w:tcPr>
            <w:tcW w:w="1135" w:type="dxa"/>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541" w:type="dxa"/>
            <w:gridSpan w:val="2"/>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tc>
        <w:tc>
          <w:tcPr>
            <w:tcW w:w="1513" w:type="dxa"/>
            <w:gridSpan w:val="2"/>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658" w:type="dxa"/>
            <w:gridSpan w:val="2"/>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c>
          <w:tcPr>
            <w:tcW w:w="1526" w:type="dxa"/>
            <w:gridSpan w:val="2"/>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单位简介及机构设置</w:t>
            </w:r>
          </w:p>
        </w:tc>
        <w:tc>
          <w:tcPr>
            <w:tcW w:w="7373" w:type="dxa"/>
            <w:gridSpan w:val="9"/>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13" w:type="dxa"/>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单位优势及特长</w:t>
            </w:r>
          </w:p>
        </w:tc>
        <w:tc>
          <w:tcPr>
            <w:tcW w:w="7373" w:type="dxa"/>
            <w:gridSpan w:val="9"/>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restart"/>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单位概况</w:t>
            </w:r>
          </w:p>
        </w:tc>
        <w:tc>
          <w:tcPr>
            <w:tcW w:w="1135" w:type="dxa"/>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注册资本</w:t>
            </w:r>
          </w:p>
        </w:tc>
        <w:tc>
          <w:tcPr>
            <w:tcW w:w="1336" w:type="dxa"/>
            <w:vAlign w:val="top"/>
          </w:tcPr>
          <w:p>
            <w:pPr>
              <w:tabs>
                <w:tab w:val="left" w:pos="540"/>
              </w:tabs>
              <w:adjustRightInd w:val="0"/>
              <w:snapToGrid w:val="0"/>
              <w:spacing w:line="400" w:lineRule="exact"/>
              <w:ind w:hanging="2"/>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万元</w:t>
            </w:r>
          </w:p>
        </w:tc>
        <w:tc>
          <w:tcPr>
            <w:tcW w:w="1481" w:type="dxa"/>
            <w:gridSpan w:val="2"/>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占地面积</w:t>
            </w:r>
          </w:p>
        </w:tc>
        <w:tc>
          <w:tcPr>
            <w:tcW w:w="3421" w:type="dxa"/>
            <w:gridSpan w:val="5"/>
            <w:vAlign w:val="top"/>
          </w:tcPr>
          <w:p>
            <w:pPr>
              <w:tabs>
                <w:tab w:val="left" w:pos="540"/>
              </w:tabs>
              <w:adjustRightInd w:val="0"/>
              <w:snapToGrid w:val="0"/>
              <w:spacing w:line="400" w:lineRule="exact"/>
              <w:ind w:firstLine="4060" w:firstLineChars="14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M</w:t>
            </w:r>
            <w:r>
              <w:rPr>
                <w:rFonts w:hint="eastAsia" w:ascii="仿宋" w:hAnsi="仿宋" w:eastAsia="仿宋" w:cs="仿宋"/>
                <w:color w:val="auto"/>
                <w:sz w:val="28"/>
                <w:szCs w:val="28"/>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continue"/>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135" w:type="dxa"/>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职工总数</w:t>
            </w:r>
          </w:p>
        </w:tc>
        <w:tc>
          <w:tcPr>
            <w:tcW w:w="1336" w:type="dxa"/>
            <w:vAlign w:val="top"/>
          </w:tcPr>
          <w:p>
            <w:pPr>
              <w:tabs>
                <w:tab w:val="left" w:pos="540"/>
              </w:tabs>
              <w:adjustRightInd w:val="0"/>
              <w:snapToGrid w:val="0"/>
              <w:spacing w:line="400" w:lineRule="exact"/>
              <w:ind w:hanging="2"/>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人</w:t>
            </w:r>
          </w:p>
        </w:tc>
        <w:tc>
          <w:tcPr>
            <w:tcW w:w="1481" w:type="dxa"/>
            <w:gridSpan w:val="2"/>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建筑面积</w:t>
            </w:r>
          </w:p>
        </w:tc>
        <w:tc>
          <w:tcPr>
            <w:tcW w:w="3421" w:type="dxa"/>
            <w:gridSpan w:val="5"/>
            <w:vAlign w:val="top"/>
          </w:tcPr>
          <w:p>
            <w:pPr>
              <w:tabs>
                <w:tab w:val="left" w:pos="540"/>
              </w:tabs>
              <w:adjustRightInd w:val="0"/>
              <w:snapToGrid w:val="0"/>
              <w:spacing w:line="400" w:lineRule="exact"/>
              <w:ind w:firstLine="4060" w:firstLineChars="14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M</w:t>
            </w:r>
            <w:r>
              <w:rPr>
                <w:rFonts w:hint="eastAsia" w:ascii="仿宋" w:hAnsi="仿宋" w:eastAsia="仿宋" w:cs="仿宋"/>
                <w:color w:val="auto"/>
                <w:sz w:val="28"/>
                <w:szCs w:val="28"/>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continue"/>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135" w:type="dxa"/>
            <w:vMerge w:val="restart"/>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资产情况</w:t>
            </w:r>
          </w:p>
        </w:tc>
        <w:tc>
          <w:tcPr>
            <w:tcW w:w="1336" w:type="dxa"/>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净资产</w:t>
            </w:r>
          </w:p>
        </w:tc>
        <w:tc>
          <w:tcPr>
            <w:tcW w:w="1481" w:type="dxa"/>
            <w:gridSpan w:val="2"/>
            <w:vAlign w:val="center"/>
          </w:tcPr>
          <w:p>
            <w:pPr>
              <w:tabs>
                <w:tab w:val="left" w:pos="540"/>
              </w:tabs>
              <w:adjustRightInd w:val="0"/>
              <w:snapToGrid w:val="0"/>
              <w:spacing w:line="400" w:lineRule="exact"/>
              <w:ind w:hanging="2"/>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万元</w:t>
            </w:r>
          </w:p>
        </w:tc>
        <w:tc>
          <w:tcPr>
            <w:tcW w:w="3421" w:type="dxa"/>
            <w:gridSpan w:val="5"/>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continue"/>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135" w:type="dxa"/>
            <w:vMerge w:val="continue"/>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336" w:type="dxa"/>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负债</w:t>
            </w:r>
          </w:p>
        </w:tc>
        <w:tc>
          <w:tcPr>
            <w:tcW w:w="1481" w:type="dxa"/>
            <w:gridSpan w:val="2"/>
            <w:vAlign w:val="center"/>
          </w:tcPr>
          <w:p>
            <w:pPr>
              <w:tabs>
                <w:tab w:val="left" w:pos="540"/>
              </w:tabs>
              <w:adjustRightInd w:val="0"/>
              <w:snapToGrid w:val="0"/>
              <w:spacing w:line="400" w:lineRule="exact"/>
              <w:ind w:hanging="2"/>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万元</w:t>
            </w:r>
          </w:p>
        </w:tc>
        <w:tc>
          <w:tcPr>
            <w:tcW w:w="3421" w:type="dxa"/>
            <w:gridSpan w:val="5"/>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restart"/>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财务状况</w:t>
            </w:r>
          </w:p>
        </w:tc>
        <w:tc>
          <w:tcPr>
            <w:tcW w:w="1135" w:type="dxa"/>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年度</w:t>
            </w:r>
          </w:p>
        </w:tc>
        <w:tc>
          <w:tcPr>
            <w:tcW w:w="1336" w:type="dxa"/>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主营收入</w:t>
            </w:r>
          </w:p>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（万元）</w:t>
            </w:r>
          </w:p>
        </w:tc>
        <w:tc>
          <w:tcPr>
            <w:tcW w:w="1481" w:type="dxa"/>
            <w:gridSpan w:val="2"/>
            <w:vAlign w:val="center"/>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收入总额</w:t>
            </w:r>
          </w:p>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（万元）</w:t>
            </w:r>
          </w:p>
        </w:tc>
        <w:tc>
          <w:tcPr>
            <w:tcW w:w="1164" w:type="dxa"/>
            <w:gridSpan w:val="2"/>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利润总额（万元）</w:t>
            </w:r>
          </w:p>
        </w:tc>
        <w:tc>
          <w:tcPr>
            <w:tcW w:w="998" w:type="dxa"/>
            <w:gridSpan w:val="2"/>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净利润（万元）</w:t>
            </w:r>
          </w:p>
        </w:tc>
        <w:tc>
          <w:tcPr>
            <w:tcW w:w="1259" w:type="dxa"/>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continue"/>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135" w:type="dxa"/>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336" w:type="dxa"/>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481" w:type="dxa"/>
            <w:gridSpan w:val="2"/>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164" w:type="dxa"/>
            <w:gridSpan w:val="2"/>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998" w:type="dxa"/>
            <w:gridSpan w:val="2"/>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259" w:type="dxa"/>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Merge w:val="continue"/>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135" w:type="dxa"/>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336" w:type="dxa"/>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481" w:type="dxa"/>
            <w:gridSpan w:val="2"/>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164" w:type="dxa"/>
            <w:gridSpan w:val="2"/>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998" w:type="dxa"/>
            <w:gridSpan w:val="2"/>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c>
          <w:tcPr>
            <w:tcW w:w="1259" w:type="dxa"/>
            <w:vAlign w:val="top"/>
          </w:tcPr>
          <w:p>
            <w:pPr>
              <w:tabs>
                <w:tab w:val="left" w:pos="540"/>
              </w:tabs>
              <w:adjustRightInd w:val="0"/>
              <w:snapToGrid w:val="0"/>
              <w:spacing w:line="400" w:lineRule="exact"/>
              <w:ind w:hanging="2"/>
              <w:jc w:val="center"/>
              <w:rPr>
                <w:rFonts w:hint="eastAsia" w:ascii="仿宋" w:hAnsi="仿宋" w:eastAsia="仿宋" w:cs="仿宋"/>
                <w:color w:val="auto"/>
                <w:sz w:val="28"/>
                <w:szCs w:val="28"/>
                <w:highlight w:val="none"/>
              </w:rPr>
            </w:pPr>
          </w:p>
        </w:tc>
      </w:tr>
    </w:tbl>
    <w:p>
      <w:pPr>
        <w:pStyle w:val="138"/>
        <w:adjustRightInd w:val="0"/>
        <w:snapToGrid w:val="0"/>
        <w:spacing w:before="0" w:after="0" w:line="360" w:lineRule="auto"/>
        <w:ind w:left="1120" w:hanging="960" w:hangingChars="400"/>
        <w:rPr>
          <w:rFonts w:hint="eastAsia" w:ascii="仿宋" w:hAnsi="仿宋" w:eastAsia="仿宋" w:cs="仿宋"/>
          <w:bCs w:val="0"/>
          <w:color w:val="auto"/>
          <w:spacing w:val="0"/>
          <w:kern w:val="2"/>
          <w:sz w:val="24"/>
          <w:szCs w:val="24"/>
          <w:highlight w:val="none"/>
          <w:lang w:val="en-GB"/>
        </w:rPr>
      </w:pPr>
      <w:r>
        <w:rPr>
          <w:rFonts w:hint="eastAsia" w:ascii="仿宋" w:hAnsi="仿宋" w:eastAsia="仿宋" w:cs="仿宋"/>
          <w:bCs w:val="0"/>
          <w:color w:val="auto"/>
          <w:spacing w:val="0"/>
          <w:kern w:val="2"/>
          <w:sz w:val="24"/>
          <w:szCs w:val="24"/>
          <w:highlight w:val="none"/>
          <w:lang w:val="en-GB"/>
        </w:rPr>
        <w:t>注：1）文字描述：单位性质、发展历程、经营规模及服务理念、主营产品、技术力量等。</w:t>
      </w:r>
    </w:p>
    <w:p>
      <w:pPr>
        <w:pStyle w:val="138"/>
        <w:adjustRightInd w:val="0"/>
        <w:snapToGrid w:val="0"/>
        <w:spacing w:before="0" w:after="0" w:line="360" w:lineRule="auto"/>
        <w:ind w:firstLine="520" w:firstLineChars="200"/>
        <w:rPr>
          <w:rFonts w:hint="eastAsia" w:ascii="仿宋" w:hAnsi="仿宋" w:eastAsia="仿宋" w:cs="仿宋"/>
          <w:b/>
          <w:bCs w:val="0"/>
          <w:color w:val="auto"/>
          <w:spacing w:val="0"/>
          <w:kern w:val="2"/>
          <w:sz w:val="24"/>
          <w:szCs w:val="24"/>
          <w:highlight w:val="none"/>
          <w:lang w:val="en-GB"/>
        </w:rPr>
      </w:pPr>
      <w:r>
        <w:rPr>
          <w:rFonts w:hint="eastAsia" w:ascii="仿宋" w:hAnsi="仿宋" w:eastAsia="仿宋" w:cs="仿宋"/>
          <w:color w:val="auto"/>
          <w:kern w:val="2"/>
          <w:sz w:val="24"/>
          <w:szCs w:val="24"/>
          <w:highlight w:val="none"/>
        </w:rPr>
        <w:t>2</w:t>
      </w:r>
      <w:r>
        <w:rPr>
          <w:rFonts w:hint="eastAsia" w:ascii="仿宋" w:hAnsi="仿宋" w:eastAsia="仿宋" w:cs="仿宋"/>
          <w:color w:val="auto"/>
          <w:kern w:val="2"/>
          <w:sz w:val="24"/>
          <w:szCs w:val="24"/>
          <w:highlight w:val="none"/>
          <w:lang w:val="en-GB"/>
        </w:rPr>
        <w:t>）如响应供应商此表数据有虚假，一经查实，自行承担相关责任。</w:t>
      </w:r>
    </w:p>
    <w:p>
      <w:pPr>
        <w:tabs>
          <w:tab w:val="left" w:pos="540"/>
        </w:tabs>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3.2、同类项目业绩介绍</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338"/>
        <w:gridCol w:w="2626"/>
        <w:gridCol w:w="1443"/>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87" w:type="dxa"/>
            <w:shd w:val="clear" w:color="auto" w:fill="F3F3F3"/>
            <w:vAlign w:val="center"/>
          </w:tcPr>
          <w:p>
            <w:pPr>
              <w:adjustRightInd w:val="0"/>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2338" w:type="dxa"/>
            <w:shd w:val="clear" w:color="auto" w:fill="F3F3F3"/>
            <w:vAlign w:val="center"/>
          </w:tcPr>
          <w:p>
            <w:pPr>
              <w:adjustRightInd w:val="0"/>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客户名称</w:t>
            </w:r>
          </w:p>
        </w:tc>
        <w:tc>
          <w:tcPr>
            <w:tcW w:w="2626" w:type="dxa"/>
            <w:shd w:val="clear" w:color="auto" w:fill="F3F3F3"/>
            <w:vAlign w:val="center"/>
          </w:tcPr>
          <w:p>
            <w:pPr>
              <w:adjustRightInd w:val="0"/>
              <w:snapToGrid w:val="0"/>
              <w:spacing w:line="42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项目名称及合同金额（万元）</w:t>
            </w:r>
          </w:p>
        </w:tc>
        <w:tc>
          <w:tcPr>
            <w:tcW w:w="1443" w:type="dxa"/>
            <w:shd w:val="clear" w:color="auto" w:fill="F3F3F3"/>
            <w:vAlign w:val="center"/>
          </w:tcPr>
          <w:p>
            <w:pPr>
              <w:adjustRightInd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竣工时间</w:t>
            </w:r>
          </w:p>
        </w:tc>
        <w:tc>
          <w:tcPr>
            <w:tcW w:w="2287" w:type="dxa"/>
            <w:shd w:val="clear" w:color="auto" w:fill="F3F3F3"/>
            <w:vAlign w:val="center"/>
          </w:tcPr>
          <w:p>
            <w:pPr>
              <w:adjustRightInd w:val="0"/>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7" w:type="dxa"/>
            <w:vAlign w:val="center"/>
          </w:tcPr>
          <w:p>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338" w:type="dxa"/>
            <w:vAlign w:val="center"/>
          </w:tcPr>
          <w:p>
            <w:pPr>
              <w:adjustRightInd w:val="0"/>
              <w:snapToGrid w:val="0"/>
              <w:spacing w:line="360" w:lineRule="auto"/>
              <w:jc w:val="center"/>
              <w:rPr>
                <w:rFonts w:hint="eastAsia" w:ascii="仿宋" w:hAnsi="仿宋" w:eastAsia="仿宋" w:cs="仿宋"/>
                <w:color w:val="auto"/>
                <w:szCs w:val="21"/>
                <w:highlight w:val="none"/>
              </w:rPr>
            </w:pPr>
          </w:p>
        </w:tc>
        <w:tc>
          <w:tcPr>
            <w:tcW w:w="2626" w:type="dxa"/>
            <w:vAlign w:val="center"/>
          </w:tcPr>
          <w:p>
            <w:pPr>
              <w:adjustRightInd w:val="0"/>
              <w:snapToGrid w:val="0"/>
              <w:spacing w:line="360" w:lineRule="auto"/>
              <w:jc w:val="center"/>
              <w:rPr>
                <w:rFonts w:hint="eastAsia" w:ascii="仿宋" w:hAnsi="仿宋" w:eastAsia="仿宋" w:cs="仿宋"/>
                <w:color w:val="auto"/>
                <w:szCs w:val="21"/>
                <w:highlight w:val="none"/>
              </w:rPr>
            </w:pPr>
          </w:p>
        </w:tc>
        <w:tc>
          <w:tcPr>
            <w:tcW w:w="1443" w:type="dxa"/>
            <w:vAlign w:val="center"/>
          </w:tcPr>
          <w:p>
            <w:pPr>
              <w:adjustRightInd w:val="0"/>
              <w:snapToGrid w:val="0"/>
              <w:spacing w:line="360" w:lineRule="auto"/>
              <w:jc w:val="center"/>
              <w:rPr>
                <w:rFonts w:hint="eastAsia" w:ascii="仿宋" w:hAnsi="仿宋" w:eastAsia="仿宋" w:cs="仿宋"/>
                <w:color w:val="auto"/>
                <w:szCs w:val="21"/>
                <w:highlight w:val="none"/>
              </w:rPr>
            </w:pPr>
          </w:p>
        </w:tc>
        <w:tc>
          <w:tcPr>
            <w:tcW w:w="2287" w:type="dxa"/>
            <w:vAlign w:val="center"/>
          </w:tcPr>
          <w:p>
            <w:pPr>
              <w:adjustRightInd w:val="0"/>
              <w:snapToGrid w:val="0"/>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7" w:type="dxa"/>
            <w:vAlign w:val="center"/>
          </w:tcPr>
          <w:p>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338" w:type="dxa"/>
            <w:vAlign w:val="center"/>
          </w:tcPr>
          <w:p>
            <w:pPr>
              <w:adjustRightInd w:val="0"/>
              <w:snapToGrid w:val="0"/>
              <w:spacing w:line="360" w:lineRule="auto"/>
              <w:jc w:val="center"/>
              <w:rPr>
                <w:rFonts w:hint="eastAsia" w:ascii="仿宋" w:hAnsi="仿宋" w:eastAsia="仿宋" w:cs="仿宋"/>
                <w:color w:val="auto"/>
                <w:szCs w:val="21"/>
                <w:highlight w:val="none"/>
              </w:rPr>
            </w:pPr>
          </w:p>
        </w:tc>
        <w:tc>
          <w:tcPr>
            <w:tcW w:w="2626" w:type="dxa"/>
            <w:vAlign w:val="center"/>
          </w:tcPr>
          <w:p>
            <w:pPr>
              <w:adjustRightInd w:val="0"/>
              <w:snapToGrid w:val="0"/>
              <w:spacing w:line="360" w:lineRule="auto"/>
              <w:jc w:val="center"/>
              <w:rPr>
                <w:rFonts w:hint="eastAsia" w:ascii="仿宋" w:hAnsi="仿宋" w:eastAsia="仿宋" w:cs="仿宋"/>
                <w:color w:val="auto"/>
                <w:szCs w:val="21"/>
                <w:highlight w:val="none"/>
              </w:rPr>
            </w:pPr>
          </w:p>
        </w:tc>
        <w:tc>
          <w:tcPr>
            <w:tcW w:w="1443" w:type="dxa"/>
            <w:vAlign w:val="center"/>
          </w:tcPr>
          <w:p>
            <w:pPr>
              <w:pStyle w:val="148"/>
              <w:adjustRightInd w:val="0"/>
              <w:snapToGrid w:val="0"/>
              <w:spacing w:line="360" w:lineRule="auto"/>
              <w:ind w:left="0" w:leftChars="0" w:right="0" w:rightChars="0"/>
              <w:rPr>
                <w:rFonts w:hint="eastAsia" w:ascii="仿宋" w:hAnsi="仿宋" w:eastAsia="仿宋" w:cs="仿宋"/>
                <w:color w:val="auto"/>
                <w:highlight w:val="none"/>
              </w:rPr>
            </w:pPr>
          </w:p>
        </w:tc>
        <w:tc>
          <w:tcPr>
            <w:tcW w:w="2287" w:type="dxa"/>
            <w:vAlign w:val="center"/>
          </w:tcPr>
          <w:p>
            <w:pPr>
              <w:adjustRightInd w:val="0"/>
              <w:snapToGrid w:val="0"/>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7" w:type="dxa"/>
            <w:vAlign w:val="center"/>
          </w:tcPr>
          <w:p>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338" w:type="dxa"/>
            <w:vAlign w:val="center"/>
          </w:tcPr>
          <w:p>
            <w:pPr>
              <w:adjustRightInd w:val="0"/>
              <w:snapToGrid w:val="0"/>
              <w:spacing w:line="360" w:lineRule="auto"/>
              <w:jc w:val="center"/>
              <w:rPr>
                <w:rFonts w:hint="eastAsia" w:ascii="仿宋" w:hAnsi="仿宋" w:eastAsia="仿宋" w:cs="仿宋"/>
                <w:color w:val="auto"/>
                <w:szCs w:val="21"/>
                <w:highlight w:val="none"/>
              </w:rPr>
            </w:pPr>
          </w:p>
        </w:tc>
        <w:tc>
          <w:tcPr>
            <w:tcW w:w="2626" w:type="dxa"/>
            <w:vAlign w:val="center"/>
          </w:tcPr>
          <w:p>
            <w:pPr>
              <w:adjustRightInd w:val="0"/>
              <w:snapToGrid w:val="0"/>
              <w:spacing w:line="360" w:lineRule="auto"/>
              <w:jc w:val="center"/>
              <w:rPr>
                <w:rFonts w:hint="eastAsia" w:ascii="仿宋" w:hAnsi="仿宋" w:eastAsia="仿宋" w:cs="仿宋"/>
                <w:color w:val="auto"/>
                <w:szCs w:val="21"/>
                <w:highlight w:val="none"/>
              </w:rPr>
            </w:pPr>
          </w:p>
        </w:tc>
        <w:tc>
          <w:tcPr>
            <w:tcW w:w="1443" w:type="dxa"/>
            <w:vAlign w:val="center"/>
          </w:tcPr>
          <w:p>
            <w:pPr>
              <w:adjustRightInd w:val="0"/>
              <w:snapToGrid w:val="0"/>
              <w:spacing w:line="360" w:lineRule="auto"/>
              <w:jc w:val="center"/>
              <w:rPr>
                <w:rFonts w:hint="eastAsia" w:ascii="仿宋" w:hAnsi="仿宋" w:eastAsia="仿宋" w:cs="仿宋"/>
                <w:color w:val="auto"/>
                <w:szCs w:val="21"/>
                <w:highlight w:val="none"/>
              </w:rPr>
            </w:pPr>
          </w:p>
        </w:tc>
        <w:tc>
          <w:tcPr>
            <w:tcW w:w="2287" w:type="dxa"/>
            <w:vAlign w:val="center"/>
          </w:tcPr>
          <w:p>
            <w:pPr>
              <w:adjustRightInd w:val="0"/>
              <w:snapToGrid w:val="0"/>
              <w:spacing w:line="360" w:lineRule="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7" w:type="dxa"/>
            <w:vAlign w:val="center"/>
          </w:tcPr>
          <w:p>
            <w:pP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338" w:type="dxa"/>
            <w:vAlign w:val="center"/>
          </w:tcPr>
          <w:p>
            <w:pPr>
              <w:adjustRightInd w:val="0"/>
              <w:snapToGrid w:val="0"/>
              <w:spacing w:line="360" w:lineRule="auto"/>
              <w:jc w:val="center"/>
              <w:rPr>
                <w:rFonts w:hint="eastAsia" w:ascii="仿宋" w:hAnsi="仿宋" w:eastAsia="仿宋" w:cs="仿宋"/>
                <w:color w:val="auto"/>
                <w:szCs w:val="21"/>
                <w:highlight w:val="none"/>
              </w:rPr>
            </w:pPr>
          </w:p>
        </w:tc>
        <w:tc>
          <w:tcPr>
            <w:tcW w:w="2626" w:type="dxa"/>
            <w:vAlign w:val="center"/>
          </w:tcPr>
          <w:p>
            <w:pPr>
              <w:adjustRightInd w:val="0"/>
              <w:snapToGrid w:val="0"/>
              <w:spacing w:line="360" w:lineRule="auto"/>
              <w:jc w:val="center"/>
              <w:rPr>
                <w:rFonts w:hint="eastAsia" w:ascii="仿宋" w:hAnsi="仿宋" w:eastAsia="仿宋" w:cs="仿宋"/>
                <w:color w:val="auto"/>
                <w:szCs w:val="21"/>
                <w:highlight w:val="none"/>
              </w:rPr>
            </w:pPr>
          </w:p>
        </w:tc>
        <w:tc>
          <w:tcPr>
            <w:tcW w:w="1443" w:type="dxa"/>
            <w:vAlign w:val="center"/>
          </w:tcPr>
          <w:p>
            <w:pPr>
              <w:adjustRightInd w:val="0"/>
              <w:snapToGrid w:val="0"/>
              <w:spacing w:line="360" w:lineRule="auto"/>
              <w:jc w:val="center"/>
              <w:rPr>
                <w:rFonts w:hint="eastAsia" w:ascii="仿宋" w:hAnsi="仿宋" w:eastAsia="仿宋" w:cs="仿宋"/>
                <w:color w:val="auto"/>
                <w:szCs w:val="21"/>
                <w:highlight w:val="none"/>
              </w:rPr>
            </w:pPr>
          </w:p>
        </w:tc>
        <w:tc>
          <w:tcPr>
            <w:tcW w:w="2287" w:type="dxa"/>
            <w:vAlign w:val="center"/>
          </w:tcPr>
          <w:p>
            <w:pPr>
              <w:adjustRightInd w:val="0"/>
              <w:snapToGrid w:val="0"/>
              <w:spacing w:line="360" w:lineRule="auto"/>
              <w:jc w:val="center"/>
              <w:rPr>
                <w:rFonts w:hint="eastAsia" w:ascii="仿宋" w:hAnsi="仿宋" w:eastAsia="仿宋" w:cs="仿宋"/>
                <w:color w:val="auto"/>
                <w:szCs w:val="21"/>
                <w:highlight w:val="none"/>
              </w:rPr>
            </w:pPr>
          </w:p>
        </w:tc>
      </w:tr>
    </w:tbl>
    <w:p>
      <w:pPr>
        <w:tabs>
          <w:tab w:val="left" w:pos="540"/>
        </w:tabs>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3.3、拟任执行管理及技术人员情况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185"/>
        <w:gridCol w:w="1148"/>
        <w:gridCol w:w="2261"/>
        <w:gridCol w:w="1253"/>
        <w:gridCol w:w="1008"/>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1395" w:type="dxa"/>
            <w:tcBorders>
              <w:top w:val="single" w:color="auto" w:sz="4" w:space="0"/>
              <w:left w:val="single" w:color="auto" w:sz="4" w:space="0"/>
              <w:bottom w:val="nil"/>
              <w:right w:val="single" w:color="auto" w:sz="4" w:space="0"/>
            </w:tcBorders>
            <w:shd w:val="clear" w:color="auto" w:fill="F3F3F3"/>
            <w:vAlign w:val="center"/>
          </w:tcPr>
          <w:p>
            <w:pPr>
              <w:adjustRightInd w:val="0"/>
              <w:snapToGrid w:val="0"/>
              <w:spacing w:line="42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职责分工</w:t>
            </w:r>
          </w:p>
        </w:tc>
        <w:tc>
          <w:tcPr>
            <w:tcW w:w="1185" w:type="dxa"/>
            <w:tcBorders>
              <w:top w:val="single" w:color="auto" w:sz="4" w:space="0"/>
              <w:left w:val="single" w:color="auto" w:sz="4" w:space="0"/>
              <w:bottom w:val="nil"/>
              <w:right w:val="single" w:color="auto" w:sz="4" w:space="0"/>
            </w:tcBorders>
            <w:shd w:val="clear" w:color="auto" w:fill="F3F3F3"/>
            <w:vAlign w:val="center"/>
          </w:tcPr>
          <w:p>
            <w:pPr>
              <w:adjustRightInd w:val="0"/>
              <w:snapToGrid w:val="0"/>
              <w:spacing w:line="42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姓名</w:t>
            </w:r>
          </w:p>
        </w:tc>
        <w:tc>
          <w:tcPr>
            <w:tcW w:w="1148" w:type="dxa"/>
            <w:tcBorders>
              <w:top w:val="single" w:color="auto" w:sz="4" w:space="0"/>
              <w:left w:val="single" w:color="auto" w:sz="4" w:space="0"/>
              <w:bottom w:val="nil"/>
            </w:tcBorders>
            <w:shd w:val="clear" w:color="auto" w:fill="F3F3F3"/>
            <w:vAlign w:val="center"/>
          </w:tcPr>
          <w:p>
            <w:pPr>
              <w:adjustRightInd w:val="0"/>
              <w:snapToGrid w:val="0"/>
              <w:spacing w:line="42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现职务</w:t>
            </w:r>
          </w:p>
        </w:tc>
        <w:tc>
          <w:tcPr>
            <w:tcW w:w="2261" w:type="dxa"/>
            <w:tcBorders>
              <w:top w:val="single" w:color="auto" w:sz="4" w:space="0"/>
              <w:bottom w:val="nil"/>
            </w:tcBorders>
            <w:shd w:val="clear" w:color="auto" w:fill="F3F3F3"/>
            <w:vAlign w:val="center"/>
          </w:tcPr>
          <w:p>
            <w:pPr>
              <w:adjustRightInd w:val="0"/>
              <w:snapToGrid w:val="0"/>
              <w:spacing w:line="42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曾主持/参与的同类项目经历</w:t>
            </w:r>
          </w:p>
        </w:tc>
        <w:tc>
          <w:tcPr>
            <w:tcW w:w="1253" w:type="dxa"/>
            <w:tcBorders>
              <w:top w:val="single" w:color="auto" w:sz="4" w:space="0"/>
              <w:bottom w:val="nil"/>
            </w:tcBorders>
            <w:shd w:val="clear" w:color="auto" w:fill="F3F3F3"/>
            <w:vAlign w:val="center"/>
          </w:tcPr>
          <w:p>
            <w:pPr>
              <w:adjustRightInd w:val="0"/>
              <w:snapToGrid w:val="0"/>
              <w:spacing w:line="42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职称</w:t>
            </w:r>
          </w:p>
        </w:tc>
        <w:tc>
          <w:tcPr>
            <w:tcW w:w="1008" w:type="dxa"/>
            <w:tcBorders>
              <w:top w:val="single" w:color="auto" w:sz="4" w:space="0"/>
              <w:bottom w:val="nil"/>
              <w:right w:val="single" w:color="auto" w:sz="4" w:space="0"/>
            </w:tcBorders>
            <w:shd w:val="clear" w:color="auto" w:fill="F3F3F3"/>
            <w:vAlign w:val="center"/>
          </w:tcPr>
          <w:p>
            <w:pPr>
              <w:adjustRightInd w:val="0"/>
              <w:snapToGrid w:val="0"/>
              <w:spacing w:line="420" w:lineRule="exact"/>
              <w:ind w:firstLine="1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专业工龄</w:t>
            </w:r>
          </w:p>
        </w:tc>
        <w:tc>
          <w:tcPr>
            <w:tcW w:w="1854" w:type="dxa"/>
            <w:tcBorders>
              <w:top w:val="single" w:color="auto" w:sz="4" w:space="0"/>
              <w:bottom w:val="nil"/>
              <w:right w:val="single" w:color="auto" w:sz="4" w:space="0"/>
            </w:tcBorders>
            <w:shd w:val="clear" w:color="auto" w:fill="F3F3F3"/>
            <w:vAlign w:val="center"/>
          </w:tcPr>
          <w:p>
            <w:pPr>
              <w:adjustRightInd w:val="0"/>
              <w:snapToGrid w:val="0"/>
              <w:spacing w:line="420" w:lineRule="exact"/>
              <w:ind w:firstLine="1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联系电话</w:t>
            </w:r>
          </w:p>
          <w:p>
            <w:pPr>
              <w:adjustRightInd w:val="0"/>
              <w:snapToGrid w:val="0"/>
              <w:spacing w:line="420" w:lineRule="exact"/>
              <w:ind w:firstLine="1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5" w:type="dxa"/>
            <w:tcBorders>
              <w:top w:val="single" w:color="auto" w:sz="4" w:space="0"/>
              <w:left w:val="single" w:color="auto" w:sz="4" w:space="0"/>
              <w:bottom w:val="nil"/>
              <w:right w:val="single" w:color="auto" w:sz="4" w:space="0"/>
            </w:tcBorders>
            <w:vAlign w:val="center"/>
          </w:tcPr>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总负责人</w:t>
            </w:r>
          </w:p>
        </w:tc>
        <w:tc>
          <w:tcPr>
            <w:tcW w:w="1185" w:type="dxa"/>
            <w:tcBorders>
              <w:top w:val="single" w:color="auto" w:sz="4" w:space="0"/>
              <w:left w:val="single" w:color="auto" w:sz="4" w:space="0"/>
              <w:bottom w:val="nil"/>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148" w:type="dxa"/>
            <w:tcBorders>
              <w:top w:val="single" w:color="auto" w:sz="4" w:space="0"/>
              <w:left w:val="single" w:color="auto" w:sz="4" w:space="0"/>
              <w:bottom w:val="nil"/>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2261" w:type="dxa"/>
            <w:tcBorders>
              <w:top w:val="single" w:color="auto" w:sz="4" w:space="0"/>
              <w:bottom w:val="nil"/>
            </w:tcBorders>
            <w:vAlign w:val="center"/>
          </w:tcPr>
          <w:p>
            <w:pPr>
              <w:pStyle w:val="226"/>
              <w:keepNext w:val="0"/>
              <w:snapToGrid w:val="0"/>
              <w:spacing w:before="0" w:after="0" w:line="360" w:lineRule="auto"/>
              <w:textAlignment w:val="auto"/>
              <w:rPr>
                <w:rFonts w:hint="eastAsia" w:ascii="仿宋" w:hAnsi="仿宋" w:eastAsia="仿宋" w:cs="仿宋"/>
                <w:color w:val="auto"/>
                <w:spacing w:val="0"/>
                <w:kern w:val="2"/>
                <w:sz w:val="28"/>
                <w:szCs w:val="28"/>
                <w:highlight w:val="none"/>
                <w:lang w:val="en-US" w:eastAsia="zh-CN"/>
              </w:rPr>
            </w:pPr>
          </w:p>
        </w:tc>
        <w:tc>
          <w:tcPr>
            <w:tcW w:w="1253" w:type="dxa"/>
            <w:tcBorders>
              <w:top w:val="single" w:color="auto" w:sz="4" w:space="0"/>
              <w:bottom w:val="nil"/>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008" w:type="dxa"/>
            <w:tcBorders>
              <w:top w:val="single" w:color="auto" w:sz="4" w:space="0"/>
              <w:bottom w:val="nil"/>
              <w:right w:val="single" w:color="auto" w:sz="4" w:space="0"/>
            </w:tcBorders>
            <w:vAlign w:val="center"/>
          </w:tcPr>
          <w:p>
            <w:pPr>
              <w:adjustRightInd w:val="0"/>
              <w:snapToGrid w:val="0"/>
              <w:spacing w:line="360" w:lineRule="auto"/>
              <w:ind w:firstLine="12"/>
              <w:jc w:val="center"/>
              <w:rPr>
                <w:rFonts w:hint="eastAsia" w:ascii="仿宋" w:hAnsi="仿宋" w:eastAsia="仿宋" w:cs="仿宋"/>
                <w:color w:val="auto"/>
                <w:sz w:val="28"/>
                <w:szCs w:val="28"/>
                <w:highlight w:val="none"/>
              </w:rPr>
            </w:pPr>
          </w:p>
        </w:tc>
        <w:tc>
          <w:tcPr>
            <w:tcW w:w="1854" w:type="dxa"/>
            <w:tcBorders>
              <w:top w:val="single" w:color="auto" w:sz="4" w:space="0"/>
              <w:bottom w:val="nil"/>
              <w:right w:val="single" w:color="auto" w:sz="4" w:space="0"/>
            </w:tcBorders>
            <w:vAlign w:val="center"/>
          </w:tcPr>
          <w:p>
            <w:pPr>
              <w:adjustRightInd w:val="0"/>
              <w:snapToGrid w:val="0"/>
              <w:spacing w:line="360" w:lineRule="auto"/>
              <w:ind w:firstLine="12"/>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5" w:type="dxa"/>
            <w:vMerge w:val="restart"/>
            <w:tcBorders>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其他主要技术人员</w:t>
            </w:r>
          </w:p>
        </w:tc>
        <w:tc>
          <w:tcPr>
            <w:tcW w:w="1185" w:type="dxa"/>
            <w:tcBorders>
              <w:left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148" w:type="dxa"/>
            <w:tcBorders>
              <w:lef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2261" w:type="dxa"/>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253" w:type="dxa"/>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008" w:type="dxa"/>
            <w:tcBorders>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854" w:type="dxa"/>
            <w:tcBorders>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5" w:type="dxa"/>
            <w:vMerge w:val="continue"/>
            <w:tcBorders>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color w:val="auto"/>
                <w:sz w:val="28"/>
                <w:szCs w:val="28"/>
                <w:highlight w:val="none"/>
              </w:rPr>
            </w:pPr>
          </w:p>
        </w:tc>
        <w:tc>
          <w:tcPr>
            <w:tcW w:w="1185" w:type="dxa"/>
            <w:tcBorders>
              <w:left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148" w:type="dxa"/>
            <w:tcBorders>
              <w:lef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2261" w:type="dxa"/>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253" w:type="dxa"/>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008" w:type="dxa"/>
            <w:tcBorders>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854" w:type="dxa"/>
            <w:tcBorders>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5" w:type="dxa"/>
            <w:vMerge w:val="continue"/>
            <w:tcBorders>
              <w:left w:val="single" w:color="auto" w:sz="4" w:space="0"/>
              <w:right w:val="single" w:color="auto" w:sz="4" w:space="0"/>
            </w:tcBorders>
            <w:vAlign w:val="center"/>
          </w:tcPr>
          <w:p>
            <w:pPr>
              <w:adjustRightInd w:val="0"/>
              <w:snapToGrid w:val="0"/>
              <w:spacing w:line="360" w:lineRule="auto"/>
              <w:rPr>
                <w:rFonts w:hint="eastAsia" w:ascii="仿宋" w:hAnsi="仿宋" w:eastAsia="仿宋" w:cs="仿宋"/>
                <w:color w:val="auto"/>
                <w:sz w:val="28"/>
                <w:szCs w:val="28"/>
                <w:highlight w:val="none"/>
              </w:rPr>
            </w:pPr>
          </w:p>
        </w:tc>
        <w:tc>
          <w:tcPr>
            <w:tcW w:w="1185" w:type="dxa"/>
            <w:tcBorders>
              <w:left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148" w:type="dxa"/>
            <w:tcBorders>
              <w:lef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2261" w:type="dxa"/>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253" w:type="dxa"/>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008" w:type="dxa"/>
            <w:tcBorders>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854" w:type="dxa"/>
            <w:tcBorders>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5"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185" w:type="dxa"/>
            <w:tcBorders>
              <w:left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148" w:type="dxa"/>
            <w:tcBorders>
              <w:lef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2261" w:type="dxa"/>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253" w:type="dxa"/>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008" w:type="dxa"/>
            <w:tcBorders>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854" w:type="dxa"/>
            <w:tcBorders>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5"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185" w:type="dxa"/>
            <w:tcBorders>
              <w:left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1148" w:type="dxa"/>
            <w:tcBorders>
              <w:lef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2261" w:type="dxa"/>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253" w:type="dxa"/>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008" w:type="dxa"/>
            <w:tcBorders>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c>
          <w:tcPr>
            <w:tcW w:w="1854" w:type="dxa"/>
            <w:tcBorders>
              <w:right w:val="single" w:color="auto" w:sz="4" w:space="0"/>
            </w:tcBorders>
            <w:vAlign w:val="center"/>
          </w:tcPr>
          <w:p>
            <w:pPr>
              <w:adjustRightInd w:val="0"/>
              <w:snapToGrid w:val="0"/>
              <w:spacing w:line="360" w:lineRule="auto"/>
              <w:jc w:val="center"/>
              <w:rPr>
                <w:rFonts w:hint="eastAsia" w:ascii="仿宋" w:hAnsi="仿宋" w:eastAsia="仿宋" w:cs="仿宋"/>
                <w:color w:val="auto"/>
                <w:sz w:val="28"/>
                <w:szCs w:val="28"/>
                <w:highlight w:val="none"/>
              </w:rPr>
            </w:pPr>
          </w:p>
        </w:tc>
      </w:tr>
    </w:tbl>
    <w:p>
      <w:pPr>
        <w:tabs>
          <w:tab w:val="left" w:pos="540"/>
        </w:tabs>
        <w:adjustRightInd w:val="0"/>
        <w:snapToGrid w:val="0"/>
        <w:spacing w:line="360" w:lineRule="auto"/>
        <w:rPr>
          <w:rFonts w:hint="eastAsia" w:ascii="仿宋" w:hAnsi="仿宋" w:eastAsia="仿宋" w:cs="仿宋"/>
          <w:b/>
          <w:color w:val="auto"/>
          <w:sz w:val="28"/>
          <w:szCs w:val="28"/>
          <w:highlight w:val="none"/>
        </w:rPr>
      </w:pPr>
    </w:p>
    <w:p>
      <w:pPr>
        <w:tabs>
          <w:tab w:val="left" w:pos="540"/>
        </w:tabs>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3.4、履约进度计划表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3017"/>
        <w:gridCol w:w="2900"/>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79" w:type="dxa"/>
            <w:shd w:val="clear" w:color="auto" w:fill="F3F3F3"/>
            <w:vAlign w:val="center"/>
          </w:tcPr>
          <w:p>
            <w:pPr>
              <w:tabs>
                <w:tab w:val="left" w:pos="540"/>
              </w:tabs>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3017" w:type="dxa"/>
            <w:shd w:val="clear" w:color="auto" w:fill="F3F3F3"/>
            <w:vAlign w:val="center"/>
          </w:tcPr>
          <w:p>
            <w:pPr>
              <w:tabs>
                <w:tab w:val="left" w:pos="540"/>
              </w:tabs>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拟定时间安排</w:t>
            </w:r>
          </w:p>
        </w:tc>
        <w:tc>
          <w:tcPr>
            <w:tcW w:w="2900" w:type="dxa"/>
            <w:shd w:val="clear" w:color="auto" w:fill="F3F3F3"/>
            <w:vAlign w:val="center"/>
          </w:tcPr>
          <w:p>
            <w:pPr>
              <w:tabs>
                <w:tab w:val="left" w:pos="540"/>
              </w:tabs>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计划完成的工作内容</w:t>
            </w:r>
          </w:p>
        </w:tc>
        <w:tc>
          <w:tcPr>
            <w:tcW w:w="2890" w:type="dxa"/>
            <w:shd w:val="clear" w:color="auto" w:fill="F3F3F3"/>
            <w:vAlign w:val="center"/>
          </w:tcPr>
          <w:p>
            <w:pPr>
              <w:tabs>
                <w:tab w:val="left" w:pos="540"/>
              </w:tabs>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pPr>
              <w:numPr>
                <w:ilvl w:val="0"/>
                <w:numId w:val="9"/>
              </w:numPr>
              <w:tabs>
                <w:tab w:val="left" w:pos="360"/>
                <w:tab w:val="clear" w:pos="1680"/>
              </w:tabs>
              <w:adjustRightInd w:val="0"/>
              <w:snapToGrid w:val="0"/>
              <w:spacing w:line="360" w:lineRule="auto"/>
              <w:ind w:left="0" w:firstLine="0"/>
              <w:jc w:val="center"/>
              <w:rPr>
                <w:rFonts w:hint="eastAsia" w:ascii="仿宋" w:hAnsi="仿宋" w:eastAsia="仿宋" w:cs="仿宋"/>
                <w:color w:val="auto"/>
                <w:sz w:val="28"/>
                <w:szCs w:val="28"/>
                <w:highlight w:val="none"/>
              </w:rPr>
            </w:pPr>
          </w:p>
        </w:tc>
        <w:tc>
          <w:tcPr>
            <w:tcW w:w="3017" w:type="dxa"/>
            <w:vAlign w:val="center"/>
          </w:tcPr>
          <w:p>
            <w:pPr>
              <w:tabs>
                <w:tab w:val="left" w:pos="540"/>
              </w:tabs>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拟定  年  月   日</w:t>
            </w:r>
          </w:p>
        </w:tc>
        <w:tc>
          <w:tcPr>
            <w:tcW w:w="2900" w:type="dxa"/>
            <w:vAlign w:val="center"/>
          </w:tcPr>
          <w:p>
            <w:pPr>
              <w:tabs>
                <w:tab w:val="left" w:pos="540"/>
              </w:tabs>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签定合同并生效</w:t>
            </w:r>
          </w:p>
        </w:tc>
        <w:tc>
          <w:tcPr>
            <w:tcW w:w="2890" w:type="dxa"/>
            <w:vAlign w:val="center"/>
          </w:tcPr>
          <w:p>
            <w:pPr>
              <w:tabs>
                <w:tab w:val="left" w:pos="540"/>
              </w:tabs>
              <w:adjustRightInd w:val="0"/>
              <w:snapToGrid w:val="0"/>
              <w:spacing w:line="36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pPr>
              <w:numPr>
                <w:ilvl w:val="0"/>
                <w:numId w:val="9"/>
              </w:numPr>
              <w:tabs>
                <w:tab w:val="left" w:pos="360"/>
                <w:tab w:val="clear" w:pos="1680"/>
              </w:tabs>
              <w:adjustRightInd w:val="0"/>
              <w:snapToGrid w:val="0"/>
              <w:spacing w:line="360" w:lineRule="auto"/>
              <w:ind w:left="0" w:firstLine="0"/>
              <w:jc w:val="center"/>
              <w:rPr>
                <w:rFonts w:hint="eastAsia" w:ascii="仿宋" w:hAnsi="仿宋" w:eastAsia="仿宋" w:cs="仿宋"/>
                <w:color w:val="auto"/>
                <w:sz w:val="28"/>
                <w:szCs w:val="28"/>
                <w:highlight w:val="none"/>
              </w:rPr>
            </w:pPr>
          </w:p>
        </w:tc>
        <w:tc>
          <w:tcPr>
            <w:tcW w:w="3017" w:type="dxa"/>
            <w:vAlign w:val="center"/>
          </w:tcPr>
          <w:p>
            <w:pPr>
              <w:tabs>
                <w:tab w:val="left" w:pos="540"/>
              </w:tabs>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月   日—   月   日</w:t>
            </w:r>
          </w:p>
        </w:tc>
        <w:tc>
          <w:tcPr>
            <w:tcW w:w="2900" w:type="dxa"/>
            <w:vAlign w:val="center"/>
          </w:tcPr>
          <w:p>
            <w:pPr>
              <w:tabs>
                <w:tab w:val="left" w:pos="540"/>
              </w:tabs>
              <w:adjustRightInd w:val="0"/>
              <w:snapToGrid w:val="0"/>
              <w:spacing w:line="360" w:lineRule="auto"/>
              <w:jc w:val="center"/>
              <w:rPr>
                <w:rFonts w:hint="eastAsia" w:ascii="仿宋" w:hAnsi="仿宋" w:eastAsia="仿宋" w:cs="仿宋"/>
                <w:color w:val="auto"/>
                <w:sz w:val="28"/>
                <w:szCs w:val="28"/>
                <w:highlight w:val="none"/>
              </w:rPr>
            </w:pPr>
          </w:p>
        </w:tc>
        <w:tc>
          <w:tcPr>
            <w:tcW w:w="2890" w:type="dxa"/>
            <w:vAlign w:val="center"/>
          </w:tcPr>
          <w:p>
            <w:pPr>
              <w:tabs>
                <w:tab w:val="left" w:pos="540"/>
              </w:tabs>
              <w:adjustRightInd w:val="0"/>
              <w:snapToGrid w:val="0"/>
              <w:spacing w:line="36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pPr>
              <w:numPr>
                <w:ilvl w:val="0"/>
                <w:numId w:val="9"/>
              </w:numPr>
              <w:tabs>
                <w:tab w:val="left" w:pos="360"/>
                <w:tab w:val="clear" w:pos="1680"/>
              </w:tabs>
              <w:adjustRightInd w:val="0"/>
              <w:snapToGrid w:val="0"/>
              <w:spacing w:line="360" w:lineRule="auto"/>
              <w:ind w:left="0" w:firstLine="0"/>
              <w:jc w:val="center"/>
              <w:rPr>
                <w:rFonts w:hint="eastAsia" w:ascii="仿宋" w:hAnsi="仿宋" w:eastAsia="仿宋" w:cs="仿宋"/>
                <w:color w:val="auto"/>
                <w:sz w:val="28"/>
                <w:szCs w:val="28"/>
                <w:highlight w:val="none"/>
              </w:rPr>
            </w:pPr>
          </w:p>
        </w:tc>
        <w:tc>
          <w:tcPr>
            <w:tcW w:w="3017" w:type="dxa"/>
            <w:vAlign w:val="center"/>
          </w:tcPr>
          <w:p>
            <w:pPr>
              <w:tabs>
                <w:tab w:val="left" w:pos="540"/>
              </w:tabs>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月   日—   月   日</w:t>
            </w:r>
          </w:p>
        </w:tc>
        <w:tc>
          <w:tcPr>
            <w:tcW w:w="2900" w:type="dxa"/>
            <w:vAlign w:val="center"/>
          </w:tcPr>
          <w:p>
            <w:pPr>
              <w:tabs>
                <w:tab w:val="left" w:pos="540"/>
              </w:tabs>
              <w:adjustRightInd w:val="0"/>
              <w:snapToGrid w:val="0"/>
              <w:spacing w:line="360" w:lineRule="auto"/>
              <w:jc w:val="center"/>
              <w:rPr>
                <w:rFonts w:hint="eastAsia" w:ascii="仿宋" w:hAnsi="仿宋" w:eastAsia="仿宋" w:cs="仿宋"/>
                <w:color w:val="auto"/>
                <w:sz w:val="28"/>
                <w:szCs w:val="28"/>
                <w:highlight w:val="none"/>
              </w:rPr>
            </w:pPr>
          </w:p>
        </w:tc>
        <w:tc>
          <w:tcPr>
            <w:tcW w:w="2890" w:type="dxa"/>
            <w:vAlign w:val="center"/>
          </w:tcPr>
          <w:p>
            <w:pPr>
              <w:tabs>
                <w:tab w:val="left" w:pos="540"/>
              </w:tabs>
              <w:adjustRightInd w:val="0"/>
              <w:snapToGrid w:val="0"/>
              <w:spacing w:line="36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pPr>
              <w:numPr>
                <w:ilvl w:val="0"/>
                <w:numId w:val="9"/>
              </w:numPr>
              <w:tabs>
                <w:tab w:val="left" w:pos="360"/>
                <w:tab w:val="clear" w:pos="1680"/>
              </w:tabs>
              <w:adjustRightInd w:val="0"/>
              <w:snapToGrid w:val="0"/>
              <w:spacing w:line="360" w:lineRule="auto"/>
              <w:ind w:left="0" w:firstLine="0"/>
              <w:jc w:val="center"/>
              <w:rPr>
                <w:rFonts w:hint="eastAsia" w:ascii="仿宋" w:hAnsi="仿宋" w:eastAsia="仿宋" w:cs="仿宋"/>
                <w:color w:val="auto"/>
                <w:sz w:val="28"/>
                <w:szCs w:val="28"/>
                <w:highlight w:val="none"/>
              </w:rPr>
            </w:pPr>
          </w:p>
        </w:tc>
        <w:tc>
          <w:tcPr>
            <w:tcW w:w="3017" w:type="dxa"/>
            <w:vAlign w:val="center"/>
          </w:tcPr>
          <w:p>
            <w:pPr>
              <w:tabs>
                <w:tab w:val="left" w:pos="540"/>
              </w:tabs>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月   日—   月   日</w:t>
            </w:r>
          </w:p>
        </w:tc>
        <w:tc>
          <w:tcPr>
            <w:tcW w:w="2900" w:type="dxa"/>
            <w:vAlign w:val="center"/>
          </w:tcPr>
          <w:p>
            <w:pPr>
              <w:tabs>
                <w:tab w:val="left" w:pos="540"/>
              </w:tabs>
              <w:adjustRightInd w:val="0"/>
              <w:snapToGrid w:val="0"/>
              <w:spacing w:line="360" w:lineRule="auto"/>
              <w:jc w:val="center"/>
              <w:rPr>
                <w:rFonts w:hint="eastAsia" w:ascii="仿宋" w:hAnsi="仿宋" w:eastAsia="仿宋" w:cs="仿宋"/>
                <w:color w:val="auto"/>
                <w:sz w:val="28"/>
                <w:szCs w:val="28"/>
                <w:highlight w:val="none"/>
              </w:rPr>
            </w:pPr>
          </w:p>
        </w:tc>
        <w:tc>
          <w:tcPr>
            <w:tcW w:w="2890" w:type="dxa"/>
            <w:vAlign w:val="center"/>
          </w:tcPr>
          <w:p>
            <w:pPr>
              <w:tabs>
                <w:tab w:val="left" w:pos="540"/>
              </w:tabs>
              <w:adjustRightInd w:val="0"/>
              <w:snapToGrid w:val="0"/>
              <w:spacing w:line="360" w:lineRule="auto"/>
              <w:jc w:val="center"/>
              <w:rPr>
                <w:rFonts w:hint="eastAsia" w:ascii="仿宋" w:hAnsi="仿宋" w:eastAsia="仿宋" w:cs="仿宋"/>
                <w:color w:val="auto"/>
                <w:sz w:val="28"/>
                <w:szCs w:val="28"/>
                <w:highlight w:val="none"/>
              </w:rPr>
            </w:pPr>
          </w:p>
        </w:tc>
      </w:tr>
    </w:tbl>
    <w:p>
      <w:pPr>
        <w:tabs>
          <w:tab w:val="left" w:pos="540"/>
        </w:tabs>
        <w:adjustRightInd w:val="0"/>
        <w:snapToGrid w:val="0"/>
        <w:spacing w:line="360" w:lineRule="auto"/>
        <w:rPr>
          <w:rFonts w:hint="eastAsia" w:ascii="仿宋" w:hAnsi="仿宋" w:eastAsia="仿宋" w:cs="仿宋"/>
          <w:b/>
          <w:color w:val="auto"/>
          <w:sz w:val="28"/>
          <w:szCs w:val="28"/>
          <w:highlight w:val="none"/>
        </w:rPr>
      </w:pPr>
    </w:p>
    <w:p>
      <w:pPr>
        <w:tabs>
          <w:tab w:val="left" w:pos="540"/>
        </w:tabs>
        <w:adjustRightInd w:val="0"/>
        <w:snapToGrid w:val="0"/>
        <w:spacing w:line="360" w:lineRule="auto"/>
        <w:rPr>
          <w:rFonts w:hint="eastAsia" w:ascii="仿宋" w:hAnsi="仿宋" w:eastAsia="仿宋" w:cs="仿宋"/>
          <w:b/>
          <w:color w:val="auto"/>
          <w:sz w:val="28"/>
          <w:szCs w:val="28"/>
          <w:highlight w:val="none"/>
        </w:rPr>
      </w:pPr>
    </w:p>
    <w:p>
      <w:pPr>
        <w:tabs>
          <w:tab w:val="left" w:pos="540"/>
        </w:tabs>
        <w:adjustRightInd w:val="0"/>
        <w:snapToGrid w:val="0"/>
        <w:spacing w:line="360" w:lineRule="auto"/>
        <w:rPr>
          <w:rFonts w:hint="eastAsia" w:ascii="仿宋" w:hAnsi="仿宋" w:eastAsia="仿宋" w:cs="仿宋"/>
          <w:b/>
          <w:color w:val="auto"/>
          <w:sz w:val="28"/>
          <w:szCs w:val="28"/>
          <w:highlight w:val="none"/>
        </w:rPr>
      </w:pPr>
    </w:p>
    <w:p>
      <w:pPr>
        <w:pStyle w:val="13"/>
        <w:spacing w:before="3"/>
        <w:rPr>
          <w:rFonts w:hint="eastAsia" w:ascii="仿宋" w:hAnsi="仿宋" w:eastAsia="仿宋" w:cs="仿宋"/>
          <w:b/>
          <w:color w:val="auto"/>
          <w:sz w:val="28"/>
          <w:szCs w:val="28"/>
          <w:highlight w:val="none"/>
          <w:lang w:val="en-US" w:eastAsia="zh-CN"/>
        </w:rPr>
      </w:pPr>
      <w:bookmarkStart w:id="525" w:name="_Toc202816999"/>
      <w:bookmarkStart w:id="526" w:name="_Toc202820354"/>
      <w:bookmarkStart w:id="527" w:name="_Toc202819881"/>
      <w:r>
        <w:rPr>
          <w:rFonts w:hint="eastAsia" w:ascii="仿宋" w:hAnsi="仿宋" w:eastAsia="仿宋" w:cs="仿宋"/>
          <w:b/>
          <w:color w:val="auto"/>
          <w:sz w:val="28"/>
          <w:szCs w:val="28"/>
          <w:highlight w:val="none"/>
          <w:lang w:val="en-US" w:eastAsia="zh-CN"/>
        </w:rPr>
        <w:t xml:space="preserve">              </w:t>
      </w:r>
    </w:p>
    <w:p>
      <w:pPr>
        <w:pStyle w:val="13"/>
        <w:spacing w:before="3"/>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 xml:space="preserve"> 3.5 技术和服务要求响应表</w:t>
      </w:r>
    </w:p>
    <w:p>
      <w:pPr>
        <w:pStyle w:val="31"/>
        <w:rPr>
          <w:color w:val="auto"/>
          <w:highlight w:val="none"/>
        </w:rPr>
      </w:pPr>
    </w:p>
    <w:tbl>
      <w:tblPr>
        <w:tblStyle w:val="39"/>
        <w:tblW w:w="10920" w:type="dxa"/>
        <w:tblInd w:w="-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1056"/>
        <w:gridCol w:w="1056"/>
        <w:gridCol w:w="1906"/>
        <w:gridCol w:w="1790"/>
        <w:gridCol w:w="1056"/>
        <w:gridCol w:w="1056"/>
        <w:gridCol w:w="1584"/>
        <w:gridCol w:w="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662" w:type="dxa"/>
            <w:shd w:val="clear" w:color="auto" w:fill="F4F4F4"/>
          </w:tcPr>
          <w:p>
            <w:pPr>
              <w:pStyle w:val="211"/>
              <w:spacing w:before="60"/>
              <w:ind w:left="0"/>
              <w:rPr>
                <w:rFonts w:hint="eastAsia" w:ascii="仿宋" w:hAnsi="仿宋" w:eastAsia="仿宋" w:cs="仿宋"/>
                <w:b/>
                <w:color w:val="auto"/>
                <w:w w:val="100"/>
                <w:sz w:val="28"/>
                <w:szCs w:val="28"/>
                <w:highlight w:val="none"/>
              </w:rPr>
            </w:pPr>
          </w:p>
          <w:p>
            <w:pPr>
              <w:pStyle w:val="211"/>
              <w:spacing w:before="60"/>
              <w:ind w:left="0"/>
              <w:rPr>
                <w:rFonts w:hint="eastAsia" w:ascii="仿宋" w:hAnsi="仿宋" w:eastAsia="仿宋" w:cs="仿宋"/>
                <w:b/>
                <w:color w:val="auto"/>
                <w:sz w:val="28"/>
                <w:szCs w:val="28"/>
                <w:highlight w:val="none"/>
              </w:rPr>
            </w:pPr>
            <w:r>
              <w:rPr>
                <w:rFonts w:hint="eastAsia" w:ascii="仿宋" w:hAnsi="仿宋" w:eastAsia="仿宋" w:cs="仿宋"/>
                <w:b/>
                <w:color w:val="auto"/>
                <w:w w:val="100"/>
                <w:sz w:val="28"/>
                <w:szCs w:val="28"/>
                <w:highlight w:val="none"/>
              </w:rPr>
              <w:t>序号</w:t>
            </w:r>
          </w:p>
        </w:tc>
        <w:tc>
          <w:tcPr>
            <w:tcW w:w="1056" w:type="dxa"/>
            <w:shd w:val="clear" w:color="auto" w:fill="F4F4F4"/>
          </w:tcPr>
          <w:p>
            <w:pPr>
              <w:pStyle w:val="211"/>
              <w:spacing w:before="9"/>
              <w:rPr>
                <w:rFonts w:hint="eastAsia" w:ascii="仿宋" w:hAnsi="仿宋" w:eastAsia="仿宋" w:cs="仿宋"/>
                <w:b/>
                <w:color w:val="auto"/>
                <w:sz w:val="28"/>
                <w:szCs w:val="28"/>
                <w:highlight w:val="none"/>
              </w:rPr>
            </w:pPr>
          </w:p>
          <w:p>
            <w:pPr>
              <w:pStyle w:val="211"/>
              <w:ind w:left="11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标的</w:t>
            </w:r>
          </w:p>
          <w:p>
            <w:pPr>
              <w:pStyle w:val="211"/>
              <w:ind w:left="11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名称</w:t>
            </w:r>
          </w:p>
        </w:tc>
        <w:tc>
          <w:tcPr>
            <w:tcW w:w="1056" w:type="dxa"/>
            <w:shd w:val="clear" w:color="auto" w:fill="F4F4F4"/>
          </w:tcPr>
          <w:p>
            <w:pPr>
              <w:pStyle w:val="211"/>
              <w:spacing w:before="9"/>
              <w:rPr>
                <w:rFonts w:hint="eastAsia" w:ascii="仿宋" w:hAnsi="仿宋" w:eastAsia="仿宋" w:cs="仿宋"/>
                <w:b/>
                <w:color w:val="auto"/>
                <w:sz w:val="28"/>
                <w:szCs w:val="28"/>
                <w:highlight w:val="none"/>
              </w:rPr>
            </w:pPr>
          </w:p>
          <w:p>
            <w:pPr>
              <w:pStyle w:val="211"/>
              <w:ind w:left="11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参数</w:t>
            </w:r>
          </w:p>
          <w:p>
            <w:pPr>
              <w:pStyle w:val="211"/>
              <w:ind w:left="11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性质</w:t>
            </w:r>
          </w:p>
        </w:tc>
        <w:tc>
          <w:tcPr>
            <w:tcW w:w="1906" w:type="dxa"/>
            <w:shd w:val="clear" w:color="auto" w:fill="F4F4F4"/>
          </w:tcPr>
          <w:p>
            <w:pPr>
              <w:pStyle w:val="211"/>
              <w:spacing w:before="60"/>
              <w:ind w:left="166" w:right="173"/>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采购文件规定的技术和服务要求</w:t>
            </w:r>
          </w:p>
        </w:tc>
        <w:tc>
          <w:tcPr>
            <w:tcW w:w="1790" w:type="dxa"/>
            <w:shd w:val="clear" w:color="auto" w:fill="F4F4F4"/>
          </w:tcPr>
          <w:p>
            <w:pPr>
              <w:pStyle w:val="211"/>
              <w:spacing w:before="60"/>
              <w:ind w:left="188" w:right="194"/>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投标文件响应的具体内容</w:t>
            </w:r>
          </w:p>
        </w:tc>
        <w:tc>
          <w:tcPr>
            <w:tcW w:w="1056" w:type="dxa"/>
            <w:shd w:val="clear" w:color="auto" w:fill="F4F4F4"/>
          </w:tcPr>
          <w:p>
            <w:pPr>
              <w:pStyle w:val="211"/>
              <w:spacing w:before="9"/>
              <w:rPr>
                <w:rFonts w:hint="eastAsia" w:ascii="仿宋" w:hAnsi="仿宋" w:eastAsia="仿宋" w:cs="仿宋"/>
                <w:b/>
                <w:color w:val="auto"/>
                <w:sz w:val="28"/>
                <w:szCs w:val="28"/>
                <w:highlight w:val="none"/>
              </w:rPr>
            </w:pPr>
          </w:p>
          <w:p>
            <w:pPr>
              <w:pStyle w:val="211"/>
              <w:ind w:left="318"/>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型号</w:t>
            </w:r>
          </w:p>
        </w:tc>
        <w:tc>
          <w:tcPr>
            <w:tcW w:w="1056" w:type="dxa"/>
            <w:shd w:val="clear" w:color="auto" w:fill="F4F4F4"/>
          </w:tcPr>
          <w:p>
            <w:pPr>
              <w:pStyle w:val="211"/>
              <w:spacing w:before="9"/>
              <w:rPr>
                <w:rFonts w:hint="eastAsia" w:ascii="仿宋" w:hAnsi="仿宋" w:eastAsia="仿宋" w:cs="仿宋"/>
                <w:b/>
                <w:color w:val="auto"/>
                <w:sz w:val="28"/>
                <w:szCs w:val="28"/>
                <w:highlight w:val="none"/>
              </w:rPr>
            </w:pPr>
          </w:p>
          <w:p>
            <w:pPr>
              <w:pStyle w:val="211"/>
              <w:ind w:left="11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是否</w:t>
            </w:r>
          </w:p>
          <w:p>
            <w:pPr>
              <w:pStyle w:val="211"/>
              <w:ind w:left="11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偏离</w:t>
            </w:r>
          </w:p>
        </w:tc>
        <w:tc>
          <w:tcPr>
            <w:tcW w:w="1584" w:type="dxa"/>
            <w:shd w:val="clear" w:color="auto" w:fill="F4F4F4"/>
          </w:tcPr>
          <w:p>
            <w:pPr>
              <w:pStyle w:val="211"/>
              <w:spacing w:before="60"/>
              <w:ind w:left="189" w:right="193"/>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证明文件所在位置</w:t>
            </w:r>
          </w:p>
        </w:tc>
        <w:tc>
          <w:tcPr>
            <w:tcW w:w="754" w:type="dxa"/>
            <w:shd w:val="clear" w:color="auto" w:fill="F4F4F4"/>
          </w:tcPr>
          <w:p>
            <w:pPr>
              <w:pStyle w:val="211"/>
              <w:spacing w:before="60"/>
              <w:ind w:left="151"/>
              <w:rPr>
                <w:rFonts w:hint="eastAsia" w:ascii="仿宋" w:hAnsi="仿宋" w:eastAsia="仿宋" w:cs="仿宋"/>
                <w:b/>
                <w:color w:val="auto"/>
                <w:sz w:val="28"/>
                <w:szCs w:val="28"/>
                <w:highlight w:val="none"/>
              </w:rPr>
            </w:pPr>
            <w:r>
              <w:rPr>
                <w:rFonts w:hint="eastAsia" w:ascii="仿宋" w:hAnsi="仿宋" w:eastAsia="仿宋" w:cs="仿宋"/>
                <w:b/>
                <w:color w:val="auto"/>
                <w:w w:val="100"/>
                <w:sz w:val="28"/>
                <w:szCs w:val="28"/>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62" w:type="dxa"/>
          </w:tcPr>
          <w:p>
            <w:pPr>
              <w:pStyle w:val="211"/>
              <w:spacing w:before="60"/>
              <w:ind w:left="100"/>
              <w:rPr>
                <w:color w:val="auto"/>
                <w:sz w:val="22"/>
                <w:szCs w:val="22"/>
                <w:highlight w:val="none"/>
              </w:rPr>
            </w:pPr>
            <w:r>
              <w:rPr>
                <w:color w:val="auto"/>
                <w:w w:val="128"/>
                <w:sz w:val="22"/>
                <w:szCs w:val="22"/>
                <w:highlight w:val="none"/>
              </w:rPr>
              <w:t>1</w:t>
            </w:r>
          </w:p>
        </w:tc>
        <w:tc>
          <w:tcPr>
            <w:tcW w:w="1056"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906" w:type="dxa"/>
          </w:tcPr>
          <w:p>
            <w:pPr>
              <w:pStyle w:val="211"/>
              <w:rPr>
                <w:rFonts w:ascii="Times New Roman"/>
                <w:color w:val="auto"/>
                <w:sz w:val="22"/>
                <w:szCs w:val="22"/>
                <w:highlight w:val="none"/>
              </w:rPr>
            </w:pPr>
          </w:p>
        </w:tc>
        <w:tc>
          <w:tcPr>
            <w:tcW w:w="1790"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584" w:type="dxa"/>
          </w:tcPr>
          <w:p>
            <w:pPr>
              <w:pStyle w:val="211"/>
              <w:rPr>
                <w:rFonts w:ascii="Times New Roman"/>
                <w:color w:val="auto"/>
                <w:sz w:val="22"/>
                <w:szCs w:val="22"/>
                <w:highlight w:val="none"/>
              </w:rPr>
            </w:pPr>
          </w:p>
        </w:tc>
        <w:tc>
          <w:tcPr>
            <w:tcW w:w="754" w:type="dxa"/>
          </w:tcPr>
          <w:p>
            <w:pPr>
              <w:pStyle w:val="211"/>
              <w:rPr>
                <w:rFonts w:ascii="Times New Roman"/>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62" w:type="dxa"/>
          </w:tcPr>
          <w:p>
            <w:pPr>
              <w:pStyle w:val="211"/>
              <w:spacing w:before="60"/>
              <w:ind w:left="100"/>
              <w:rPr>
                <w:color w:val="auto"/>
                <w:sz w:val="22"/>
                <w:szCs w:val="22"/>
                <w:highlight w:val="none"/>
              </w:rPr>
            </w:pPr>
            <w:r>
              <w:rPr>
                <w:color w:val="auto"/>
                <w:w w:val="128"/>
                <w:sz w:val="22"/>
                <w:szCs w:val="22"/>
                <w:highlight w:val="none"/>
              </w:rPr>
              <w:t>2</w:t>
            </w:r>
          </w:p>
        </w:tc>
        <w:tc>
          <w:tcPr>
            <w:tcW w:w="1056"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906" w:type="dxa"/>
          </w:tcPr>
          <w:p>
            <w:pPr>
              <w:pStyle w:val="211"/>
              <w:rPr>
                <w:rFonts w:ascii="Times New Roman"/>
                <w:color w:val="auto"/>
                <w:sz w:val="22"/>
                <w:szCs w:val="22"/>
                <w:highlight w:val="none"/>
              </w:rPr>
            </w:pPr>
          </w:p>
        </w:tc>
        <w:tc>
          <w:tcPr>
            <w:tcW w:w="1790"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584" w:type="dxa"/>
          </w:tcPr>
          <w:p>
            <w:pPr>
              <w:pStyle w:val="211"/>
              <w:rPr>
                <w:rFonts w:ascii="Times New Roman"/>
                <w:color w:val="auto"/>
                <w:sz w:val="22"/>
                <w:szCs w:val="22"/>
                <w:highlight w:val="none"/>
              </w:rPr>
            </w:pPr>
          </w:p>
        </w:tc>
        <w:tc>
          <w:tcPr>
            <w:tcW w:w="754" w:type="dxa"/>
          </w:tcPr>
          <w:p>
            <w:pPr>
              <w:pStyle w:val="211"/>
              <w:rPr>
                <w:rFonts w:ascii="Times New Roman"/>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62" w:type="dxa"/>
          </w:tcPr>
          <w:p>
            <w:pPr>
              <w:pStyle w:val="211"/>
              <w:spacing w:before="60"/>
              <w:ind w:left="100"/>
              <w:rPr>
                <w:color w:val="auto"/>
                <w:sz w:val="22"/>
                <w:szCs w:val="22"/>
                <w:highlight w:val="none"/>
              </w:rPr>
            </w:pPr>
            <w:r>
              <w:rPr>
                <w:color w:val="auto"/>
                <w:w w:val="128"/>
                <w:sz w:val="22"/>
                <w:szCs w:val="22"/>
                <w:highlight w:val="none"/>
              </w:rPr>
              <w:t>3</w:t>
            </w:r>
          </w:p>
        </w:tc>
        <w:tc>
          <w:tcPr>
            <w:tcW w:w="1056"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906" w:type="dxa"/>
          </w:tcPr>
          <w:p>
            <w:pPr>
              <w:pStyle w:val="211"/>
              <w:rPr>
                <w:rFonts w:ascii="Times New Roman"/>
                <w:color w:val="auto"/>
                <w:sz w:val="22"/>
                <w:szCs w:val="22"/>
                <w:highlight w:val="none"/>
              </w:rPr>
            </w:pPr>
          </w:p>
        </w:tc>
        <w:tc>
          <w:tcPr>
            <w:tcW w:w="1790"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584" w:type="dxa"/>
          </w:tcPr>
          <w:p>
            <w:pPr>
              <w:pStyle w:val="211"/>
              <w:rPr>
                <w:rFonts w:ascii="Times New Roman"/>
                <w:color w:val="auto"/>
                <w:sz w:val="22"/>
                <w:szCs w:val="22"/>
                <w:highlight w:val="none"/>
              </w:rPr>
            </w:pPr>
          </w:p>
        </w:tc>
        <w:tc>
          <w:tcPr>
            <w:tcW w:w="754" w:type="dxa"/>
          </w:tcPr>
          <w:p>
            <w:pPr>
              <w:pStyle w:val="211"/>
              <w:rPr>
                <w:rFonts w:ascii="Times New Roman"/>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62" w:type="dxa"/>
          </w:tcPr>
          <w:p>
            <w:pPr>
              <w:pStyle w:val="211"/>
              <w:spacing w:before="60"/>
              <w:ind w:left="100"/>
              <w:rPr>
                <w:color w:val="auto"/>
                <w:sz w:val="22"/>
                <w:szCs w:val="22"/>
                <w:highlight w:val="none"/>
              </w:rPr>
            </w:pPr>
            <w:r>
              <w:rPr>
                <w:color w:val="auto"/>
                <w:w w:val="128"/>
                <w:sz w:val="22"/>
                <w:szCs w:val="22"/>
                <w:highlight w:val="none"/>
              </w:rPr>
              <w:t>4</w:t>
            </w:r>
          </w:p>
        </w:tc>
        <w:tc>
          <w:tcPr>
            <w:tcW w:w="1056"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906" w:type="dxa"/>
          </w:tcPr>
          <w:p>
            <w:pPr>
              <w:pStyle w:val="211"/>
              <w:rPr>
                <w:rFonts w:ascii="Times New Roman"/>
                <w:color w:val="auto"/>
                <w:sz w:val="22"/>
                <w:szCs w:val="22"/>
                <w:highlight w:val="none"/>
              </w:rPr>
            </w:pPr>
          </w:p>
        </w:tc>
        <w:tc>
          <w:tcPr>
            <w:tcW w:w="1790"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584" w:type="dxa"/>
          </w:tcPr>
          <w:p>
            <w:pPr>
              <w:pStyle w:val="211"/>
              <w:rPr>
                <w:rFonts w:ascii="Times New Roman"/>
                <w:color w:val="auto"/>
                <w:sz w:val="22"/>
                <w:szCs w:val="22"/>
                <w:highlight w:val="none"/>
              </w:rPr>
            </w:pPr>
          </w:p>
        </w:tc>
        <w:tc>
          <w:tcPr>
            <w:tcW w:w="754" w:type="dxa"/>
          </w:tcPr>
          <w:p>
            <w:pPr>
              <w:pStyle w:val="211"/>
              <w:rPr>
                <w:rFonts w:ascii="Times New Roman"/>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62" w:type="dxa"/>
          </w:tcPr>
          <w:p>
            <w:pPr>
              <w:pStyle w:val="211"/>
              <w:spacing w:before="60"/>
              <w:ind w:left="100"/>
              <w:rPr>
                <w:color w:val="auto"/>
                <w:sz w:val="22"/>
                <w:szCs w:val="22"/>
                <w:highlight w:val="none"/>
              </w:rPr>
            </w:pPr>
            <w:r>
              <w:rPr>
                <w:color w:val="auto"/>
                <w:w w:val="128"/>
                <w:sz w:val="22"/>
                <w:szCs w:val="22"/>
                <w:highlight w:val="none"/>
              </w:rPr>
              <w:t>5</w:t>
            </w:r>
          </w:p>
        </w:tc>
        <w:tc>
          <w:tcPr>
            <w:tcW w:w="1056"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906" w:type="dxa"/>
          </w:tcPr>
          <w:p>
            <w:pPr>
              <w:pStyle w:val="211"/>
              <w:rPr>
                <w:rFonts w:ascii="Times New Roman"/>
                <w:color w:val="auto"/>
                <w:sz w:val="22"/>
                <w:szCs w:val="22"/>
                <w:highlight w:val="none"/>
              </w:rPr>
            </w:pPr>
          </w:p>
        </w:tc>
        <w:tc>
          <w:tcPr>
            <w:tcW w:w="1790"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584" w:type="dxa"/>
          </w:tcPr>
          <w:p>
            <w:pPr>
              <w:pStyle w:val="211"/>
              <w:rPr>
                <w:rFonts w:ascii="Times New Roman"/>
                <w:color w:val="auto"/>
                <w:sz w:val="22"/>
                <w:szCs w:val="22"/>
                <w:highlight w:val="none"/>
              </w:rPr>
            </w:pPr>
          </w:p>
        </w:tc>
        <w:tc>
          <w:tcPr>
            <w:tcW w:w="754" w:type="dxa"/>
          </w:tcPr>
          <w:p>
            <w:pPr>
              <w:pStyle w:val="211"/>
              <w:rPr>
                <w:rFonts w:ascii="Times New Roman"/>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62" w:type="dxa"/>
          </w:tcPr>
          <w:p>
            <w:pPr>
              <w:pStyle w:val="211"/>
              <w:spacing w:before="60"/>
              <w:ind w:left="100"/>
              <w:rPr>
                <w:color w:val="auto"/>
                <w:sz w:val="22"/>
                <w:szCs w:val="22"/>
                <w:highlight w:val="none"/>
              </w:rPr>
            </w:pPr>
            <w:r>
              <w:rPr>
                <w:color w:val="auto"/>
                <w:w w:val="128"/>
                <w:sz w:val="22"/>
                <w:szCs w:val="22"/>
                <w:highlight w:val="none"/>
              </w:rPr>
              <w:t>6</w:t>
            </w:r>
          </w:p>
        </w:tc>
        <w:tc>
          <w:tcPr>
            <w:tcW w:w="1056"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906" w:type="dxa"/>
          </w:tcPr>
          <w:p>
            <w:pPr>
              <w:pStyle w:val="211"/>
              <w:rPr>
                <w:rFonts w:ascii="Times New Roman"/>
                <w:color w:val="auto"/>
                <w:sz w:val="22"/>
                <w:szCs w:val="22"/>
                <w:highlight w:val="none"/>
              </w:rPr>
            </w:pPr>
          </w:p>
        </w:tc>
        <w:tc>
          <w:tcPr>
            <w:tcW w:w="1790"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584" w:type="dxa"/>
          </w:tcPr>
          <w:p>
            <w:pPr>
              <w:pStyle w:val="211"/>
              <w:rPr>
                <w:rFonts w:ascii="Times New Roman"/>
                <w:color w:val="auto"/>
                <w:sz w:val="22"/>
                <w:szCs w:val="22"/>
                <w:highlight w:val="none"/>
              </w:rPr>
            </w:pPr>
          </w:p>
        </w:tc>
        <w:tc>
          <w:tcPr>
            <w:tcW w:w="754" w:type="dxa"/>
          </w:tcPr>
          <w:p>
            <w:pPr>
              <w:pStyle w:val="211"/>
              <w:rPr>
                <w:rFonts w:ascii="Times New Roman"/>
                <w:color w:val="auto"/>
                <w:sz w:val="22"/>
                <w:szCs w:val="2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662" w:type="dxa"/>
          </w:tcPr>
          <w:p>
            <w:pPr>
              <w:pStyle w:val="211"/>
              <w:spacing w:before="60"/>
              <w:ind w:left="100"/>
              <w:rPr>
                <w:color w:val="auto"/>
                <w:sz w:val="22"/>
                <w:szCs w:val="22"/>
                <w:highlight w:val="none"/>
              </w:rPr>
            </w:pPr>
            <w:r>
              <w:rPr>
                <w:color w:val="auto"/>
                <w:w w:val="101"/>
                <w:sz w:val="22"/>
                <w:szCs w:val="22"/>
                <w:highlight w:val="none"/>
              </w:rPr>
              <w:t>…</w:t>
            </w:r>
          </w:p>
          <w:p>
            <w:pPr>
              <w:pStyle w:val="211"/>
              <w:spacing w:before="141"/>
              <w:ind w:left="100"/>
              <w:rPr>
                <w:color w:val="auto"/>
                <w:sz w:val="22"/>
                <w:szCs w:val="22"/>
                <w:highlight w:val="none"/>
              </w:rPr>
            </w:pPr>
            <w:r>
              <w:rPr>
                <w:color w:val="auto"/>
                <w:w w:val="101"/>
                <w:sz w:val="22"/>
                <w:szCs w:val="22"/>
                <w:highlight w:val="none"/>
              </w:rPr>
              <w:t>…</w:t>
            </w:r>
          </w:p>
        </w:tc>
        <w:tc>
          <w:tcPr>
            <w:tcW w:w="1056"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906" w:type="dxa"/>
          </w:tcPr>
          <w:p>
            <w:pPr>
              <w:pStyle w:val="211"/>
              <w:rPr>
                <w:rFonts w:ascii="Times New Roman"/>
                <w:color w:val="auto"/>
                <w:sz w:val="22"/>
                <w:szCs w:val="22"/>
                <w:highlight w:val="none"/>
              </w:rPr>
            </w:pPr>
          </w:p>
        </w:tc>
        <w:tc>
          <w:tcPr>
            <w:tcW w:w="1790"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056" w:type="dxa"/>
          </w:tcPr>
          <w:p>
            <w:pPr>
              <w:pStyle w:val="211"/>
              <w:rPr>
                <w:rFonts w:ascii="Times New Roman"/>
                <w:color w:val="auto"/>
                <w:sz w:val="22"/>
                <w:szCs w:val="22"/>
                <w:highlight w:val="none"/>
              </w:rPr>
            </w:pPr>
          </w:p>
        </w:tc>
        <w:tc>
          <w:tcPr>
            <w:tcW w:w="1584" w:type="dxa"/>
          </w:tcPr>
          <w:p>
            <w:pPr>
              <w:pStyle w:val="211"/>
              <w:rPr>
                <w:rFonts w:ascii="Times New Roman"/>
                <w:color w:val="auto"/>
                <w:sz w:val="22"/>
                <w:szCs w:val="22"/>
                <w:highlight w:val="none"/>
              </w:rPr>
            </w:pPr>
          </w:p>
        </w:tc>
        <w:tc>
          <w:tcPr>
            <w:tcW w:w="754" w:type="dxa"/>
          </w:tcPr>
          <w:p>
            <w:pPr>
              <w:pStyle w:val="211"/>
              <w:rPr>
                <w:rFonts w:ascii="Times New Roman"/>
                <w:color w:val="auto"/>
                <w:sz w:val="22"/>
                <w:szCs w:val="22"/>
                <w:highlight w:val="none"/>
              </w:rPr>
            </w:pPr>
          </w:p>
        </w:tc>
      </w:tr>
    </w:tbl>
    <w:p>
      <w:pPr>
        <w:pStyle w:val="13"/>
        <w:spacing w:before="122"/>
        <w:ind w:left="490"/>
        <w:rPr>
          <w:color w:val="auto"/>
          <w:highlight w:val="none"/>
        </w:rPr>
      </w:pPr>
      <w:r>
        <w:rPr>
          <w:color w:val="auto"/>
          <w:highlight w:val="none"/>
        </w:rPr>
        <w:t>说明：</w:t>
      </w:r>
    </w:p>
    <w:p>
      <w:pPr>
        <w:pStyle w:val="84"/>
        <w:numPr>
          <w:ilvl w:val="0"/>
          <w:numId w:val="10"/>
        </w:numPr>
        <w:tabs>
          <w:tab w:val="left" w:pos="673"/>
        </w:tabs>
        <w:spacing w:before="140" w:after="0" w:line="379" w:lineRule="auto"/>
        <w:ind w:left="106" w:right="149" w:firstLine="384"/>
        <w:jc w:val="left"/>
        <w:rPr>
          <w:rFonts w:hint="eastAsia" w:ascii="仿宋" w:hAnsi="仿宋" w:eastAsia="仿宋" w:cs="仿宋"/>
          <w:color w:val="auto"/>
          <w:sz w:val="24"/>
          <w:szCs w:val="24"/>
          <w:highlight w:val="none"/>
        </w:rPr>
      </w:pP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采购文件规定的技术和服务要求</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pacing w:val="-4"/>
          <w:sz w:val="24"/>
          <w:szCs w:val="24"/>
          <w:highlight w:val="none"/>
        </w:rPr>
        <w:t xml:space="preserve">项下填写的内容应与招标文件中采购需求的 </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技术要求</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的内容保持一致。投标人应当如实填写上表</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投标文件响应的具体内容</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处内容，对采购文件提出的要求和条件作出明确响应，并列明具体响应数值或内</w:t>
      </w:r>
      <w:r>
        <w:rPr>
          <w:rFonts w:hint="eastAsia" w:ascii="仿宋" w:hAnsi="仿宋" w:eastAsia="仿宋" w:cs="仿宋"/>
          <w:color w:val="auto"/>
          <w:spacing w:val="-1"/>
          <w:sz w:val="24"/>
          <w:szCs w:val="24"/>
          <w:highlight w:val="none"/>
        </w:rPr>
        <w:t>容，只注明符合、满足等无具体内容表述的，将视为未实质性满足招标文件要求。投标人需要说明的内容若需特殊表达，应先</w:t>
      </w:r>
      <w:r>
        <w:rPr>
          <w:rFonts w:hint="eastAsia" w:ascii="仿宋" w:hAnsi="仿宋" w:eastAsia="仿宋" w:cs="仿宋"/>
          <w:color w:val="auto"/>
          <w:sz w:val="24"/>
          <w:szCs w:val="24"/>
          <w:highlight w:val="none"/>
        </w:rPr>
        <w:t>在本表中进行相应说明，再另页应答，否则投标无效。</w:t>
      </w:r>
    </w:p>
    <w:p>
      <w:pPr>
        <w:pStyle w:val="84"/>
        <w:numPr>
          <w:ilvl w:val="0"/>
          <w:numId w:val="10"/>
        </w:numPr>
        <w:tabs>
          <w:tab w:val="left" w:pos="673"/>
        </w:tabs>
        <w:spacing w:before="140" w:after="0" w:line="379" w:lineRule="auto"/>
        <w:ind w:left="106" w:right="149" w:firstLine="384"/>
        <w:jc w:val="left"/>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 分，但不作为无效投标条款。</w:t>
      </w:r>
    </w:p>
    <w:p>
      <w:pPr>
        <w:pStyle w:val="84"/>
        <w:numPr>
          <w:ilvl w:val="0"/>
          <w:numId w:val="10"/>
        </w:numPr>
        <w:tabs>
          <w:tab w:val="left" w:pos="673"/>
        </w:tabs>
        <w:spacing w:before="140" w:after="0" w:line="379" w:lineRule="auto"/>
        <w:ind w:left="106" w:right="149" w:firstLine="384"/>
        <w:jc w:val="left"/>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“是否偏离”项下应按下列规定填写：优于的，填写“正偏离”；符合的，填写“无偏离”；低于的，填写“负偏离”。</w:t>
      </w:r>
    </w:p>
    <w:p>
      <w:pPr>
        <w:pStyle w:val="84"/>
        <w:numPr>
          <w:ilvl w:val="0"/>
          <w:numId w:val="10"/>
        </w:numPr>
        <w:tabs>
          <w:tab w:val="left" w:pos="673"/>
        </w:tabs>
        <w:spacing w:before="140" w:after="0" w:line="379" w:lineRule="auto"/>
        <w:ind w:left="106" w:right="149" w:firstLine="384"/>
        <w:jc w:val="left"/>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“备注”处可填写偏离情况的说明。</w:t>
      </w:r>
    </w:p>
    <w:p>
      <w:pPr>
        <w:pStyle w:val="84"/>
        <w:numPr>
          <w:ilvl w:val="0"/>
          <w:numId w:val="10"/>
        </w:numPr>
        <w:tabs>
          <w:tab w:val="left" w:pos="673"/>
        </w:tabs>
        <w:spacing w:before="140" w:after="0" w:line="379" w:lineRule="auto"/>
        <w:ind w:left="106" w:right="149" w:firstLine="384"/>
        <w:jc w:val="left"/>
        <w:rPr>
          <w:rFonts w:hint="eastAsia" w:ascii="仿宋" w:hAnsi="仿宋" w:eastAsia="仿宋" w:cs="仿宋"/>
          <w:color w:val="auto"/>
          <w:spacing w:val="-1"/>
          <w:sz w:val="24"/>
          <w:szCs w:val="24"/>
          <w:highlight w:val="none"/>
        </w:rPr>
        <w:sectPr>
          <w:type w:val="continuous"/>
          <w:pgSz w:w="11900" w:h="16840"/>
          <w:pgMar w:top="1260" w:right="520" w:bottom="280" w:left="560" w:header="720" w:footer="720" w:gutter="0"/>
          <w:pgNumType w:fmt="decimal"/>
          <w:cols w:space="720" w:num="1"/>
        </w:sectPr>
      </w:pPr>
    </w:p>
    <w:p>
      <w:pPr>
        <w:pStyle w:val="13"/>
        <w:rPr>
          <w:rFonts w:hint="default" w:eastAsia="仿宋"/>
          <w:color w:val="auto"/>
          <w:highlight w:val="none"/>
          <w:lang w:val="en-US" w:eastAsia="zh-CN"/>
        </w:rPr>
      </w:pPr>
    </w:p>
    <w:p>
      <w:pPr>
        <w:pStyle w:val="3"/>
        <w:spacing w:before="158"/>
        <w:ind w:right="0"/>
        <w:jc w:val="left"/>
        <w:rPr>
          <w:b/>
          <w:bCs/>
          <w:color w:val="auto"/>
          <w:sz w:val="30"/>
          <w:szCs w:val="30"/>
          <w:highlight w:val="none"/>
        </w:rPr>
      </w:pPr>
      <w:bookmarkStart w:id="528" w:name="_Toc16457"/>
      <w:bookmarkStart w:id="529" w:name="_Toc30576"/>
      <w:bookmarkStart w:id="530" w:name="_Toc2226"/>
      <w:bookmarkStart w:id="531" w:name="_Toc22837"/>
      <w:bookmarkStart w:id="532" w:name="_Toc17606"/>
      <w:bookmarkStart w:id="533" w:name="_Toc848"/>
      <w:bookmarkStart w:id="534" w:name="_Toc3908"/>
      <w:bookmarkStart w:id="535" w:name="_Toc11256"/>
      <w:bookmarkStart w:id="536" w:name="_Toc7847"/>
      <w:bookmarkStart w:id="537" w:name="_Toc28645"/>
      <w:bookmarkStart w:id="538" w:name="_Toc27350"/>
      <w:bookmarkStart w:id="539" w:name="_Toc14735"/>
      <w:bookmarkStart w:id="540" w:name="_Toc20396"/>
      <w:bookmarkStart w:id="541" w:name="_Toc23348"/>
      <w:bookmarkStart w:id="542" w:name="_Toc2637"/>
      <w:bookmarkStart w:id="543" w:name="_Toc7405"/>
      <w:r>
        <w:rPr>
          <w:rFonts w:hint="eastAsia"/>
          <w:b/>
          <w:bCs/>
          <w:color w:val="auto"/>
          <w:sz w:val="30"/>
          <w:szCs w:val="30"/>
          <w:highlight w:val="none"/>
          <w:lang w:val="en-US" w:eastAsia="zh-CN"/>
        </w:rPr>
        <w:t xml:space="preserve">3.6  </w:t>
      </w:r>
      <w:r>
        <w:rPr>
          <w:b/>
          <w:bCs/>
          <w:color w:val="auto"/>
          <w:sz w:val="30"/>
          <w:szCs w:val="30"/>
          <w:highlight w:val="none"/>
        </w:rPr>
        <w:t>商务条件响应表</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pPr>
        <w:spacing w:after="0"/>
        <w:jc w:val="left"/>
        <w:rPr>
          <w:b/>
          <w:bCs/>
          <w:color w:val="auto"/>
          <w:sz w:val="30"/>
          <w:szCs w:val="30"/>
          <w:highlight w:val="none"/>
        </w:rPr>
        <w:sectPr>
          <w:pgSz w:w="11900" w:h="16840"/>
          <w:pgMar w:top="740" w:right="520" w:bottom="280" w:left="560" w:header="0" w:footer="13" w:gutter="0"/>
          <w:pgNumType w:fmt="decimal"/>
          <w:cols w:equalWidth="0" w:num="2">
            <w:col w:w="1209" w:space="2938"/>
            <w:col w:w="6673"/>
          </w:cols>
        </w:sectPr>
      </w:pPr>
    </w:p>
    <w:p>
      <w:pPr>
        <w:pStyle w:val="13"/>
        <w:spacing w:before="3"/>
        <w:rPr>
          <w:b/>
          <w:color w:val="auto"/>
          <w:sz w:val="17"/>
          <w:highlight w:val="none"/>
        </w:rPr>
      </w:pPr>
    </w:p>
    <w:tbl>
      <w:tblPr>
        <w:tblStyle w:val="39"/>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6"/>
        <w:gridCol w:w="1068"/>
        <w:gridCol w:w="2580"/>
        <w:gridCol w:w="2592"/>
        <w:gridCol w:w="1080"/>
        <w:gridCol w:w="1944"/>
        <w:gridCol w:w="6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636" w:type="dxa"/>
            <w:shd w:val="clear" w:color="auto" w:fill="F4F4F4"/>
          </w:tcPr>
          <w:p>
            <w:pPr>
              <w:pStyle w:val="211"/>
              <w:spacing w:before="60"/>
              <w:ind w:left="84" w:right="93"/>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068" w:type="dxa"/>
            <w:shd w:val="clear" w:color="auto" w:fill="F4F4F4"/>
          </w:tcPr>
          <w:p>
            <w:pPr>
              <w:pStyle w:val="211"/>
              <w:spacing w:before="60"/>
              <w:ind w:left="118"/>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参数</w:t>
            </w:r>
          </w:p>
          <w:p>
            <w:pPr>
              <w:pStyle w:val="211"/>
              <w:spacing w:before="60"/>
              <w:ind w:left="118"/>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性质</w:t>
            </w:r>
          </w:p>
        </w:tc>
        <w:tc>
          <w:tcPr>
            <w:tcW w:w="2580" w:type="dxa"/>
            <w:shd w:val="clear" w:color="auto" w:fill="F4F4F4"/>
          </w:tcPr>
          <w:p>
            <w:pPr>
              <w:pStyle w:val="211"/>
              <w:spacing w:before="60"/>
              <w:ind w:left="16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采购文件规定的</w:t>
            </w:r>
          </w:p>
          <w:p>
            <w:pPr>
              <w:pStyle w:val="211"/>
              <w:spacing w:before="60"/>
              <w:ind w:left="16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商务条件</w:t>
            </w:r>
          </w:p>
        </w:tc>
        <w:tc>
          <w:tcPr>
            <w:tcW w:w="2592" w:type="dxa"/>
            <w:shd w:val="clear" w:color="auto" w:fill="F4F4F4"/>
          </w:tcPr>
          <w:p>
            <w:pPr>
              <w:pStyle w:val="211"/>
              <w:spacing w:before="60"/>
              <w:ind w:left="167"/>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投标文件响应的</w:t>
            </w:r>
          </w:p>
          <w:p>
            <w:pPr>
              <w:pStyle w:val="211"/>
              <w:spacing w:before="60"/>
              <w:ind w:left="167"/>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具体内容</w:t>
            </w:r>
          </w:p>
        </w:tc>
        <w:tc>
          <w:tcPr>
            <w:tcW w:w="1080" w:type="dxa"/>
            <w:shd w:val="clear" w:color="auto" w:fill="F4F4F4"/>
          </w:tcPr>
          <w:p>
            <w:pPr>
              <w:pStyle w:val="211"/>
              <w:spacing w:before="60"/>
              <w:ind w:left="12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是否</w:t>
            </w:r>
          </w:p>
          <w:p>
            <w:pPr>
              <w:pStyle w:val="211"/>
              <w:spacing w:before="60"/>
              <w:ind w:left="12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偏离</w:t>
            </w:r>
          </w:p>
        </w:tc>
        <w:tc>
          <w:tcPr>
            <w:tcW w:w="1944" w:type="dxa"/>
            <w:shd w:val="clear" w:color="auto" w:fill="F4F4F4"/>
          </w:tcPr>
          <w:p>
            <w:pPr>
              <w:pStyle w:val="211"/>
              <w:spacing w:before="60"/>
              <w:ind w:left="15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证明文件所在位置</w:t>
            </w:r>
          </w:p>
        </w:tc>
        <w:tc>
          <w:tcPr>
            <w:tcW w:w="648" w:type="dxa"/>
            <w:shd w:val="clear" w:color="auto" w:fill="F4F4F4"/>
          </w:tcPr>
          <w:p>
            <w:pPr>
              <w:pStyle w:val="211"/>
              <w:spacing w:before="60"/>
              <w:ind w:left="115"/>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636" w:type="dxa"/>
          </w:tcPr>
          <w:p>
            <w:pPr>
              <w:pStyle w:val="211"/>
              <w:spacing w:before="60"/>
              <w:ind w:left="14"/>
              <w:jc w:val="center"/>
              <w:rPr>
                <w:rFonts w:hint="eastAsia"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1</w:t>
            </w:r>
          </w:p>
        </w:tc>
        <w:tc>
          <w:tcPr>
            <w:tcW w:w="1068" w:type="dxa"/>
          </w:tcPr>
          <w:p>
            <w:pPr>
              <w:pStyle w:val="211"/>
              <w:rPr>
                <w:rFonts w:hint="eastAsia" w:ascii="仿宋" w:hAnsi="仿宋" w:eastAsia="仿宋" w:cs="仿宋"/>
                <w:color w:val="auto"/>
                <w:sz w:val="28"/>
                <w:szCs w:val="28"/>
                <w:highlight w:val="none"/>
              </w:rPr>
            </w:pPr>
          </w:p>
        </w:tc>
        <w:tc>
          <w:tcPr>
            <w:tcW w:w="2580" w:type="dxa"/>
          </w:tcPr>
          <w:p>
            <w:pPr>
              <w:pStyle w:val="211"/>
              <w:rPr>
                <w:rFonts w:hint="eastAsia" w:ascii="仿宋" w:hAnsi="仿宋" w:eastAsia="仿宋" w:cs="仿宋"/>
                <w:color w:val="auto"/>
                <w:sz w:val="28"/>
                <w:szCs w:val="28"/>
                <w:highlight w:val="none"/>
              </w:rPr>
            </w:pPr>
          </w:p>
        </w:tc>
        <w:tc>
          <w:tcPr>
            <w:tcW w:w="2592" w:type="dxa"/>
          </w:tcPr>
          <w:p>
            <w:pPr>
              <w:pStyle w:val="211"/>
              <w:rPr>
                <w:rFonts w:hint="eastAsia" w:ascii="仿宋" w:hAnsi="仿宋" w:eastAsia="仿宋" w:cs="仿宋"/>
                <w:color w:val="auto"/>
                <w:sz w:val="28"/>
                <w:szCs w:val="28"/>
                <w:highlight w:val="none"/>
              </w:rPr>
            </w:pPr>
          </w:p>
        </w:tc>
        <w:tc>
          <w:tcPr>
            <w:tcW w:w="1080" w:type="dxa"/>
          </w:tcPr>
          <w:p>
            <w:pPr>
              <w:pStyle w:val="211"/>
              <w:rPr>
                <w:rFonts w:hint="eastAsia" w:ascii="仿宋" w:hAnsi="仿宋" w:eastAsia="仿宋" w:cs="仿宋"/>
                <w:color w:val="auto"/>
                <w:sz w:val="28"/>
                <w:szCs w:val="28"/>
                <w:highlight w:val="none"/>
              </w:rPr>
            </w:pPr>
          </w:p>
        </w:tc>
        <w:tc>
          <w:tcPr>
            <w:tcW w:w="1944" w:type="dxa"/>
          </w:tcPr>
          <w:p>
            <w:pPr>
              <w:pStyle w:val="211"/>
              <w:rPr>
                <w:rFonts w:hint="eastAsia" w:ascii="仿宋" w:hAnsi="仿宋" w:eastAsia="仿宋" w:cs="仿宋"/>
                <w:color w:val="auto"/>
                <w:sz w:val="28"/>
                <w:szCs w:val="28"/>
                <w:highlight w:val="none"/>
              </w:rPr>
            </w:pPr>
          </w:p>
        </w:tc>
        <w:tc>
          <w:tcPr>
            <w:tcW w:w="648" w:type="dxa"/>
          </w:tcPr>
          <w:p>
            <w:pPr>
              <w:pStyle w:val="211"/>
              <w:rPr>
                <w:rFonts w:hint="eastAsia" w:ascii="仿宋" w:hAnsi="仿宋" w:eastAsia="仿宋" w:cs="仿宋"/>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36" w:type="dxa"/>
          </w:tcPr>
          <w:p>
            <w:pPr>
              <w:pStyle w:val="211"/>
              <w:spacing w:before="60"/>
              <w:ind w:left="14"/>
              <w:jc w:val="center"/>
              <w:rPr>
                <w:rFonts w:hint="eastAsia"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2</w:t>
            </w:r>
          </w:p>
        </w:tc>
        <w:tc>
          <w:tcPr>
            <w:tcW w:w="1068" w:type="dxa"/>
          </w:tcPr>
          <w:p>
            <w:pPr>
              <w:pStyle w:val="211"/>
              <w:rPr>
                <w:rFonts w:hint="eastAsia" w:ascii="仿宋" w:hAnsi="仿宋" w:eastAsia="仿宋" w:cs="仿宋"/>
                <w:color w:val="auto"/>
                <w:sz w:val="28"/>
                <w:szCs w:val="28"/>
                <w:highlight w:val="none"/>
              </w:rPr>
            </w:pPr>
          </w:p>
        </w:tc>
        <w:tc>
          <w:tcPr>
            <w:tcW w:w="2580" w:type="dxa"/>
          </w:tcPr>
          <w:p>
            <w:pPr>
              <w:pStyle w:val="211"/>
              <w:rPr>
                <w:rFonts w:hint="eastAsia" w:ascii="仿宋" w:hAnsi="仿宋" w:eastAsia="仿宋" w:cs="仿宋"/>
                <w:color w:val="auto"/>
                <w:sz w:val="28"/>
                <w:szCs w:val="28"/>
                <w:highlight w:val="none"/>
              </w:rPr>
            </w:pPr>
          </w:p>
        </w:tc>
        <w:tc>
          <w:tcPr>
            <w:tcW w:w="2592" w:type="dxa"/>
          </w:tcPr>
          <w:p>
            <w:pPr>
              <w:pStyle w:val="211"/>
              <w:rPr>
                <w:rFonts w:hint="eastAsia" w:ascii="仿宋" w:hAnsi="仿宋" w:eastAsia="仿宋" w:cs="仿宋"/>
                <w:color w:val="auto"/>
                <w:sz w:val="28"/>
                <w:szCs w:val="28"/>
                <w:highlight w:val="none"/>
              </w:rPr>
            </w:pPr>
          </w:p>
        </w:tc>
        <w:tc>
          <w:tcPr>
            <w:tcW w:w="1080" w:type="dxa"/>
          </w:tcPr>
          <w:p>
            <w:pPr>
              <w:pStyle w:val="211"/>
              <w:rPr>
                <w:rFonts w:hint="eastAsia" w:ascii="仿宋" w:hAnsi="仿宋" w:eastAsia="仿宋" w:cs="仿宋"/>
                <w:color w:val="auto"/>
                <w:sz w:val="28"/>
                <w:szCs w:val="28"/>
                <w:highlight w:val="none"/>
              </w:rPr>
            </w:pPr>
          </w:p>
        </w:tc>
        <w:tc>
          <w:tcPr>
            <w:tcW w:w="1944" w:type="dxa"/>
          </w:tcPr>
          <w:p>
            <w:pPr>
              <w:pStyle w:val="211"/>
              <w:rPr>
                <w:rFonts w:hint="eastAsia" w:ascii="仿宋" w:hAnsi="仿宋" w:eastAsia="仿宋" w:cs="仿宋"/>
                <w:color w:val="auto"/>
                <w:sz w:val="28"/>
                <w:szCs w:val="28"/>
                <w:highlight w:val="none"/>
              </w:rPr>
            </w:pPr>
          </w:p>
        </w:tc>
        <w:tc>
          <w:tcPr>
            <w:tcW w:w="648" w:type="dxa"/>
          </w:tcPr>
          <w:p>
            <w:pPr>
              <w:pStyle w:val="211"/>
              <w:rPr>
                <w:rFonts w:hint="eastAsia" w:ascii="仿宋" w:hAnsi="仿宋" w:eastAsia="仿宋" w:cs="仿宋"/>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36" w:type="dxa"/>
          </w:tcPr>
          <w:p>
            <w:pPr>
              <w:pStyle w:val="211"/>
              <w:spacing w:before="60"/>
              <w:ind w:left="14"/>
              <w:jc w:val="center"/>
              <w:rPr>
                <w:rFonts w:hint="eastAsia"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3</w:t>
            </w:r>
          </w:p>
        </w:tc>
        <w:tc>
          <w:tcPr>
            <w:tcW w:w="1068" w:type="dxa"/>
          </w:tcPr>
          <w:p>
            <w:pPr>
              <w:pStyle w:val="211"/>
              <w:rPr>
                <w:rFonts w:hint="eastAsia" w:ascii="仿宋" w:hAnsi="仿宋" w:eastAsia="仿宋" w:cs="仿宋"/>
                <w:color w:val="auto"/>
                <w:sz w:val="28"/>
                <w:szCs w:val="28"/>
                <w:highlight w:val="none"/>
              </w:rPr>
            </w:pPr>
          </w:p>
        </w:tc>
        <w:tc>
          <w:tcPr>
            <w:tcW w:w="2580" w:type="dxa"/>
          </w:tcPr>
          <w:p>
            <w:pPr>
              <w:pStyle w:val="211"/>
              <w:rPr>
                <w:rFonts w:hint="eastAsia" w:ascii="仿宋" w:hAnsi="仿宋" w:eastAsia="仿宋" w:cs="仿宋"/>
                <w:color w:val="auto"/>
                <w:sz w:val="28"/>
                <w:szCs w:val="28"/>
                <w:highlight w:val="none"/>
              </w:rPr>
            </w:pPr>
          </w:p>
        </w:tc>
        <w:tc>
          <w:tcPr>
            <w:tcW w:w="2592" w:type="dxa"/>
          </w:tcPr>
          <w:p>
            <w:pPr>
              <w:pStyle w:val="211"/>
              <w:rPr>
                <w:rFonts w:hint="eastAsia" w:ascii="仿宋" w:hAnsi="仿宋" w:eastAsia="仿宋" w:cs="仿宋"/>
                <w:color w:val="auto"/>
                <w:sz w:val="28"/>
                <w:szCs w:val="28"/>
                <w:highlight w:val="none"/>
              </w:rPr>
            </w:pPr>
          </w:p>
        </w:tc>
        <w:tc>
          <w:tcPr>
            <w:tcW w:w="1080" w:type="dxa"/>
          </w:tcPr>
          <w:p>
            <w:pPr>
              <w:pStyle w:val="211"/>
              <w:rPr>
                <w:rFonts w:hint="eastAsia" w:ascii="仿宋" w:hAnsi="仿宋" w:eastAsia="仿宋" w:cs="仿宋"/>
                <w:color w:val="auto"/>
                <w:sz w:val="28"/>
                <w:szCs w:val="28"/>
                <w:highlight w:val="none"/>
              </w:rPr>
            </w:pPr>
          </w:p>
        </w:tc>
        <w:tc>
          <w:tcPr>
            <w:tcW w:w="1944" w:type="dxa"/>
          </w:tcPr>
          <w:p>
            <w:pPr>
              <w:pStyle w:val="211"/>
              <w:rPr>
                <w:rFonts w:hint="eastAsia" w:ascii="仿宋" w:hAnsi="仿宋" w:eastAsia="仿宋" w:cs="仿宋"/>
                <w:color w:val="auto"/>
                <w:sz w:val="28"/>
                <w:szCs w:val="28"/>
                <w:highlight w:val="none"/>
              </w:rPr>
            </w:pPr>
          </w:p>
        </w:tc>
        <w:tc>
          <w:tcPr>
            <w:tcW w:w="648" w:type="dxa"/>
          </w:tcPr>
          <w:p>
            <w:pPr>
              <w:pStyle w:val="211"/>
              <w:rPr>
                <w:rFonts w:hint="eastAsia" w:ascii="仿宋" w:hAnsi="仿宋" w:eastAsia="仿宋" w:cs="仿宋"/>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36" w:type="dxa"/>
          </w:tcPr>
          <w:p>
            <w:pPr>
              <w:pStyle w:val="211"/>
              <w:spacing w:before="60"/>
              <w:ind w:left="14"/>
              <w:jc w:val="center"/>
              <w:rPr>
                <w:rFonts w:hint="eastAsia"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4</w:t>
            </w:r>
          </w:p>
        </w:tc>
        <w:tc>
          <w:tcPr>
            <w:tcW w:w="1068" w:type="dxa"/>
          </w:tcPr>
          <w:p>
            <w:pPr>
              <w:pStyle w:val="211"/>
              <w:rPr>
                <w:rFonts w:hint="eastAsia" w:ascii="仿宋" w:hAnsi="仿宋" w:eastAsia="仿宋" w:cs="仿宋"/>
                <w:color w:val="auto"/>
                <w:sz w:val="28"/>
                <w:szCs w:val="28"/>
                <w:highlight w:val="none"/>
              </w:rPr>
            </w:pPr>
          </w:p>
        </w:tc>
        <w:tc>
          <w:tcPr>
            <w:tcW w:w="2580" w:type="dxa"/>
          </w:tcPr>
          <w:p>
            <w:pPr>
              <w:pStyle w:val="211"/>
              <w:rPr>
                <w:rFonts w:hint="eastAsia" w:ascii="仿宋" w:hAnsi="仿宋" w:eastAsia="仿宋" w:cs="仿宋"/>
                <w:color w:val="auto"/>
                <w:sz w:val="28"/>
                <w:szCs w:val="28"/>
                <w:highlight w:val="none"/>
              </w:rPr>
            </w:pPr>
          </w:p>
        </w:tc>
        <w:tc>
          <w:tcPr>
            <w:tcW w:w="2592" w:type="dxa"/>
          </w:tcPr>
          <w:p>
            <w:pPr>
              <w:pStyle w:val="211"/>
              <w:rPr>
                <w:rFonts w:hint="eastAsia" w:ascii="仿宋" w:hAnsi="仿宋" w:eastAsia="仿宋" w:cs="仿宋"/>
                <w:color w:val="auto"/>
                <w:sz w:val="28"/>
                <w:szCs w:val="28"/>
                <w:highlight w:val="none"/>
              </w:rPr>
            </w:pPr>
          </w:p>
        </w:tc>
        <w:tc>
          <w:tcPr>
            <w:tcW w:w="1080" w:type="dxa"/>
          </w:tcPr>
          <w:p>
            <w:pPr>
              <w:pStyle w:val="211"/>
              <w:rPr>
                <w:rFonts w:hint="eastAsia" w:ascii="仿宋" w:hAnsi="仿宋" w:eastAsia="仿宋" w:cs="仿宋"/>
                <w:color w:val="auto"/>
                <w:sz w:val="28"/>
                <w:szCs w:val="28"/>
                <w:highlight w:val="none"/>
              </w:rPr>
            </w:pPr>
          </w:p>
        </w:tc>
        <w:tc>
          <w:tcPr>
            <w:tcW w:w="1944" w:type="dxa"/>
          </w:tcPr>
          <w:p>
            <w:pPr>
              <w:pStyle w:val="211"/>
              <w:rPr>
                <w:rFonts w:hint="eastAsia" w:ascii="仿宋" w:hAnsi="仿宋" w:eastAsia="仿宋" w:cs="仿宋"/>
                <w:color w:val="auto"/>
                <w:sz w:val="28"/>
                <w:szCs w:val="28"/>
                <w:highlight w:val="none"/>
              </w:rPr>
            </w:pPr>
          </w:p>
        </w:tc>
        <w:tc>
          <w:tcPr>
            <w:tcW w:w="648" w:type="dxa"/>
          </w:tcPr>
          <w:p>
            <w:pPr>
              <w:pStyle w:val="211"/>
              <w:rPr>
                <w:rFonts w:hint="eastAsia" w:ascii="仿宋" w:hAnsi="仿宋" w:eastAsia="仿宋" w:cs="仿宋"/>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636" w:type="dxa"/>
          </w:tcPr>
          <w:p>
            <w:pPr>
              <w:pStyle w:val="211"/>
              <w:spacing w:before="60"/>
              <w:ind w:left="14"/>
              <w:jc w:val="center"/>
              <w:rPr>
                <w:rFonts w:hint="eastAsia"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5</w:t>
            </w:r>
          </w:p>
        </w:tc>
        <w:tc>
          <w:tcPr>
            <w:tcW w:w="1068" w:type="dxa"/>
          </w:tcPr>
          <w:p>
            <w:pPr>
              <w:pStyle w:val="211"/>
              <w:rPr>
                <w:rFonts w:hint="eastAsia" w:ascii="仿宋" w:hAnsi="仿宋" w:eastAsia="仿宋" w:cs="仿宋"/>
                <w:color w:val="auto"/>
                <w:sz w:val="28"/>
                <w:szCs w:val="28"/>
                <w:highlight w:val="none"/>
              </w:rPr>
            </w:pPr>
          </w:p>
        </w:tc>
        <w:tc>
          <w:tcPr>
            <w:tcW w:w="2580" w:type="dxa"/>
          </w:tcPr>
          <w:p>
            <w:pPr>
              <w:pStyle w:val="211"/>
              <w:rPr>
                <w:rFonts w:hint="eastAsia" w:ascii="仿宋" w:hAnsi="仿宋" w:eastAsia="仿宋" w:cs="仿宋"/>
                <w:color w:val="auto"/>
                <w:sz w:val="28"/>
                <w:szCs w:val="28"/>
                <w:highlight w:val="none"/>
              </w:rPr>
            </w:pPr>
          </w:p>
        </w:tc>
        <w:tc>
          <w:tcPr>
            <w:tcW w:w="2592" w:type="dxa"/>
          </w:tcPr>
          <w:p>
            <w:pPr>
              <w:pStyle w:val="211"/>
              <w:rPr>
                <w:rFonts w:hint="eastAsia" w:ascii="仿宋" w:hAnsi="仿宋" w:eastAsia="仿宋" w:cs="仿宋"/>
                <w:color w:val="auto"/>
                <w:sz w:val="28"/>
                <w:szCs w:val="28"/>
                <w:highlight w:val="none"/>
              </w:rPr>
            </w:pPr>
          </w:p>
        </w:tc>
        <w:tc>
          <w:tcPr>
            <w:tcW w:w="1080" w:type="dxa"/>
          </w:tcPr>
          <w:p>
            <w:pPr>
              <w:pStyle w:val="211"/>
              <w:rPr>
                <w:rFonts w:hint="eastAsia" w:ascii="仿宋" w:hAnsi="仿宋" w:eastAsia="仿宋" w:cs="仿宋"/>
                <w:color w:val="auto"/>
                <w:sz w:val="28"/>
                <w:szCs w:val="28"/>
                <w:highlight w:val="none"/>
              </w:rPr>
            </w:pPr>
          </w:p>
        </w:tc>
        <w:tc>
          <w:tcPr>
            <w:tcW w:w="1944" w:type="dxa"/>
          </w:tcPr>
          <w:p>
            <w:pPr>
              <w:pStyle w:val="211"/>
              <w:rPr>
                <w:rFonts w:hint="eastAsia" w:ascii="仿宋" w:hAnsi="仿宋" w:eastAsia="仿宋" w:cs="仿宋"/>
                <w:color w:val="auto"/>
                <w:sz w:val="28"/>
                <w:szCs w:val="28"/>
                <w:highlight w:val="none"/>
              </w:rPr>
            </w:pPr>
          </w:p>
        </w:tc>
        <w:tc>
          <w:tcPr>
            <w:tcW w:w="648" w:type="dxa"/>
          </w:tcPr>
          <w:p>
            <w:pPr>
              <w:pStyle w:val="211"/>
              <w:rPr>
                <w:rFonts w:hint="eastAsia" w:ascii="仿宋" w:hAnsi="仿宋" w:eastAsia="仿宋" w:cs="仿宋"/>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636" w:type="dxa"/>
          </w:tcPr>
          <w:p>
            <w:pPr>
              <w:pStyle w:val="211"/>
              <w:spacing w:before="60"/>
              <w:ind w:left="14"/>
              <w:jc w:val="center"/>
              <w:rPr>
                <w:rFonts w:hint="eastAsia"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6</w:t>
            </w:r>
          </w:p>
        </w:tc>
        <w:tc>
          <w:tcPr>
            <w:tcW w:w="1068" w:type="dxa"/>
          </w:tcPr>
          <w:p>
            <w:pPr>
              <w:pStyle w:val="211"/>
              <w:rPr>
                <w:rFonts w:hint="eastAsia" w:ascii="仿宋" w:hAnsi="仿宋" w:eastAsia="仿宋" w:cs="仿宋"/>
                <w:color w:val="auto"/>
                <w:sz w:val="28"/>
                <w:szCs w:val="28"/>
                <w:highlight w:val="none"/>
              </w:rPr>
            </w:pPr>
          </w:p>
        </w:tc>
        <w:tc>
          <w:tcPr>
            <w:tcW w:w="2580" w:type="dxa"/>
          </w:tcPr>
          <w:p>
            <w:pPr>
              <w:pStyle w:val="211"/>
              <w:rPr>
                <w:rFonts w:hint="eastAsia" w:ascii="仿宋" w:hAnsi="仿宋" w:eastAsia="仿宋" w:cs="仿宋"/>
                <w:color w:val="auto"/>
                <w:sz w:val="28"/>
                <w:szCs w:val="28"/>
                <w:highlight w:val="none"/>
              </w:rPr>
            </w:pPr>
          </w:p>
        </w:tc>
        <w:tc>
          <w:tcPr>
            <w:tcW w:w="2592" w:type="dxa"/>
          </w:tcPr>
          <w:p>
            <w:pPr>
              <w:pStyle w:val="211"/>
              <w:rPr>
                <w:rFonts w:hint="eastAsia" w:ascii="仿宋" w:hAnsi="仿宋" w:eastAsia="仿宋" w:cs="仿宋"/>
                <w:color w:val="auto"/>
                <w:sz w:val="28"/>
                <w:szCs w:val="28"/>
                <w:highlight w:val="none"/>
              </w:rPr>
            </w:pPr>
          </w:p>
        </w:tc>
        <w:tc>
          <w:tcPr>
            <w:tcW w:w="1080" w:type="dxa"/>
          </w:tcPr>
          <w:p>
            <w:pPr>
              <w:pStyle w:val="211"/>
              <w:rPr>
                <w:rFonts w:hint="eastAsia" w:ascii="仿宋" w:hAnsi="仿宋" w:eastAsia="仿宋" w:cs="仿宋"/>
                <w:color w:val="auto"/>
                <w:sz w:val="28"/>
                <w:szCs w:val="28"/>
                <w:highlight w:val="none"/>
              </w:rPr>
            </w:pPr>
          </w:p>
        </w:tc>
        <w:tc>
          <w:tcPr>
            <w:tcW w:w="1944" w:type="dxa"/>
          </w:tcPr>
          <w:p>
            <w:pPr>
              <w:pStyle w:val="211"/>
              <w:rPr>
                <w:rFonts w:hint="eastAsia" w:ascii="仿宋" w:hAnsi="仿宋" w:eastAsia="仿宋" w:cs="仿宋"/>
                <w:color w:val="auto"/>
                <w:sz w:val="28"/>
                <w:szCs w:val="28"/>
                <w:highlight w:val="none"/>
              </w:rPr>
            </w:pPr>
          </w:p>
        </w:tc>
        <w:tc>
          <w:tcPr>
            <w:tcW w:w="648" w:type="dxa"/>
          </w:tcPr>
          <w:p>
            <w:pPr>
              <w:pStyle w:val="211"/>
              <w:rPr>
                <w:rFonts w:hint="eastAsia" w:ascii="仿宋" w:hAnsi="仿宋" w:eastAsia="仿宋" w:cs="仿宋"/>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36" w:type="dxa"/>
          </w:tcPr>
          <w:p>
            <w:pPr>
              <w:pStyle w:val="211"/>
              <w:spacing w:before="60"/>
              <w:ind w:left="14"/>
              <w:jc w:val="center"/>
              <w:rPr>
                <w:rFonts w:hint="eastAsia"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7</w:t>
            </w:r>
          </w:p>
        </w:tc>
        <w:tc>
          <w:tcPr>
            <w:tcW w:w="1068" w:type="dxa"/>
          </w:tcPr>
          <w:p>
            <w:pPr>
              <w:pStyle w:val="211"/>
              <w:rPr>
                <w:rFonts w:hint="eastAsia" w:ascii="仿宋" w:hAnsi="仿宋" w:eastAsia="仿宋" w:cs="仿宋"/>
                <w:color w:val="auto"/>
                <w:sz w:val="28"/>
                <w:szCs w:val="28"/>
                <w:highlight w:val="none"/>
              </w:rPr>
            </w:pPr>
          </w:p>
        </w:tc>
        <w:tc>
          <w:tcPr>
            <w:tcW w:w="2580" w:type="dxa"/>
          </w:tcPr>
          <w:p>
            <w:pPr>
              <w:pStyle w:val="211"/>
              <w:rPr>
                <w:rFonts w:hint="eastAsia" w:ascii="仿宋" w:hAnsi="仿宋" w:eastAsia="仿宋" w:cs="仿宋"/>
                <w:color w:val="auto"/>
                <w:sz w:val="28"/>
                <w:szCs w:val="28"/>
                <w:highlight w:val="none"/>
              </w:rPr>
            </w:pPr>
          </w:p>
        </w:tc>
        <w:tc>
          <w:tcPr>
            <w:tcW w:w="2592" w:type="dxa"/>
          </w:tcPr>
          <w:p>
            <w:pPr>
              <w:pStyle w:val="211"/>
              <w:rPr>
                <w:rFonts w:hint="eastAsia" w:ascii="仿宋" w:hAnsi="仿宋" w:eastAsia="仿宋" w:cs="仿宋"/>
                <w:color w:val="auto"/>
                <w:sz w:val="28"/>
                <w:szCs w:val="28"/>
                <w:highlight w:val="none"/>
              </w:rPr>
            </w:pPr>
          </w:p>
        </w:tc>
        <w:tc>
          <w:tcPr>
            <w:tcW w:w="1080" w:type="dxa"/>
          </w:tcPr>
          <w:p>
            <w:pPr>
              <w:pStyle w:val="211"/>
              <w:rPr>
                <w:rFonts w:hint="eastAsia" w:ascii="仿宋" w:hAnsi="仿宋" w:eastAsia="仿宋" w:cs="仿宋"/>
                <w:color w:val="auto"/>
                <w:sz w:val="28"/>
                <w:szCs w:val="28"/>
                <w:highlight w:val="none"/>
              </w:rPr>
            </w:pPr>
          </w:p>
        </w:tc>
        <w:tc>
          <w:tcPr>
            <w:tcW w:w="1944" w:type="dxa"/>
          </w:tcPr>
          <w:p>
            <w:pPr>
              <w:pStyle w:val="211"/>
              <w:rPr>
                <w:rFonts w:hint="eastAsia" w:ascii="仿宋" w:hAnsi="仿宋" w:eastAsia="仿宋" w:cs="仿宋"/>
                <w:color w:val="auto"/>
                <w:sz w:val="28"/>
                <w:szCs w:val="28"/>
                <w:highlight w:val="none"/>
              </w:rPr>
            </w:pPr>
          </w:p>
        </w:tc>
        <w:tc>
          <w:tcPr>
            <w:tcW w:w="648" w:type="dxa"/>
          </w:tcPr>
          <w:p>
            <w:pPr>
              <w:pStyle w:val="211"/>
              <w:rPr>
                <w:rFonts w:hint="eastAsia" w:ascii="仿宋" w:hAnsi="仿宋" w:eastAsia="仿宋" w:cs="仿宋"/>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36" w:type="dxa"/>
          </w:tcPr>
          <w:p>
            <w:pPr>
              <w:pStyle w:val="211"/>
              <w:spacing w:before="60"/>
              <w:ind w:left="14"/>
              <w:jc w:val="center"/>
              <w:rPr>
                <w:rFonts w:hint="eastAsia"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8</w:t>
            </w:r>
          </w:p>
        </w:tc>
        <w:tc>
          <w:tcPr>
            <w:tcW w:w="1068" w:type="dxa"/>
          </w:tcPr>
          <w:p>
            <w:pPr>
              <w:pStyle w:val="211"/>
              <w:rPr>
                <w:rFonts w:hint="eastAsia" w:ascii="仿宋" w:hAnsi="仿宋" w:eastAsia="仿宋" w:cs="仿宋"/>
                <w:color w:val="auto"/>
                <w:sz w:val="28"/>
                <w:szCs w:val="28"/>
                <w:highlight w:val="none"/>
              </w:rPr>
            </w:pPr>
          </w:p>
        </w:tc>
        <w:tc>
          <w:tcPr>
            <w:tcW w:w="2580" w:type="dxa"/>
          </w:tcPr>
          <w:p>
            <w:pPr>
              <w:pStyle w:val="211"/>
              <w:rPr>
                <w:rFonts w:hint="eastAsia" w:ascii="仿宋" w:hAnsi="仿宋" w:eastAsia="仿宋" w:cs="仿宋"/>
                <w:color w:val="auto"/>
                <w:sz w:val="28"/>
                <w:szCs w:val="28"/>
                <w:highlight w:val="none"/>
              </w:rPr>
            </w:pPr>
          </w:p>
        </w:tc>
        <w:tc>
          <w:tcPr>
            <w:tcW w:w="2592" w:type="dxa"/>
          </w:tcPr>
          <w:p>
            <w:pPr>
              <w:pStyle w:val="211"/>
              <w:rPr>
                <w:rFonts w:hint="eastAsia" w:ascii="仿宋" w:hAnsi="仿宋" w:eastAsia="仿宋" w:cs="仿宋"/>
                <w:color w:val="auto"/>
                <w:sz w:val="28"/>
                <w:szCs w:val="28"/>
                <w:highlight w:val="none"/>
              </w:rPr>
            </w:pPr>
          </w:p>
        </w:tc>
        <w:tc>
          <w:tcPr>
            <w:tcW w:w="1080" w:type="dxa"/>
          </w:tcPr>
          <w:p>
            <w:pPr>
              <w:pStyle w:val="211"/>
              <w:rPr>
                <w:rFonts w:hint="eastAsia" w:ascii="仿宋" w:hAnsi="仿宋" w:eastAsia="仿宋" w:cs="仿宋"/>
                <w:color w:val="auto"/>
                <w:sz w:val="28"/>
                <w:szCs w:val="28"/>
                <w:highlight w:val="none"/>
              </w:rPr>
            </w:pPr>
          </w:p>
        </w:tc>
        <w:tc>
          <w:tcPr>
            <w:tcW w:w="1944" w:type="dxa"/>
          </w:tcPr>
          <w:p>
            <w:pPr>
              <w:pStyle w:val="211"/>
              <w:rPr>
                <w:rFonts w:hint="eastAsia" w:ascii="仿宋" w:hAnsi="仿宋" w:eastAsia="仿宋" w:cs="仿宋"/>
                <w:color w:val="auto"/>
                <w:sz w:val="28"/>
                <w:szCs w:val="28"/>
                <w:highlight w:val="none"/>
              </w:rPr>
            </w:pPr>
          </w:p>
        </w:tc>
        <w:tc>
          <w:tcPr>
            <w:tcW w:w="648" w:type="dxa"/>
          </w:tcPr>
          <w:p>
            <w:pPr>
              <w:pStyle w:val="211"/>
              <w:rPr>
                <w:rFonts w:hint="eastAsia" w:ascii="仿宋" w:hAnsi="仿宋" w:eastAsia="仿宋" w:cs="仿宋"/>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636" w:type="dxa"/>
          </w:tcPr>
          <w:p>
            <w:pPr>
              <w:pStyle w:val="211"/>
              <w:spacing w:before="60"/>
              <w:ind w:left="14"/>
              <w:jc w:val="center"/>
              <w:rPr>
                <w:rFonts w:hint="eastAsia" w:ascii="仿宋" w:hAnsi="仿宋" w:eastAsia="仿宋" w:cs="仿宋"/>
                <w:color w:val="auto"/>
                <w:sz w:val="28"/>
                <w:szCs w:val="28"/>
                <w:highlight w:val="none"/>
              </w:rPr>
            </w:pPr>
            <w:r>
              <w:rPr>
                <w:rFonts w:hint="eastAsia" w:ascii="仿宋" w:hAnsi="仿宋" w:eastAsia="仿宋" w:cs="仿宋"/>
                <w:color w:val="auto"/>
                <w:w w:val="128"/>
                <w:sz w:val="28"/>
                <w:szCs w:val="28"/>
                <w:highlight w:val="none"/>
              </w:rPr>
              <w:t>9</w:t>
            </w:r>
          </w:p>
        </w:tc>
        <w:tc>
          <w:tcPr>
            <w:tcW w:w="1068" w:type="dxa"/>
          </w:tcPr>
          <w:p>
            <w:pPr>
              <w:pStyle w:val="211"/>
              <w:rPr>
                <w:rFonts w:hint="eastAsia" w:ascii="仿宋" w:hAnsi="仿宋" w:eastAsia="仿宋" w:cs="仿宋"/>
                <w:color w:val="auto"/>
                <w:sz w:val="28"/>
                <w:szCs w:val="28"/>
                <w:highlight w:val="none"/>
              </w:rPr>
            </w:pPr>
          </w:p>
        </w:tc>
        <w:tc>
          <w:tcPr>
            <w:tcW w:w="2580" w:type="dxa"/>
          </w:tcPr>
          <w:p>
            <w:pPr>
              <w:pStyle w:val="211"/>
              <w:rPr>
                <w:rFonts w:hint="eastAsia" w:ascii="仿宋" w:hAnsi="仿宋" w:eastAsia="仿宋" w:cs="仿宋"/>
                <w:color w:val="auto"/>
                <w:sz w:val="28"/>
                <w:szCs w:val="28"/>
                <w:highlight w:val="none"/>
              </w:rPr>
            </w:pPr>
          </w:p>
        </w:tc>
        <w:tc>
          <w:tcPr>
            <w:tcW w:w="2592" w:type="dxa"/>
          </w:tcPr>
          <w:p>
            <w:pPr>
              <w:pStyle w:val="211"/>
              <w:rPr>
                <w:rFonts w:hint="eastAsia" w:ascii="仿宋" w:hAnsi="仿宋" w:eastAsia="仿宋" w:cs="仿宋"/>
                <w:color w:val="auto"/>
                <w:sz w:val="28"/>
                <w:szCs w:val="28"/>
                <w:highlight w:val="none"/>
              </w:rPr>
            </w:pPr>
          </w:p>
        </w:tc>
        <w:tc>
          <w:tcPr>
            <w:tcW w:w="1080" w:type="dxa"/>
          </w:tcPr>
          <w:p>
            <w:pPr>
              <w:pStyle w:val="211"/>
              <w:rPr>
                <w:rFonts w:hint="eastAsia" w:ascii="仿宋" w:hAnsi="仿宋" w:eastAsia="仿宋" w:cs="仿宋"/>
                <w:color w:val="auto"/>
                <w:sz w:val="28"/>
                <w:szCs w:val="28"/>
                <w:highlight w:val="none"/>
              </w:rPr>
            </w:pPr>
          </w:p>
        </w:tc>
        <w:tc>
          <w:tcPr>
            <w:tcW w:w="1944" w:type="dxa"/>
          </w:tcPr>
          <w:p>
            <w:pPr>
              <w:pStyle w:val="211"/>
              <w:rPr>
                <w:rFonts w:hint="eastAsia" w:ascii="仿宋" w:hAnsi="仿宋" w:eastAsia="仿宋" w:cs="仿宋"/>
                <w:color w:val="auto"/>
                <w:sz w:val="28"/>
                <w:szCs w:val="28"/>
                <w:highlight w:val="none"/>
              </w:rPr>
            </w:pPr>
          </w:p>
        </w:tc>
        <w:tc>
          <w:tcPr>
            <w:tcW w:w="648" w:type="dxa"/>
          </w:tcPr>
          <w:p>
            <w:pPr>
              <w:pStyle w:val="211"/>
              <w:rPr>
                <w:rFonts w:hint="eastAsia" w:ascii="仿宋" w:hAnsi="仿宋" w:eastAsia="仿宋" w:cs="仿宋"/>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636" w:type="dxa"/>
          </w:tcPr>
          <w:p>
            <w:pPr>
              <w:pStyle w:val="211"/>
              <w:spacing w:before="60"/>
              <w:ind w:left="71" w:right="104"/>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1068" w:type="dxa"/>
          </w:tcPr>
          <w:p>
            <w:pPr>
              <w:pStyle w:val="211"/>
              <w:rPr>
                <w:rFonts w:hint="eastAsia" w:ascii="仿宋" w:hAnsi="仿宋" w:eastAsia="仿宋" w:cs="仿宋"/>
                <w:color w:val="auto"/>
                <w:sz w:val="28"/>
                <w:szCs w:val="28"/>
                <w:highlight w:val="none"/>
              </w:rPr>
            </w:pPr>
          </w:p>
        </w:tc>
        <w:tc>
          <w:tcPr>
            <w:tcW w:w="2580" w:type="dxa"/>
          </w:tcPr>
          <w:p>
            <w:pPr>
              <w:pStyle w:val="211"/>
              <w:rPr>
                <w:rFonts w:hint="eastAsia" w:ascii="仿宋" w:hAnsi="仿宋" w:eastAsia="仿宋" w:cs="仿宋"/>
                <w:color w:val="auto"/>
                <w:sz w:val="28"/>
                <w:szCs w:val="28"/>
                <w:highlight w:val="none"/>
              </w:rPr>
            </w:pPr>
          </w:p>
        </w:tc>
        <w:tc>
          <w:tcPr>
            <w:tcW w:w="2592" w:type="dxa"/>
          </w:tcPr>
          <w:p>
            <w:pPr>
              <w:pStyle w:val="211"/>
              <w:rPr>
                <w:rFonts w:hint="eastAsia" w:ascii="仿宋" w:hAnsi="仿宋" w:eastAsia="仿宋" w:cs="仿宋"/>
                <w:color w:val="auto"/>
                <w:sz w:val="28"/>
                <w:szCs w:val="28"/>
                <w:highlight w:val="none"/>
              </w:rPr>
            </w:pPr>
          </w:p>
        </w:tc>
        <w:tc>
          <w:tcPr>
            <w:tcW w:w="1080" w:type="dxa"/>
          </w:tcPr>
          <w:p>
            <w:pPr>
              <w:pStyle w:val="211"/>
              <w:rPr>
                <w:rFonts w:hint="eastAsia" w:ascii="仿宋" w:hAnsi="仿宋" w:eastAsia="仿宋" w:cs="仿宋"/>
                <w:color w:val="auto"/>
                <w:sz w:val="28"/>
                <w:szCs w:val="28"/>
                <w:highlight w:val="none"/>
              </w:rPr>
            </w:pPr>
          </w:p>
        </w:tc>
        <w:tc>
          <w:tcPr>
            <w:tcW w:w="1944" w:type="dxa"/>
          </w:tcPr>
          <w:p>
            <w:pPr>
              <w:pStyle w:val="211"/>
              <w:rPr>
                <w:rFonts w:hint="eastAsia" w:ascii="仿宋" w:hAnsi="仿宋" w:eastAsia="仿宋" w:cs="仿宋"/>
                <w:color w:val="auto"/>
                <w:sz w:val="28"/>
                <w:szCs w:val="28"/>
                <w:highlight w:val="none"/>
              </w:rPr>
            </w:pPr>
          </w:p>
        </w:tc>
        <w:tc>
          <w:tcPr>
            <w:tcW w:w="648" w:type="dxa"/>
          </w:tcPr>
          <w:p>
            <w:pPr>
              <w:pStyle w:val="211"/>
              <w:rPr>
                <w:rFonts w:hint="eastAsia" w:ascii="仿宋" w:hAnsi="仿宋" w:eastAsia="仿宋" w:cs="仿宋"/>
                <w:color w:val="auto"/>
                <w:sz w:val="28"/>
                <w:szCs w:val="28"/>
                <w:highlight w:val="none"/>
              </w:rPr>
            </w:pPr>
          </w:p>
        </w:tc>
      </w:tr>
    </w:tbl>
    <w:p>
      <w:pPr>
        <w:pStyle w:val="13"/>
        <w:spacing w:before="122"/>
        <w:ind w:left="490"/>
        <w:rPr>
          <w:color w:val="auto"/>
          <w:highlight w:val="none"/>
        </w:rPr>
      </w:pPr>
      <w:r>
        <w:rPr>
          <w:color w:val="auto"/>
          <w:highlight w:val="none"/>
        </w:rPr>
        <w:t>说明：</w:t>
      </w:r>
    </w:p>
    <w:p>
      <w:pPr>
        <w:pStyle w:val="84"/>
        <w:numPr>
          <w:ilvl w:val="-1"/>
          <w:numId w:val="0"/>
        </w:numPr>
        <w:tabs>
          <w:tab w:val="left" w:pos="731"/>
        </w:tabs>
        <w:spacing w:before="140" w:after="0" w:line="240" w:lineRule="auto"/>
        <w:ind w:left="420" w:leftChars="200" w:right="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pacing w:val="-4"/>
          <w:w w:val="80"/>
          <w:sz w:val="24"/>
          <w:szCs w:val="24"/>
          <w:highlight w:val="none"/>
          <w:lang w:val="en-US" w:eastAsia="zh-CN"/>
        </w:rPr>
        <w:t>1.</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采购文件规定的商务条件</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pacing w:val="-2"/>
          <w:sz w:val="24"/>
          <w:szCs w:val="24"/>
          <w:highlight w:val="none"/>
        </w:rPr>
        <w:t xml:space="preserve">项下填写的内容应与招标文件中采购需求的 </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商务要求</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的内容保持一致。</w:t>
      </w:r>
    </w:p>
    <w:p>
      <w:pPr>
        <w:pStyle w:val="84"/>
        <w:numPr>
          <w:ilvl w:val="-1"/>
          <w:numId w:val="0"/>
        </w:numPr>
        <w:tabs>
          <w:tab w:val="left" w:pos="731"/>
        </w:tabs>
        <w:spacing w:before="141" w:after="0" w:line="379" w:lineRule="auto"/>
        <w:ind w:left="420" w:leftChars="200" w:right="149"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投标人应当如实填写上表</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投标文件响应的具体内容</w:t>
      </w:r>
      <w:r>
        <w:rPr>
          <w:rFonts w:hint="eastAsia" w:ascii="仿宋" w:hAnsi="仿宋" w:eastAsia="仿宋" w:cs="仿宋"/>
          <w:color w:val="auto"/>
          <w:spacing w:val="-4"/>
          <w:w w:val="80"/>
          <w:sz w:val="24"/>
          <w:szCs w:val="24"/>
          <w:highlight w:val="none"/>
        </w:rPr>
        <w:t>”</w:t>
      </w:r>
      <w:r>
        <w:rPr>
          <w:rFonts w:hint="eastAsia" w:ascii="仿宋" w:hAnsi="仿宋" w:eastAsia="仿宋" w:cs="仿宋"/>
          <w:color w:val="auto"/>
          <w:sz w:val="24"/>
          <w:szCs w:val="24"/>
          <w:highlight w:val="none"/>
        </w:rPr>
        <w:t>处内容，对采购文件规定的商务条件作出明确响应，并列明具体</w:t>
      </w:r>
      <w:r>
        <w:rPr>
          <w:rFonts w:hint="eastAsia" w:ascii="仿宋" w:hAnsi="仿宋" w:eastAsia="仿宋" w:cs="仿宋"/>
          <w:color w:val="auto"/>
          <w:spacing w:val="-1"/>
          <w:sz w:val="24"/>
          <w:szCs w:val="24"/>
          <w:highlight w:val="none"/>
        </w:rPr>
        <w:t>响应数值或内容，只注明符合、满足等无具体内容表述的，将视为未实质性满足招标文件要求。投标人需要说明的内容若需特</w:t>
      </w:r>
      <w:r>
        <w:rPr>
          <w:rFonts w:hint="eastAsia" w:ascii="仿宋" w:hAnsi="仿宋" w:eastAsia="仿宋" w:cs="仿宋"/>
          <w:color w:val="auto"/>
          <w:sz w:val="24"/>
          <w:szCs w:val="24"/>
          <w:highlight w:val="none"/>
        </w:rPr>
        <w:t>殊表达，应先在本表中进行相应说明，再另页应答，否则投标无效。</w:t>
      </w:r>
    </w:p>
    <w:p>
      <w:pPr>
        <w:pStyle w:val="84"/>
        <w:numPr>
          <w:ilvl w:val="-1"/>
          <w:numId w:val="0"/>
        </w:numPr>
        <w:tabs>
          <w:tab w:val="left" w:pos="731"/>
        </w:tabs>
        <w:spacing w:before="0" w:after="0" w:line="379" w:lineRule="auto"/>
        <w:ind w:left="420" w:leftChars="200" w:right="197"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w w:val="95"/>
          <w:sz w:val="24"/>
          <w:szCs w:val="24"/>
          <w:highlight w:val="none"/>
          <w:lang w:val="en-US" w:eastAsia="zh-CN"/>
        </w:rPr>
        <w:t>3.</w:t>
      </w:r>
      <w:r>
        <w:rPr>
          <w:rFonts w:hint="eastAsia" w:ascii="仿宋" w:hAnsi="仿宋" w:eastAsia="仿宋" w:cs="仿宋"/>
          <w:color w:val="auto"/>
          <w:w w:val="95"/>
          <w:sz w:val="24"/>
          <w:szCs w:val="24"/>
          <w:highlight w:val="none"/>
        </w:rPr>
        <w:t>参数性质栏目按招标文件有标注的</w:t>
      </w:r>
      <w:r>
        <w:rPr>
          <w:rFonts w:hint="eastAsia" w:ascii="仿宋" w:hAnsi="仿宋" w:eastAsia="仿宋" w:cs="仿宋"/>
          <w:color w:val="auto"/>
          <w:spacing w:val="-5"/>
          <w:w w:val="90"/>
          <w:sz w:val="24"/>
          <w:szCs w:val="24"/>
          <w:highlight w:val="none"/>
        </w:rPr>
        <w:t>“★”</w:t>
      </w:r>
      <w:r>
        <w:rPr>
          <w:rFonts w:hint="eastAsia" w:ascii="仿宋" w:hAnsi="仿宋" w:eastAsia="仿宋" w:cs="仿宋"/>
          <w:color w:val="auto"/>
          <w:w w:val="95"/>
          <w:sz w:val="24"/>
          <w:szCs w:val="24"/>
          <w:highlight w:val="none"/>
        </w:rPr>
        <w:t>、</w:t>
      </w:r>
      <w:r>
        <w:rPr>
          <w:rFonts w:hint="eastAsia" w:ascii="仿宋" w:hAnsi="仿宋" w:eastAsia="仿宋" w:cs="仿宋"/>
          <w:color w:val="auto"/>
          <w:spacing w:val="-4"/>
          <w:w w:val="90"/>
          <w:sz w:val="24"/>
          <w:szCs w:val="24"/>
          <w:highlight w:val="none"/>
        </w:rPr>
        <w:t>“▲”</w:t>
      </w:r>
      <w:r>
        <w:rPr>
          <w:rFonts w:hint="eastAsia" w:ascii="仿宋" w:hAnsi="仿宋" w:eastAsia="仿宋" w:cs="仿宋"/>
          <w:color w:val="auto"/>
          <w:w w:val="95"/>
          <w:sz w:val="24"/>
          <w:szCs w:val="24"/>
          <w:highlight w:val="none"/>
        </w:rPr>
        <w:t>号条款进行填写，打</w:t>
      </w:r>
      <w:r>
        <w:rPr>
          <w:rFonts w:hint="eastAsia" w:ascii="仿宋" w:hAnsi="仿宋" w:eastAsia="仿宋" w:cs="仿宋"/>
          <w:color w:val="auto"/>
          <w:spacing w:val="-5"/>
          <w:w w:val="90"/>
          <w:sz w:val="24"/>
          <w:szCs w:val="24"/>
          <w:highlight w:val="none"/>
        </w:rPr>
        <w:t>“★”</w:t>
      </w:r>
      <w:r>
        <w:rPr>
          <w:rFonts w:hint="eastAsia" w:ascii="仿宋" w:hAnsi="仿宋" w:eastAsia="仿宋" w:cs="仿宋"/>
          <w:color w:val="auto"/>
          <w:spacing w:val="-1"/>
          <w:w w:val="95"/>
          <w:sz w:val="24"/>
          <w:szCs w:val="24"/>
          <w:highlight w:val="none"/>
        </w:rPr>
        <w:t>号条款为实质性条款，若有任何一条负偏离或不</w:t>
      </w:r>
      <w:r>
        <w:rPr>
          <w:rFonts w:hint="eastAsia" w:ascii="仿宋" w:hAnsi="仿宋" w:eastAsia="仿宋" w:cs="仿宋"/>
          <w:color w:val="auto"/>
          <w:w w:val="95"/>
          <w:sz w:val="24"/>
          <w:szCs w:val="24"/>
          <w:highlight w:val="none"/>
        </w:rPr>
        <w:t>满足则导致投标无效。打</w:t>
      </w:r>
      <w:r>
        <w:rPr>
          <w:rFonts w:hint="eastAsia" w:ascii="仿宋" w:hAnsi="仿宋" w:eastAsia="仿宋" w:cs="仿宋"/>
          <w:color w:val="auto"/>
          <w:spacing w:val="-4"/>
          <w:w w:val="90"/>
          <w:sz w:val="24"/>
          <w:szCs w:val="24"/>
          <w:highlight w:val="none"/>
        </w:rPr>
        <w:t>“▲”</w:t>
      </w:r>
      <w:r>
        <w:rPr>
          <w:rFonts w:hint="eastAsia" w:ascii="仿宋" w:hAnsi="仿宋" w:eastAsia="仿宋" w:cs="仿宋"/>
          <w:color w:val="auto"/>
          <w:w w:val="95"/>
          <w:sz w:val="24"/>
          <w:szCs w:val="24"/>
          <w:highlight w:val="none"/>
        </w:rPr>
        <w:t>号条款为重要技术参数（如有），若有部分</w:t>
      </w:r>
      <w:r>
        <w:rPr>
          <w:rFonts w:hint="eastAsia" w:ascii="仿宋" w:hAnsi="仿宋" w:eastAsia="仿宋" w:cs="仿宋"/>
          <w:color w:val="auto"/>
          <w:spacing w:val="-4"/>
          <w:w w:val="90"/>
          <w:sz w:val="24"/>
          <w:szCs w:val="24"/>
          <w:highlight w:val="none"/>
        </w:rPr>
        <w:t>“▲”</w:t>
      </w:r>
      <w:r>
        <w:rPr>
          <w:rFonts w:hint="eastAsia" w:ascii="仿宋" w:hAnsi="仿宋" w:eastAsia="仿宋" w:cs="仿宋"/>
          <w:color w:val="auto"/>
          <w:w w:val="95"/>
          <w:sz w:val="24"/>
          <w:szCs w:val="24"/>
          <w:highlight w:val="none"/>
        </w:rPr>
        <w:t xml:space="preserve">条款未响应或不满足，将根据评审要求影响其得  </w:t>
      </w:r>
      <w:r>
        <w:rPr>
          <w:rFonts w:hint="eastAsia" w:ascii="仿宋" w:hAnsi="仿宋" w:eastAsia="仿宋" w:cs="仿宋"/>
          <w:color w:val="auto"/>
          <w:sz w:val="24"/>
          <w:szCs w:val="24"/>
          <w:highlight w:val="none"/>
        </w:rPr>
        <w:t>分，但不作为无效投标条款。</w:t>
      </w:r>
    </w:p>
    <w:p>
      <w:pPr>
        <w:pStyle w:val="84"/>
        <w:numPr>
          <w:ilvl w:val="-1"/>
          <w:numId w:val="0"/>
        </w:numPr>
        <w:tabs>
          <w:tab w:val="left" w:pos="731"/>
        </w:tabs>
        <w:spacing w:before="0" w:after="0" w:line="379" w:lineRule="auto"/>
        <w:ind w:left="420" w:leftChars="200" w:right="677"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pacing w:val="-5"/>
          <w:w w:val="90"/>
          <w:sz w:val="24"/>
          <w:szCs w:val="24"/>
          <w:highlight w:val="none"/>
          <w:lang w:val="en-US" w:eastAsia="zh-CN"/>
        </w:rPr>
        <w:t>4.</w:t>
      </w:r>
      <w:r>
        <w:rPr>
          <w:rFonts w:hint="eastAsia" w:ascii="仿宋" w:hAnsi="仿宋" w:eastAsia="仿宋" w:cs="仿宋"/>
          <w:color w:val="auto"/>
          <w:spacing w:val="-5"/>
          <w:w w:val="90"/>
          <w:sz w:val="24"/>
          <w:szCs w:val="24"/>
          <w:highlight w:val="none"/>
        </w:rPr>
        <w:t>“是否偏离”项下应按下列规定填写：优于的，填写“正偏离”；符合的，填写“无偏离”；低于的，填写“负偏离”。</w:t>
      </w:r>
    </w:p>
    <w:p>
      <w:pPr>
        <w:pStyle w:val="84"/>
        <w:numPr>
          <w:ilvl w:val="-1"/>
          <w:numId w:val="0"/>
        </w:numPr>
        <w:tabs>
          <w:tab w:val="left" w:pos="731"/>
        </w:tabs>
        <w:spacing w:before="0" w:after="0" w:line="379" w:lineRule="auto"/>
        <w:ind w:left="420" w:leftChars="200" w:right="677"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pacing w:val="-4"/>
          <w:w w:val="52"/>
          <w:sz w:val="24"/>
          <w:szCs w:val="24"/>
          <w:highlight w:val="none"/>
          <w:lang w:val="en-US" w:eastAsia="zh-CN"/>
        </w:rPr>
        <w:t>5.</w:t>
      </w:r>
      <w:r>
        <w:rPr>
          <w:rFonts w:hint="eastAsia" w:ascii="仿宋" w:hAnsi="仿宋" w:eastAsia="仿宋" w:cs="仿宋"/>
          <w:color w:val="auto"/>
          <w:spacing w:val="-4"/>
          <w:w w:val="52"/>
          <w:sz w:val="24"/>
          <w:szCs w:val="24"/>
          <w:highlight w:val="none"/>
        </w:rPr>
        <w:t>“</w:t>
      </w:r>
      <w:r>
        <w:rPr>
          <w:rFonts w:hint="eastAsia" w:ascii="仿宋" w:hAnsi="仿宋" w:eastAsia="仿宋" w:cs="仿宋"/>
          <w:color w:val="auto"/>
          <w:w w:val="101"/>
          <w:sz w:val="24"/>
          <w:szCs w:val="24"/>
          <w:highlight w:val="none"/>
        </w:rPr>
        <w:t>备注</w:t>
      </w:r>
      <w:r>
        <w:rPr>
          <w:rFonts w:hint="eastAsia" w:ascii="仿宋" w:hAnsi="仿宋" w:eastAsia="仿宋" w:cs="仿宋"/>
          <w:color w:val="auto"/>
          <w:spacing w:val="-4"/>
          <w:w w:val="52"/>
          <w:sz w:val="24"/>
          <w:szCs w:val="24"/>
          <w:highlight w:val="none"/>
        </w:rPr>
        <w:t>”</w:t>
      </w:r>
      <w:r>
        <w:rPr>
          <w:rFonts w:hint="eastAsia" w:ascii="仿宋" w:hAnsi="仿宋" w:eastAsia="仿宋" w:cs="仿宋"/>
          <w:color w:val="auto"/>
          <w:w w:val="101"/>
          <w:sz w:val="24"/>
          <w:szCs w:val="24"/>
          <w:highlight w:val="none"/>
        </w:rPr>
        <w:t>处可填写偏离情况的说明。</w:t>
      </w:r>
    </w:p>
    <w:p>
      <w:pPr>
        <w:spacing w:after="0" w:line="379" w:lineRule="auto"/>
        <w:jc w:val="both"/>
        <w:rPr>
          <w:color w:val="auto"/>
          <w:sz w:val="19"/>
          <w:highlight w:val="none"/>
        </w:rPr>
      </w:pPr>
    </w:p>
    <w:p>
      <w:pPr>
        <w:pStyle w:val="13"/>
        <w:rPr>
          <w:color w:val="auto"/>
          <w:sz w:val="19"/>
          <w:highlight w:val="none"/>
        </w:rPr>
      </w:pPr>
    </w:p>
    <w:p>
      <w:pPr>
        <w:pStyle w:val="31"/>
        <w:rPr>
          <w:color w:val="auto"/>
          <w:sz w:val="19"/>
          <w:highlight w:val="none"/>
        </w:rPr>
      </w:pPr>
    </w:p>
    <w:p>
      <w:pPr>
        <w:rPr>
          <w:color w:val="auto"/>
          <w:sz w:val="19"/>
          <w:highlight w:val="none"/>
        </w:rPr>
      </w:pPr>
    </w:p>
    <w:p>
      <w:pPr>
        <w:pStyle w:val="13"/>
        <w:rPr>
          <w:color w:val="auto"/>
          <w:sz w:val="19"/>
          <w:highlight w:val="none"/>
        </w:rPr>
      </w:pPr>
    </w:p>
    <w:p>
      <w:pPr>
        <w:pStyle w:val="31"/>
        <w:rPr>
          <w:color w:val="auto"/>
          <w:highlight w:val="none"/>
        </w:rPr>
      </w:pPr>
    </w:p>
    <w:p>
      <w:pPr>
        <w:rPr>
          <w:color w:val="auto"/>
          <w:sz w:val="19"/>
          <w:highlight w:val="none"/>
        </w:rPr>
      </w:pPr>
    </w:p>
    <w:p>
      <w:pPr>
        <w:pStyle w:val="3"/>
        <w:spacing w:before="158"/>
        <w:ind w:right="0" w:firstLine="602" w:firstLineChars="200"/>
        <w:jc w:val="left"/>
        <w:rPr>
          <w:rFonts w:hint="default" w:ascii="Times New Roman" w:hAnsi="Times New Roman" w:eastAsia="宋体" w:cs="Times New Roman"/>
          <w:b/>
          <w:bCs/>
          <w:color w:val="auto"/>
          <w:sz w:val="30"/>
          <w:szCs w:val="30"/>
          <w:highlight w:val="none"/>
          <w:lang w:val="en-US" w:eastAsia="zh-CN"/>
        </w:rPr>
      </w:pPr>
      <w:bookmarkStart w:id="544" w:name="_Toc12933"/>
      <w:bookmarkStart w:id="545" w:name="_Toc20631"/>
      <w:bookmarkStart w:id="546" w:name="_Toc22198"/>
      <w:bookmarkStart w:id="547" w:name="_Toc30425"/>
      <w:bookmarkStart w:id="548" w:name="_Toc7294"/>
      <w:bookmarkStart w:id="549" w:name="_Toc19893"/>
      <w:bookmarkStart w:id="550" w:name="_Toc3992"/>
      <w:bookmarkStart w:id="551" w:name="_Toc1629"/>
      <w:bookmarkStart w:id="552" w:name="_Toc26863"/>
      <w:bookmarkStart w:id="553" w:name="_Toc8575"/>
      <w:bookmarkStart w:id="554" w:name="_Toc5840"/>
      <w:bookmarkStart w:id="555" w:name="_Toc9607"/>
      <w:bookmarkStart w:id="556" w:name="_Toc23898"/>
      <w:bookmarkStart w:id="557" w:name="_Toc26239"/>
      <w:bookmarkStart w:id="558" w:name="_Toc22855"/>
      <w:bookmarkStart w:id="559" w:name="_Toc5736"/>
      <w:r>
        <w:rPr>
          <w:rFonts w:hint="default" w:ascii="Times New Roman" w:hAnsi="Times New Roman" w:eastAsia="宋体" w:cs="Times New Roman"/>
          <w:b/>
          <w:bCs/>
          <w:color w:val="auto"/>
          <w:sz w:val="30"/>
          <w:szCs w:val="30"/>
          <w:highlight w:val="none"/>
          <w:lang w:val="en-US" w:eastAsia="zh-CN"/>
        </w:rPr>
        <w:t>3.7  （以下格式文件由供应商根据需要选用）</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pPr>
        <w:pStyle w:val="3"/>
        <w:spacing w:before="158"/>
        <w:ind w:right="0" w:firstLine="0" w:firstLineChars="0"/>
        <w:jc w:val="center"/>
        <w:rPr>
          <w:rFonts w:hint="eastAsia" w:ascii="仿宋" w:hAnsi="仿宋" w:eastAsia="仿宋" w:cs="仿宋"/>
          <w:b/>
          <w:bCs/>
          <w:color w:val="auto"/>
          <w:sz w:val="30"/>
          <w:szCs w:val="30"/>
          <w:highlight w:val="none"/>
          <w:lang w:val="en-US" w:eastAsia="zh-CN"/>
        </w:rPr>
      </w:pPr>
      <w:bookmarkStart w:id="560" w:name="_Toc29766"/>
      <w:bookmarkStart w:id="561" w:name="_Toc14677"/>
      <w:bookmarkStart w:id="562" w:name="_Toc5984"/>
      <w:bookmarkStart w:id="563" w:name="_Toc14782"/>
      <w:bookmarkStart w:id="564" w:name="_Toc23822"/>
      <w:bookmarkStart w:id="565" w:name="_Toc1261"/>
      <w:bookmarkStart w:id="566" w:name="_Toc28182"/>
      <w:bookmarkStart w:id="567" w:name="_Toc676"/>
      <w:bookmarkStart w:id="568" w:name="_Toc28327"/>
      <w:bookmarkStart w:id="569" w:name="_Toc26016"/>
      <w:bookmarkStart w:id="570" w:name="_Toc17924"/>
      <w:bookmarkStart w:id="571" w:name="_Toc27703"/>
      <w:bookmarkStart w:id="572" w:name="_Toc17400"/>
      <w:bookmarkStart w:id="573" w:name="_Toc15160"/>
      <w:bookmarkStart w:id="574" w:name="_Toc31484"/>
      <w:bookmarkStart w:id="575" w:name="_Toc29626"/>
      <w:r>
        <w:rPr>
          <w:rFonts w:hint="eastAsia" w:ascii="仿宋" w:hAnsi="仿宋" w:eastAsia="仿宋" w:cs="仿宋"/>
          <w:b/>
          <w:bCs/>
          <w:color w:val="auto"/>
          <w:sz w:val="30"/>
          <w:szCs w:val="30"/>
          <w:highlight w:val="none"/>
          <w:lang w:val="en-US" w:eastAsia="zh-CN"/>
        </w:rPr>
        <w:t>各类证明材料</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pPr>
        <w:pStyle w:val="84"/>
        <w:numPr>
          <w:ilvl w:val="0"/>
          <w:numId w:val="0"/>
        </w:numPr>
        <w:tabs>
          <w:tab w:val="left" w:pos="673"/>
        </w:tabs>
        <w:spacing w:before="0" w:after="0" w:line="240" w:lineRule="auto"/>
        <w:ind w:leftChars="200" w:right="0" w:rightChars="0"/>
        <w:jc w:val="left"/>
        <w:rPr>
          <w:rFonts w:hint="eastAsia"/>
          <w:color w:val="auto"/>
          <w:sz w:val="28"/>
          <w:szCs w:val="28"/>
          <w:highlight w:val="none"/>
          <w:lang w:val="en-US" w:eastAsia="zh-CN"/>
        </w:rPr>
      </w:pPr>
    </w:p>
    <w:p>
      <w:pPr>
        <w:pStyle w:val="84"/>
        <w:numPr>
          <w:ilvl w:val="0"/>
          <w:numId w:val="0"/>
        </w:numPr>
        <w:tabs>
          <w:tab w:val="left" w:pos="673"/>
        </w:tabs>
        <w:spacing w:before="0" w:after="0" w:line="240" w:lineRule="auto"/>
        <w:ind w:leftChars="200" w:right="0" w:rightChars="0"/>
        <w:jc w:val="left"/>
        <w:rPr>
          <w:rFonts w:hint="eastAsia"/>
          <w:color w:val="auto"/>
          <w:sz w:val="28"/>
          <w:szCs w:val="28"/>
          <w:highlight w:val="none"/>
          <w:lang w:val="en-US" w:eastAsia="zh-CN"/>
        </w:rPr>
      </w:pPr>
    </w:p>
    <w:p>
      <w:pPr>
        <w:pStyle w:val="84"/>
        <w:numPr>
          <w:ilvl w:val="0"/>
          <w:numId w:val="0"/>
        </w:numPr>
        <w:tabs>
          <w:tab w:val="left" w:pos="673"/>
        </w:tabs>
        <w:spacing w:before="0" w:after="0" w:line="240" w:lineRule="auto"/>
        <w:ind w:leftChars="200" w:right="0" w:rightChars="0"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1.磋商</w:t>
      </w:r>
      <w:r>
        <w:rPr>
          <w:rFonts w:hint="eastAsia" w:ascii="仿宋" w:hAnsi="仿宋" w:eastAsia="仿宋" w:cs="仿宋"/>
          <w:color w:val="auto"/>
          <w:sz w:val="28"/>
          <w:szCs w:val="28"/>
          <w:highlight w:val="none"/>
        </w:rPr>
        <w:t>文件要求提供的其他资料。</w:t>
      </w:r>
    </w:p>
    <w:p>
      <w:pPr>
        <w:pStyle w:val="84"/>
        <w:numPr>
          <w:ilvl w:val="0"/>
          <w:numId w:val="0"/>
        </w:numPr>
        <w:tabs>
          <w:tab w:val="left" w:pos="673"/>
        </w:tabs>
        <w:spacing w:before="141" w:after="0" w:line="240" w:lineRule="auto"/>
        <w:ind w:leftChars="200" w:right="0" w:rightChars="0" w:firstLine="840" w:firstLineChars="300"/>
        <w:jc w:val="left"/>
        <w:rPr>
          <w:rFonts w:hint="eastAsia" w:ascii="仿宋" w:hAnsi="仿宋" w:eastAsia="仿宋" w:cs="仿宋"/>
          <w:color w:val="auto"/>
          <w:sz w:val="28"/>
          <w:szCs w:val="28"/>
          <w:highlight w:val="none"/>
          <w:lang w:val="en-US" w:eastAsia="zh-CN"/>
        </w:rPr>
        <w:sectPr>
          <w:type w:val="continuous"/>
          <w:pgSz w:w="11900" w:h="16840"/>
          <w:pgMar w:top="1260" w:right="520" w:bottom="280" w:left="560" w:header="720" w:footer="720" w:gutter="0"/>
          <w:pgNumType w:fmt="decimal"/>
          <w:cols w:space="720" w:num="1"/>
        </w:sectPr>
      </w:pPr>
      <w:r>
        <w:rPr>
          <w:rFonts w:hint="eastAsia" w:ascii="仿宋" w:hAnsi="仿宋" w:eastAsia="仿宋" w:cs="仿宋"/>
          <w:color w:val="auto"/>
          <w:sz w:val="28"/>
          <w:szCs w:val="28"/>
          <w:highlight w:val="none"/>
          <w:lang w:val="en-US" w:eastAsia="zh-CN"/>
        </w:rPr>
        <w:t>2.供应商</w:t>
      </w:r>
      <w:r>
        <w:rPr>
          <w:rFonts w:hint="eastAsia" w:ascii="仿宋" w:hAnsi="仿宋" w:eastAsia="仿宋" w:cs="仿宋"/>
          <w:color w:val="auto"/>
          <w:sz w:val="28"/>
          <w:szCs w:val="28"/>
          <w:highlight w:val="none"/>
        </w:rPr>
        <w:t>认为需提供的其他资</w:t>
      </w:r>
      <w:r>
        <w:rPr>
          <w:rFonts w:hint="eastAsia" w:ascii="仿宋" w:hAnsi="仿宋" w:eastAsia="仿宋" w:cs="仿宋"/>
          <w:color w:val="auto"/>
          <w:sz w:val="28"/>
          <w:szCs w:val="28"/>
          <w:highlight w:val="none"/>
          <w:lang w:eastAsia="zh-CN"/>
        </w:rPr>
        <w:t>料。</w:t>
      </w:r>
    </w:p>
    <w:p>
      <w:pPr>
        <w:pStyle w:val="13"/>
        <w:spacing w:before="114"/>
        <w:ind w:left="490"/>
        <w:rPr>
          <w:rFonts w:hint="eastAsia" w:ascii="仿宋" w:hAnsi="仿宋" w:eastAsia="仿宋" w:cs="仿宋"/>
          <w:b/>
          <w:bCs/>
          <w:color w:val="auto"/>
          <w:kern w:val="44"/>
          <w:sz w:val="28"/>
          <w:szCs w:val="28"/>
          <w:highlight w:val="none"/>
          <w:lang w:eastAsia="zh-CN"/>
        </w:rPr>
      </w:pPr>
      <w:r>
        <w:rPr>
          <w:rFonts w:hint="default" w:ascii="Times New Roman" w:hAnsi="Times New Roman" w:eastAsia="宋体" w:cs="Times New Roman"/>
          <w:b/>
          <w:bCs/>
          <w:color w:val="auto"/>
          <w:kern w:val="44"/>
          <w:sz w:val="30"/>
          <w:szCs w:val="30"/>
          <w:highlight w:val="none"/>
          <w:lang w:val="en-US" w:eastAsia="zh-CN"/>
        </w:rPr>
        <w:t xml:space="preserve">3.8 </w:t>
      </w:r>
      <w:r>
        <w:rPr>
          <w:rFonts w:hint="eastAsia" w:ascii="仿宋" w:hAnsi="仿宋" w:eastAsia="仿宋" w:cs="仿宋"/>
          <w:b/>
          <w:bCs/>
          <w:color w:val="auto"/>
          <w:kern w:val="44"/>
          <w:sz w:val="28"/>
          <w:szCs w:val="28"/>
          <w:highlight w:val="none"/>
          <w:lang w:val="en-US" w:eastAsia="zh-CN"/>
        </w:rPr>
        <w:t xml:space="preserve"> 项目</w:t>
      </w:r>
      <w:r>
        <w:rPr>
          <w:rFonts w:hint="eastAsia" w:ascii="仿宋" w:hAnsi="仿宋" w:eastAsia="仿宋" w:cs="仿宋"/>
          <w:b/>
          <w:bCs/>
          <w:color w:val="auto"/>
          <w:kern w:val="44"/>
          <w:sz w:val="28"/>
          <w:szCs w:val="28"/>
          <w:highlight w:val="none"/>
        </w:rPr>
        <w:t>方案</w:t>
      </w:r>
      <w:r>
        <w:rPr>
          <w:rFonts w:hint="eastAsia" w:ascii="仿宋" w:hAnsi="仿宋" w:eastAsia="仿宋" w:cs="仿宋"/>
          <w:b/>
          <w:bCs/>
          <w:color w:val="auto"/>
          <w:kern w:val="44"/>
          <w:sz w:val="28"/>
          <w:szCs w:val="28"/>
          <w:highlight w:val="none"/>
          <w:lang w:eastAsia="zh-CN"/>
        </w:rPr>
        <w:t>，</w:t>
      </w:r>
      <w:r>
        <w:rPr>
          <w:rFonts w:hint="eastAsia" w:ascii="仿宋" w:hAnsi="仿宋" w:eastAsia="仿宋" w:cs="仿宋"/>
          <w:b/>
          <w:bCs/>
          <w:color w:val="auto"/>
          <w:kern w:val="44"/>
          <w:sz w:val="28"/>
          <w:szCs w:val="28"/>
          <w:highlight w:val="none"/>
        </w:rPr>
        <w:t>内容应包括</w:t>
      </w:r>
      <w:r>
        <w:rPr>
          <w:rFonts w:hint="eastAsia" w:ascii="仿宋" w:hAnsi="仿宋" w:eastAsia="仿宋" w:cs="仿宋"/>
          <w:b/>
          <w:bCs/>
          <w:color w:val="auto"/>
          <w:kern w:val="44"/>
          <w:sz w:val="28"/>
          <w:szCs w:val="28"/>
          <w:highlight w:val="none"/>
          <w:lang w:val="en-US" w:eastAsia="zh-CN"/>
        </w:rPr>
        <w:t>但不仅限于（格式自拟）</w:t>
      </w:r>
      <w:r>
        <w:rPr>
          <w:rFonts w:hint="eastAsia" w:ascii="仿宋" w:hAnsi="仿宋" w:eastAsia="仿宋" w:cs="仿宋"/>
          <w:b/>
          <w:bCs/>
          <w:color w:val="auto"/>
          <w:kern w:val="44"/>
          <w:sz w:val="28"/>
          <w:szCs w:val="28"/>
          <w:highlight w:val="none"/>
        </w:rPr>
        <w:t>：</w:t>
      </w:r>
      <w:r>
        <w:rPr>
          <w:rFonts w:hint="eastAsia" w:ascii="仿宋" w:hAnsi="仿宋" w:eastAsia="仿宋" w:cs="仿宋"/>
          <w:b/>
          <w:bCs/>
          <w:color w:val="auto"/>
          <w:kern w:val="44"/>
          <w:sz w:val="28"/>
          <w:szCs w:val="28"/>
          <w:highlight w:val="none"/>
          <w:lang w:val="en-US" w:eastAsia="zh-CN"/>
        </w:rPr>
        <w:t xml:space="preserve">   </w:t>
      </w:r>
    </w:p>
    <w:p>
      <w:pPr>
        <w:numPr>
          <w:ilvl w:val="-1"/>
          <w:numId w:val="0"/>
        </w:numPr>
        <w:spacing w:line="500" w:lineRule="exact"/>
        <w:ind w:firstLine="560" w:firstLineChars="200"/>
        <w:jc w:val="left"/>
        <w:rPr>
          <w:rFonts w:hint="eastAsia" w:ascii="仿宋" w:hAnsi="仿宋" w:eastAsia="仿宋" w:cs="仿宋"/>
          <w:b w:val="0"/>
          <w:bCs w:val="0"/>
          <w:snapToGrid w:val="0"/>
          <w:color w:val="auto"/>
          <w:kern w:val="0"/>
          <w:sz w:val="28"/>
          <w:szCs w:val="28"/>
          <w:highlight w:val="none"/>
        </w:rPr>
      </w:pPr>
      <w:r>
        <w:rPr>
          <w:rFonts w:hint="eastAsia" w:ascii="仿宋" w:hAnsi="仿宋" w:eastAsia="仿宋" w:cs="仿宋"/>
          <w:b w:val="0"/>
          <w:bCs w:val="0"/>
          <w:snapToGrid w:val="0"/>
          <w:color w:val="auto"/>
          <w:kern w:val="0"/>
          <w:sz w:val="28"/>
          <w:szCs w:val="28"/>
          <w:highlight w:val="none"/>
          <w:lang w:val="en-US" w:eastAsia="zh-CN"/>
        </w:rPr>
        <w:t>1、服务</w:t>
      </w:r>
      <w:r>
        <w:rPr>
          <w:rFonts w:hint="eastAsia" w:ascii="仿宋" w:hAnsi="仿宋" w:eastAsia="仿宋" w:cs="仿宋"/>
          <w:b w:val="0"/>
          <w:bCs w:val="0"/>
          <w:snapToGrid w:val="0"/>
          <w:color w:val="auto"/>
          <w:kern w:val="0"/>
          <w:sz w:val="28"/>
          <w:szCs w:val="28"/>
          <w:highlight w:val="none"/>
        </w:rPr>
        <w:t>方案</w:t>
      </w:r>
    </w:p>
    <w:p>
      <w:pPr>
        <w:numPr>
          <w:ilvl w:val="0"/>
          <w:numId w:val="0"/>
        </w:numPr>
        <w:spacing w:line="500" w:lineRule="exact"/>
        <w:ind w:firstLine="560" w:firstLineChars="200"/>
        <w:jc w:val="left"/>
        <w:rPr>
          <w:rFonts w:hint="eastAsia" w:ascii="仿宋" w:hAnsi="仿宋" w:eastAsia="仿宋" w:cs="仿宋"/>
          <w:b w:val="0"/>
          <w:bCs w:val="0"/>
          <w:snapToGrid w:val="0"/>
          <w:color w:val="auto"/>
          <w:kern w:val="0"/>
          <w:sz w:val="28"/>
          <w:szCs w:val="28"/>
          <w:highlight w:val="none"/>
          <w:lang w:eastAsia="zh-CN"/>
        </w:rPr>
      </w:pPr>
      <w:r>
        <w:rPr>
          <w:rFonts w:hint="eastAsia" w:ascii="仿宋" w:hAnsi="仿宋" w:eastAsia="仿宋" w:cs="仿宋"/>
          <w:b w:val="0"/>
          <w:bCs w:val="0"/>
          <w:snapToGrid w:val="0"/>
          <w:color w:val="auto"/>
          <w:kern w:val="0"/>
          <w:sz w:val="28"/>
          <w:szCs w:val="28"/>
          <w:highlight w:val="none"/>
          <w:lang w:val="en-US" w:eastAsia="zh-CN"/>
        </w:rPr>
        <w:t>2、</w:t>
      </w:r>
      <w:r>
        <w:rPr>
          <w:rFonts w:hint="eastAsia" w:ascii="仿宋" w:hAnsi="仿宋" w:eastAsia="仿宋" w:cs="仿宋"/>
          <w:b/>
          <w:bCs/>
          <w:color w:val="auto"/>
          <w:sz w:val="28"/>
          <w:szCs w:val="28"/>
          <w:highlight w:val="none"/>
          <w:lang w:eastAsia="zh-CN"/>
        </w:rPr>
        <w:t>应急预案</w:t>
      </w:r>
    </w:p>
    <w:p>
      <w:pPr>
        <w:numPr>
          <w:ilvl w:val="0"/>
          <w:numId w:val="0"/>
        </w:numPr>
        <w:spacing w:line="500" w:lineRule="exact"/>
        <w:ind w:firstLine="560" w:firstLineChars="200"/>
        <w:jc w:val="left"/>
        <w:rPr>
          <w:rFonts w:hint="default" w:ascii="仿宋" w:hAnsi="仿宋" w:eastAsia="仿宋" w:cs="仿宋"/>
          <w:b w:val="0"/>
          <w:bCs w:val="0"/>
          <w:snapToGrid w:val="0"/>
          <w:color w:val="auto"/>
          <w:kern w:val="0"/>
          <w:sz w:val="28"/>
          <w:szCs w:val="28"/>
          <w:highlight w:val="none"/>
          <w:lang w:val="en-US" w:eastAsia="zh-CN"/>
        </w:rPr>
      </w:pPr>
      <w:r>
        <w:rPr>
          <w:rFonts w:hint="eastAsia" w:ascii="仿宋" w:hAnsi="仿宋" w:eastAsia="仿宋" w:cs="仿宋"/>
          <w:b w:val="0"/>
          <w:bCs w:val="0"/>
          <w:snapToGrid w:val="0"/>
          <w:color w:val="auto"/>
          <w:kern w:val="0"/>
          <w:sz w:val="28"/>
          <w:szCs w:val="28"/>
          <w:highlight w:val="none"/>
          <w:lang w:val="en-US" w:eastAsia="zh-CN"/>
        </w:rPr>
        <w:t>3、</w:t>
      </w:r>
      <w:r>
        <w:rPr>
          <w:rFonts w:hint="eastAsia" w:ascii="仿宋" w:hAnsi="仿宋" w:eastAsia="仿宋" w:cs="仿宋"/>
          <w:b/>
          <w:bCs/>
          <w:color w:val="auto"/>
          <w:sz w:val="28"/>
          <w:szCs w:val="28"/>
          <w:highlight w:val="none"/>
          <w:lang w:val="en-US" w:eastAsia="zh-CN"/>
        </w:rPr>
        <w:t>理赔制度</w:t>
      </w:r>
    </w:p>
    <w:p>
      <w:pPr>
        <w:numPr>
          <w:ilvl w:val="-1"/>
          <w:numId w:val="0"/>
        </w:numPr>
        <w:spacing w:line="500" w:lineRule="exact"/>
        <w:ind w:firstLine="560" w:firstLineChars="200"/>
        <w:jc w:val="left"/>
        <w:rPr>
          <w:rFonts w:hint="eastAsia" w:ascii="仿宋" w:hAnsi="仿宋" w:eastAsia="仿宋" w:cs="仿宋"/>
          <w:b w:val="0"/>
          <w:bCs w:val="0"/>
          <w:snapToGrid w:val="0"/>
          <w:color w:val="auto"/>
          <w:kern w:val="0"/>
          <w:sz w:val="28"/>
          <w:szCs w:val="28"/>
          <w:highlight w:val="none"/>
        </w:rPr>
      </w:pPr>
      <w:r>
        <w:rPr>
          <w:rFonts w:hint="eastAsia" w:ascii="仿宋" w:hAnsi="仿宋" w:eastAsia="仿宋" w:cs="仿宋"/>
          <w:b w:val="0"/>
          <w:bCs w:val="0"/>
          <w:snapToGrid w:val="0"/>
          <w:color w:val="auto"/>
          <w:kern w:val="0"/>
          <w:sz w:val="28"/>
          <w:szCs w:val="28"/>
          <w:highlight w:val="none"/>
          <w:lang w:val="en-US" w:eastAsia="zh-CN"/>
        </w:rPr>
        <w:t>4、供应商</w:t>
      </w:r>
      <w:r>
        <w:rPr>
          <w:rFonts w:hint="eastAsia" w:ascii="仿宋" w:hAnsi="仿宋" w:eastAsia="仿宋" w:cs="仿宋"/>
          <w:b w:val="0"/>
          <w:bCs w:val="0"/>
          <w:snapToGrid w:val="0"/>
          <w:color w:val="auto"/>
          <w:kern w:val="0"/>
          <w:sz w:val="28"/>
          <w:szCs w:val="28"/>
          <w:highlight w:val="none"/>
        </w:rPr>
        <w:t>认为必要的其它内容</w:t>
      </w:r>
    </w:p>
    <w:p>
      <w:pPr>
        <w:numPr>
          <w:ilvl w:val="0"/>
          <w:numId w:val="0"/>
        </w:numPr>
        <w:rPr>
          <w:rFonts w:hint="default" w:ascii="仿宋" w:hAnsi="仿宋" w:eastAsia="仿宋" w:cs="仿宋"/>
          <w:b w:val="0"/>
          <w:bCs w:val="0"/>
          <w:color w:val="auto"/>
          <w:sz w:val="28"/>
          <w:szCs w:val="28"/>
          <w:highlight w:val="none"/>
          <w:lang w:val="en-US" w:eastAsia="zh-CN"/>
        </w:rPr>
      </w:pPr>
    </w:p>
    <w:p>
      <w:pPr>
        <w:numPr>
          <w:ilvl w:val="0"/>
          <w:numId w:val="0"/>
        </w:numPr>
        <w:rPr>
          <w:rFonts w:hint="default" w:ascii="仿宋" w:hAnsi="仿宋" w:eastAsia="仿宋" w:cs="仿宋"/>
          <w:b/>
          <w:bCs/>
          <w:color w:val="auto"/>
          <w:sz w:val="28"/>
          <w:szCs w:val="28"/>
          <w:highlight w:val="none"/>
          <w:lang w:val="en-US" w:eastAsia="zh-CN"/>
        </w:rPr>
        <w:sectPr>
          <w:pgSz w:w="11900" w:h="16840"/>
          <w:pgMar w:top="740" w:right="520" w:bottom="280" w:left="560" w:header="0" w:footer="13" w:gutter="0"/>
          <w:pgNumType w:fmt="decimal"/>
          <w:cols w:space="720" w:num="1"/>
        </w:sectPr>
      </w:pPr>
    </w:p>
    <w:bookmarkEnd w:id="525"/>
    <w:bookmarkEnd w:id="526"/>
    <w:bookmarkEnd w:id="527"/>
    <w:p>
      <w:pPr>
        <w:pStyle w:val="4"/>
        <w:keepLines w:val="0"/>
        <w:tabs>
          <w:tab w:val="left" w:pos="4320"/>
        </w:tabs>
        <w:spacing w:before="240" w:after="60" w:line="480" w:lineRule="exact"/>
        <w:jc w:val="center"/>
        <w:outlineLvl w:val="0"/>
        <w:rPr>
          <w:rFonts w:hint="eastAsia" w:ascii="仿宋" w:hAnsi="仿宋" w:eastAsia="仿宋" w:cs="仿宋"/>
          <w:color w:val="auto"/>
          <w:highlight w:val="none"/>
        </w:rPr>
      </w:pPr>
      <w:bookmarkStart w:id="576" w:name="_Toc274896632"/>
      <w:bookmarkStart w:id="577" w:name="_Toc10846"/>
      <w:bookmarkStart w:id="578" w:name="_Toc18836"/>
      <w:bookmarkStart w:id="579" w:name="_Toc18525"/>
      <w:bookmarkStart w:id="580" w:name="_Toc202251078"/>
      <w:bookmarkStart w:id="581" w:name="_Toc6425"/>
      <w:bookmarkStart w:id="582" w:name="_Toc17330"/>
      <w:bookmarkStart w:id="583" w:name="_Toc6083"/>
      <w:bookmarkStart w:id="584" w:name="_Toc202251703"/>
      <w:bookmarkStart w:id="585" w:name="_Toc11762"/>
      <w:bookmarkStart w:id="586" w:name="_Toc202817000"/>
      <w:bookmarkStart w:id="587" w:name="_Toc27611"/>
      <w:bookmarkStart w:id="588" w:name="_Toc202252037"/>
      <w:bookmarkStart w:id="589" w:name="_Toc7402"/>
      <w:bookmarkStart w:id="590" w:name="_Toc202254108"/>
      <w:bookmarkStart w:id="591" w:name="_Toc18263"/>
      <w:bookmarkStart w:id="592" w:name="_Toc202820355"/>
      <w:bookmarkStart w:id="593" w:name="_Toc202819882"/>
      <w:bookmarkStart w:id="594" w:name="_Toc18395"/>
      <w:bookmarkStart w:id="595" w:name="_Toc14618"/>
      <w:bookmarkStart w:id="596" w:name="_Toc4101"/>
      <w:bookmarkStart w:id="597" w:name="_Toc22396"/>
      <w:bookmarkStart w:id="598" w:name="_Toc3390"/>
      <w:bookmarkStart w:id="599" w:name="_Toc274896498"/>
      <w:bookmarkStart w:id="600" w:name="_Toc27778"/>
      <w:bookmarkStart w:id="601" w:name="_Toc10434"/>
      <w:bookmarkStart w:id="602" w:name="_Toc17564"/>
      <w:r>
        <w:rPr>
          <w:rFonts w:hint="eastAsia" w:ascii="仿宋" w:hAnsi="仿宋" w:eastAsia="仿宋" w:cs="仿宋"/>
          <w:bCs w:val="0"/>
          <w:color w:val="auto"/>
          <w:highlight w:val="none"/>
          <w:lang w:eastAsia="zh-CN"/>
        </w:rPr>
        <w:t>四</w:t>
      </w:r>
      <w:r>
        <w:rPr>
          <w:rFonts w:hint="eastAsia" w:ascii="仿宋" w:hAnsi="仿宋" w:eastAsia="仿宋" w:cs="仿宋"/>
          <w:bCs w:val="0"/>
          <w:color w:val="auto"/>
          <w:highlight w:val="none"/>
        </w:rPr>
        <w:t>、价格部分</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pPr>
        <w:rPr>
          <w:rFonts w:hint="eastAsia" w:ascii="仿宋" w:hAnsi="仿宋" w:eastAsia="仿宋" w:cs="仿宋"/>
          <w:color w:val="auto"/>
          <w:highlight w:val="none"/>
        </w:rPr>
      </w:pPr>
    </w:p>
    <w:p>
      <w:pPr>
        <w:adjustRightInd w:val="0"/>
        <w:snapToGrid w:val="0"/>
        <w:spacing w:line="300" w:lineRule="auto"/>
        <w:rPr>
          <w:rFonts w:hint="eastAsia" w:ascii="仿宋" w:hAnsi="仿宋" w:eastAsia="仿宋" w:cs="仿宋"/>
          <w:b/>
          <w:color w:val="auto"/>
          <w:highlight w:val="none"/>
        </w:rPr>
      </w:pP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lang w:eastAsia="zh-CN"/>
        </w:rPr>
        <w:t>（一）</w:t>
      </w:r>
      <w:r>
        <w:rPr>
          <w:rFonts w:hint="eastAsia" w:ascii="仿宋" w:hAnsi="仿宋" w:eastAsia="仿宋" w:cs="仿宋"/>
          <w:b/>
          <w:bCs/>
          <w:color w:val="auto"/>
          <w:sz w:val="28"/>
          <w:szCs w:val="28"/>
          <w:highlight w:val="none"/>
        </w:rPr>
        <w:t>投标/报价一览表</w:t>
      </w:r>
    </w:p>
    <w:p>
      <w:pPr>
        <w:spacing w:line="360" w:lineRule="auto"/>
        <w:ind w:firstLine="5320" w:firstLineChars="1900"/>
        <w:jc w:val="center"/>
        <w:rPr>
          <w:rFonts w:hint="eastAsia" w:ascii="仿宋" w:hAnsi="仿宋" w:eastAsia="仿宋" w:cs="仿宋"/>
          <w:color w:val="auto"/>
          <w:sz w:val="28"/>
          <w:szCs w:val="28"/>
          <w:highlight w:val="none"/>
        </w:rPr>
      </w:pPr>
    </w:p>
    <w:p>
      <w:pPr>
        <w:spacing w:line="360" w:lineRule="auto"/>
        <w:ind w:firstLine="5341" w:firstLineChars="1900"/>
        <w:jc w:val="center"/>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项目编号：</w:t>
      </w:r>
      <w:r>
        <w:rPr>
          <w:rFonts w:hint="eastAsia" w:ascii="仿宋" w:hAnsi="仿宋" w:eastAsia="仿宋" w:cs="仿宋"/>
          <w:b/>
          <w:bCs/>
          <w:color w:val="auto"/>
          <w:sz w:val="28"/>
          <w:szCs w:val="28"/>
          <w:highlight w:val="none"/>
          <w:lang w:eastAsia="zh-CN"/>
        </w:rPr>
        <w:t>HZGX-2023P019C1</w:t>
      </w:r>
    </w:p>
    <w:tbl>
      <w:tblPr>
        <w:tblStyle w:val="39"/>
        <w:tblW w:w="9106" w:type="dxa"/>
        <w:tblInd w:w="0" w:type="dxa"/>
        <w:tblLayout w:type="fixed"/>
        <w:tblCellMar>
          <w:top w:w="0" w:type="dxa"/>
          <w:left w:w="30" w:type="dxa"/>
          <w:bottom w:w="0" w:type="dxa"/>
          <w:right w:w="30" w:type="dxa"/>
        </w:tblCellMar>
      </w:tblPr>
      <w:tblGrid>
        <w:gridCol w:w="3258"/>
        <w:gridCol w:w="3180"/>
        <w:gridCol w:w="2668"/>
      </w:tblGrid>
      <w:tr>
        <w:tblPrEx>
          <w:tblCellMar>
            <w:top w:w="0" w:type="dxa"/>
            <w:left w:w="30" w:type="dxa"/>
            <w:bottom w:w="0" w:type="dxa"/>
            <w:right w:w="30" w:type="dxa"/>
          </w:tblCellMar>
        </w:tblPrEx>
        <w:trPr>
          <w:trHeight w:val="594" w:hRule="atLeast"/>
        </w:trPr>
        <w:tc>
          <w:tcPr>
            <w:tcW w:w="3258"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项目名称</w:t>
            </w:r>
          </w:p>
        </w:tc>
        <w:tc>
          <w:tcPr>
            <w:tcW w:w="31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磋商首次报价</w:t>
            </w:r>
            <w:r>
              <w:rPr>
                <w:rFonts w:hint="eastAsia" w:ascii="仿宋" w:hAnsi="仿宋" w:eastAsia="仿宋" w:cs="仿宋"/>
                <w:b/>
                <w:bCs/>
                <w:color w:val="auto"/>
                <w:sz w:val="28"/>
                <w:szCs w:val="28"/>
                <w:highlight w:val="none"/>
                <w:lang w:val="en-US" w:eastAsia="zh-CN"/>
              </w:rPr>
              <w:t>下浮率</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w:t>
            </w:r>
          </w:p>
        </w:tc>
        <w:tc>
          <w:tcPr>
            <w:tcW w:w="2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备注</w:t>
            </w:r>
          </w:p>
        </w:tc>
      </w:tr>
      <w:tr>
        <w:tblPrEx>
          <w:tblCellMar>
            <w:top w:w="0" w:type="dxa"/>
            <w:left w:w="30" w:type="dxa"/>
            <w:bottom w:w="0" w:type="dxa"/>
            <w:right w:w="30" w:type="dxa"/>
          </w:tblCellMar>
        </w:tblPrEx>
        <w:trPr>
          <w:cantSplit/>
          <w:trHeight w:val="2541" w:hRule="atLeast"/>
        </w:trPr>
        <w:tc>
          <w:tcPr>
            <w:tcW w:w="3258"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jc w:val="both"/>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惠州市技师学院2023-2025年岗位实习学生投保项目(第二次）</w:t>
            </w:r>
          </w:p>
        </w:tc>
        <w:tc>
          <w:tcPr>
            <w:tcW w:w="31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大写：百分之     </w:t>
            </w:r>
          </w:p>
          <w:p>
            <w:pPr>
              <w:autoSpaceDE w:val="0"/>
              <w:autoSpaceDN w:val="0"/>
              <w:adjustRightInd w:val="0"/>
              <w:spacing w:line="56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小写：     </w:t>
            </w:r>
          </w:p>
          <w:p>
            <w:pPr>
              <w:autoSpaceDE w:val="0"/>
              <w:autoSpaceDN w:val="0"/>
              <w:adjustRightInd w:val="0"/>
              <w:spacing w:line="56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（保留两位小数）</w:t>
            </w:r>
          </w:p>
        </w:tc>
        <w:tc>
          <w:tcPr>
            <w:tcW w:w="26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本项目</w:t>
            </w:r>
            <w:r>
              <w:rPr>
                <w:rFonts w:hint="eastAsia" w:ascii="仿宋" w:hAnsi="仿宋" w:eastAsia="仿宋" w:cs="仿宋"/>
                <w:b/>
                <w:bCs/>
                <w:color w:val="auto"/>
                <w:sz w:val="28"/>
                <w:szCs w:val="28"/>
                <w:highlight w:val="none"/>
                <w:lang w:val="zh-CN"/>
              </w:rPr>
              <w:t>最高单价限价为人民币</w:t>
            </w:r>
            <w:r>
              <w:rPr>
                <w:rFonts w:hint="eastAsia" w:ascii="仿宋" w:hAnsi="仿宋" w:eastAsia="仿宋" w:cs="仿宋"/>
                <w:b/>
                <w:bCs/>
                <w:color w:val="auto"/>
                <w:sz w:val="28"/>
                <w:szCs w:val="28"/>
                <w:highlight w:val="none"/>
                <w:lang w:val="en-US" w:eastAsia="zh-CN"/>
              </w:rPr>
              <w:t>肆拾</w:t>
            </w:r>
            <w:r>
              <w:rPr>
                <w:rFonts w:hint="eastAsia" w:ascii="仿宋" w:hAnsi="仿宋" w:eastAsia="仿宋" w:cs="仿宋"/>
                <w:b/>
                <w:bCs/>
                <w:color w:val="auto"/>
                <w:sz w:val="28"/>
                <w:szCs w:val="28"/>
                <w:highlight w:val="none"/>
                <w:lang w:val="zh-CN"/>
              </w:rPr>
              <w:t>元/人/年（¥</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lang w:val="zh-CN"/>
              </w:rPr>
              <w:t>0.00元/人/年），采用单价限价下浮率的报价方式</w:t>
            </w:r>
          </w:p>
        </w:tc>
      </w:tr>
    </w:tbl>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报价下浮率书写样式举例：若下浮率为25.00%，则大写为“百分之贰拾伍点零零”，小写为“25.00%”（数字大写：壹 贰 叁 肆 伍 陆 柒 捌 玖 拾 零）。 </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.报价人须按要求填写所有信息，不得随意更改本表格式。</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.报价中必须包含合同实施过程中应预见和不可预见费用等。</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.此表是响应文件的必要文件，是响应文件的组成部分。</w:t>
      </w:r>
    </w:p>
    <w:p>
      <w:pPr>
        <w:pStyle w:val="13"/>
        <w:rPr>
          <w:rFonts w:hint="eastAsia"/>
          <w:color w:val="auto"/>
          <w:highlight w:val="none"/>
        </w:rPr>
      </w:pPr>
    </w:p>
    <w:p>
      <w:pPr>
        <w:rPr>
          <w:rFonts w:hint="eastAsia"/>
          <w:color w:val="auto"/>
          <w:highlight w:val="none"/>
        </w:rPr>
      </w:pPr>
    </w:p>
    <w:p>
      <w:pPr>
        <w:pStyle w:val="13"/>
        <w:rPr>
          <w:rFonts w:hint="eastAsia"/>
          <w:color w:val="auto"/>
          <w:highlight w:val="none"/>
        </w:rPr>
      </w:pPr>
    </w:p>
    <w:p>
      <w:pPr>
        <w:adjustRightInd w:val="0"/>
        <w:snapToGrid w:val="0"/>
        <w:spacing w:line="360" w:lineRule="auto"/>
        <w:ind w:left="0" w:leftChars="0" w:firstLine="0" w:firstLineChars="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响应供应商法定代表人（或法定代表人授权代表）签字：</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firstLine="0" w:firstLineChars="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响应供应商名称（签章）：</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pPr>
        <w:adjustRightInd w:val="0"/>
        <w:snapToGrid w:val="0"/>
        <w:spacing w:line="360" w:lineRule="auto"/>
        <w:ind w:firstLine="2878" w:firstLineChars="1028"/>
        <w:rPr>
          <w:rFonts w:hint="eastAsia" w:ascii="仿宋" w:hAnsi="仿宋" w:eastAsia="仿宋" w:cs="仿宋"/>
          <w:color w:val="auto"/>
          <w:sz w:val="28"/>
          <w:szCs w:val="28"/>
          <w:highlight w:val="none"/>
        </w:rPr>
      </w:pPr>
    </w:p>
    <w:p>
      <w:pPr>
        <w:pStyle w:val="5"/>
        <w:rPr>
          <w:rFonts w:hint="eastAsia" w:ascii="仿宋" w:hAnsi="仿宋" w:eastAsia="仿宋" w:cs="仿宋"/>
          <w:color w:val="auto"/>
          <w:sz w:val="28"/>
          <w:szCs w:val="28"/>
          <w:highlight w:val="none"/>
        </w:rPr>
      </w:pPr>
    </w:p>
    <w:p>
      <w:pPr>
        <w:pStyle w:val="5"/>
        <w:rPr>
          <w:rFonts w:hint="eastAsia"/>
          <w:highlight w:val="none"/>
        </w:rPr>
      </w:pPr>
    </w:p>
    <w:p>
      <w:pPr>
        <w:pStyle w:val="38"/>
        <w:rPr>
          <w:rFonts w:hint="eastAsia" w:ascii="仿宋" w:hAnsi="仿宋" w:eastAsia="仿宋" w:cs="仿宋"/>
          <w:color w:val="auto"/>
          <w:sz w:val="28"/>
          <w:szCs w:val="28"/>
          <w:highlight w:val="none"/>
        </w:rPr>
      </w:pPr>
    </w:p>
    <w:p>
      <w:pPr>
        <w:spacing w:line="360" w:lineRule="auto"/>
        <w:rPr>
          <w:rFonts w:ascii="宋体" w:hAnsi="宋体" w:cs="宋体"/>
          <w:b/>
          <w:color w:val="auto"/>
          <w:sz w:val="24"/>
          <w:szCs w:val="24"/>
          <w:highlight w:val="none"/>
        </w:rPr>
      </w:pPr>
      <w:r>
        <w:rPr>
          <w:rFonts w:hint="eastAsia"/>
          <w:color w:val="auto"/>
          <w:highlight w:val="none"/>
          <w:lang w:val="en-US" w:eastAsia="zh-CN"/>
        </w:rPr>
        <w:t xml:space="preserve">  </w:t>
      </w:r>
      <w:r>
        <w:rPr>
          <w:rFonts w:hint="eastAsia" w:ascii="宋体" w:hAnsi="宋体" w:cs="宋体"/>
          <w:b/>
          <w:color w:val="auto"/>
          <w:sz w:val="24"/>
          <w:szCs w:val="24"/>
          <w:highlight w:val="none"/>
        </w:rPr>
        <w:t>附件</w:t>
      </w:r>
      <w:r>
        <w:rPr>
          <w:rFonts w:hint="eastAsia" w:ascii="宋体" w:hAnsi="宋体" w:cs="宋体"/>
          <w:color w:val="auto"/>
          <w:sz w:val="24"/>
          <w:szCs w:val="24"/>
          <w:highlight w:val="none"/>
        </w:rPr>
        <w:t>：</w:t>
      </w:r>
      <w:r>
        <w:rPr>
          <w:rFonts w:hint="eastAsia" w:ascii="宋体" w:hAnsi="宋体" w:cs="宋体"/>
          <w:b/>
          <w:color w:val="auto"/>
          <w:sz w:val="24"/>
          <w:szCs w:val="24"/>
          <w:highlight w:val="none"/>
        </w:rPr>
        <w:t>领取</w:t>
      </w:r>
      <w:r>
        <w:rPr>
          <w:rFonts w:hint="eastAsia" w:ascii="宋体" w:hAnsi="宋体" w:cs="宋体"/>
          <w:b/>
          <w:color w:val="auto"/>
          <w:sz w:val="24"/>
          <w:szCs w:val="24"/>
          <w:highlight w:val="none"/>
          <w:lang w:val="en-US" w:eastAsia="zh-CN"/>
        </w:rPr>
        <w:t>磋商</w:t>
      </w:r>
      <w:r>
        <w:rPr>
          <w:rFonts w:hint="eastAsia" w:ascii="宋体" w:hAnsi="宋体" w:cs="宋体"/>
          <w:b/>
          <w:color w:val="auto"/>
          <w:sz w:val="24"/>
          <w:szCs w:val="24"/>
          <w:highlight w:val="none"/>
        </w:rPr>
        <w:t>文件登记表</w:t>
      </w:r>
    </w:p>
    <w:tbl>
      <w:tblPr>
        <w:tblStyle w:val="39"/>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3315"/>
        <w:gridCol w:w="1590"/>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917" w:type="dxa"/>
            <w:vAlign w:val="center"/>
          </w:tcPr>
          <w:p>
            <w:pPr>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6982" w:type="dxa"/>
            <w:gridSpan w:val="3"/>
            <w:vAlign w:val="center"/>
          </w:tcPr>
          <w:p>
            <w:pPr>
              <w:jc w:val="left"/>
              <w:rPr>
                <w:rFonts w:hint="eastAsia" w:ascii="宋体" w:hAnsi="宋体" w:cs="宋体"/>
                <w:b/>
                <w:bCs/>
                <w:color w:val="auto"/>
                <w:sz w:val="24"/>
                <w:szCs w:val="24"/>
                <w:highlight w:val="none"/>
              </w:rPr>
            </w:pPr>
            <w:r>
              <w:rPr>
                <w:rFonts w:hint="eastAsia" w:ascii="仿宋" w:hAnsi="仿宋" w:eastAsia="仿宋" w:cs="仿宋"/>
                <w:b/>
                <w:bCs/>
                <w:color w:val="auto"/>
                <w:sz w:val="28"/>
                <w:szCs w:val="28"/>
                <w:highlight w:val="none"/>
                <w:lang w:eastAsia="zh-CN"/>
              </w:rPr>
              <w:t>惠州市技师学院2023-2025年岗位实习学生投保项目(第二次）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17" w:type="dxa"/>
            <w:vAlign w:val="center"/>
          </w:tcPr>
          <w:p>
            <w:pPr>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采购编号</w:t>
            </w:r>
          </w:p>
        </w:tc>
        <w:tc>
          <w:tcPr>
            <w:tcW w:w="6982" w:type="dxa"/>
            <w:gridSpan w:val="3"/>
            <w:vAlign w:val="center"/>
          </w:tcPr>
          <w:p>
            <w:pPr>
              <w:adjustRightInd w:val="0"/>
              <w:snapToGrid w:val="0"/>
              <w:jc w:val="left"/>
              <w:rPr>
                <w:rFonts w:ascii="宋体" w:hAnsi="宋体" w:cs="宋体"/>
                <w:b/>
                <w:bCs/>
                <w:color w:val="auto"/>
                <w:sz w:val="24"/>
                <w:szCs w:val="24"/>
                <w:highlight w:val="none"/>
              </w:rPr>
            </w:pPr>
            <w:r>
              <w:rPr>
                <w:rFonts w:hint="eastAsia" w:ascii="仿宋" w:hAnsi="仿宋" w:eastAsia="仿宋" w:cs="仿宋"/>
                <w:b/>
                <w:bCs/>
                <w:color w:val="auto"/>
                <w:sz w:val="28"/>
                <w:szCs w:val="28"/>
                <w:highlight w:val="none"/>
                <w:lang w:eastAsia="zh-CN"/>
              </w:rPr>
              <w:t>HZGX-2023P019C1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17" w:type="dxa"/>
            <w:vAlign w:val="center"/>
          </w:tcPr>
          <w:p>
            <w:pPr>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招标代理机构</w:t>
            </w:r>
          </w:p>
        </w:tc>
        <w:tc>
          <w:tcPr>
            <w:tcW w:w="3315" w:type="dxa"/>
            <w:vAlign w:val="center"/>
          </w:tcPr>
          <w:p>
            <w:pPr>
              <w:rPr>
                <w:rFonts w:hint="eastAsia" w:ascii="宋体" w:hAnsi="宋体" w:cs="宋体"/>
                <w:b/>
                <w:color w:val="auto"/>
                <w:sz w:val="24"/>
                <w:szCs w:val="24"/>
                <w:highlight w:val="none"/>
              </w:rPr>
            </w:pPr>
            <w:r>
              <w:rPr>
                <w:rFonts w:hint="eastAsia" w:ascii="宋体" w:hAnsi="宋体" w:cs="宋体"/>
                <w:b/>
                <w:color w:val="auto"/>
                <w:sz w:val="24"/>
                <w:szCs w:val="24"/>
                <w:highlight w:val="none"/>
              </w:rPr>
              <w:t>惠州公信项目管理有限公司</w:t>
            </w:r>
          </w:p>
        </w:tc>
        <w:tc>
          <w:tcPr>
            <w:tcW w:w="1590" w:type="dxa"/>
            <w:vAlign w:val="center"/>
          </w:tcPr>
          <w:p>
            <w:pPr>
              <w:rPr>
                <w:rFonts w:hint="eastAsia" w:ascii="宋体" w:hAnsi="宋体" w:cs="宋体"/>
                <w:b/>
                <w:color w:val="auto"/>
                <w:sz w:val="24"/>
                <w:szCs w:val="24"/>
                <w:highlight w:val="none"/>
              </w:rPr>
            </w:pPr>
            <w:r>
              <w:rPr>
                <w:rFonts w:hint="eastAsia" w:ascii="宋体" w:hAnsi="宋体" w:cs="宋体"/>
                <w:b/>
                <w:color w:val="auto"/>
                <w:sz w:val="24"/>
                <w:szCs w:val="24"/>
                <w:highlight w:val="none"/>
              </w:rPr>
              <w:t>项目负责人</w:t>
            </w:r>
          </w:p>
        </w:tc>
        <w:tc>
          <w:tcPr>
            <w:tcW w:w="2077" w:type="dxa"/>
            <w:vAlign w:val="center"/>
          </w:tcPr>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杨</w:t>
            </w:r>
            <w:r>
              <w:rPr>
                <w:rFonts w:hint="eastAsia" w:ascii="宋体" w:hAnsi="宋体" w:cs="宋体"/>
                <w:b/>
                <w:color w:val="auto"/>
                <w:sz w:val="24"/>
                <w:szCs w:val="24"/>
                <w:highlight w:val="none"/>
              </w:rPr>
              <w:t>小姐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7" w:type="dxa"/>
            <w:vAlign w:val="center"/>
          </w:tcPr>
          <w:p>
            <w:pPr>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*投标单位名称</w:t>
            </w:r>
          </w:p>
        </w:tc>
        <w:tc>
          <w:tcPr>
            <w:tcW w:w="6982" w:type="dxa"/>
            <w:gridSpan w:val="3"/>
            <w:vAlign w:val="center"/>
          </w:tcPr>
          <w:p>
            <w:pPr>
              <w:rPr>
                <w:rFonts w:hint="eastAsia" w:ascii="宋体"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917" w:type="dxa"/>
            <w:vAlign w:val="center"/>
          </w:tcPr>
          <w:p>
            <w:pPr>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*地  址</w:t>
            </w:r>
          </w:p>
        </w:tc>
        <w:tc>
          <w:tcPr>
            <w:tcW w:w="6982" w:type="dxa"/>
            <w:gridSpan w:val="3"/>
            <w:vAlign w:val="center"/>
          </w:tcPr>
          <w:p>
            <w:pPr>
              <w:rPr>
                <w:rFonts w:hint="eastAsia" w:ascii="宋体"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917" w:type="dxa"/>
            <w:vAlign w:val="center"/>
          </w:tcPr>
          <w:p>
            <w:pPr>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*固  话</w:t>
            </w:r>
          </w:p>
        </w:tc>
        <w:tc>
          <w:tcPr>
            <w:tcW w:w="6982" w:type="dxa"/>
            <w:gridSpan w:val="3"/>
            <w:vAlign w:val="center"/>
          </w:tcPr>
          <w:p>
            <w:pPr>
              <w:rPr>
                <w:rFonts w:hint="eastAsia" w:ascii="宋体"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917" w:type="dxa"/>
            <w:vAlign w:val="center"/>
          </w:tcPr>
          <w:p>
            <w:pPr>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*投标人法定代表人或被授权</w:t>
            </w:r>
          </w:p>
          <w:p>
            <w:pPr>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代表签字</w:t>
            </w:r>
          </w:p>
        </w:tc>
        <w:tc>
          <w:tcPr>
            <w:tcW w:w="6982" w:type="dxa"/>
            <w:gridSpan w:val="3"/>
            <w:vAlign w:val="center"/>
          </w:tcPr>
          <w:p>
            <w:pP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法定代表人或被授权人                </w:t>
            </w:r>
          </w:p>
          <w:p>
            <w:pPr>
              <w:rPr>
                <w:rFonts w:hint="eastAsia" w:ascii="宋体" w:hAnsi="宋体" w:cs="宋体"/>
                <w:b/>
                <w:color w:val="auto"/>
                <w:sz w:val="24"/>
                <w:szCs w:val="24"/>
                <w:highlight w:val="none"/>
              </w:rPr>
            </w:pPr>
            <w:r>
              <w:rPr>
                <w:rFonts w:hint="eastAsia" w:ascii="宋体" w:hAnsi="宋体" w:cs="宋体"/>
                <w:b/>
                <w:color w:val="auto"/>
                <w:sz w:val="24"/>
                <w:szCs w:val="24"/>
                <w:highlight w:val="none"/>
              </w:rPr>
              <w:t>签名：                                 日  期</w:t>
            </w:r>
          </w:p>
          <w:p>
            <w:pPr>
              <w:jc w:val="center"/>
              <w:rPr>
                <w:rFonts w:hint="eastAsia" w:ascii="宋体"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917" w:type="dxa"/>
            <w:vAlign w:val="center"/>
          </w:tcPr>
          <w:p>
            <w:pPr>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*移动电话</w:t>
            </w:r>
          </w:p>
        </w:tc>
        <w:tc>
          <w:tcPr>
            <w:tcW w:w="3315" w:type="dxa"/>
            <w:vAlign w:val="center"/>
          </w:tcPr>
          <w:p>
            <w:pPr>
              <w:jc w:val="center"/>
              <w:rPr>
                <w:rFonts w:hint="eastAsia" w:ascii="宋体" w:hAnsi="宋体" w:cs="宋体"/>
                <w:b/>
                <w:color w:val="auto"/>
                <w:sz w:val="24"/>
                <w:szCs w:val="24"/>
                <w:highlight w:val="none"/>
              </w:rPr>
            </w:pPr>
          </w:p>
        </w:tc>
        <w:tc>
          <w:tcPr>
            <w:tcW w:w="1590" w:type="dxa"/>
            <w:vAlign w:val="center"/>
          </w:tcPr>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传真</w:t>
            </w:r>
          </w:p>
        </w:tc>
        <w:tc>
          <w:tcPr>
            <w:tcW w:w="2077" w:type="dxa"/>
            <w:vAlign w:val="center"/>
          </w:tcPr>
          <w:p>
            <w:pPr>
              <w:jc w:val="center"/>
              <w:rPr>
                <w:rFonts w:hint="eastAsia" w:ascii="宋体"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917" w:type="dxa"/>
            <w:vAlign w:val="center"/>
          </w:tcPr>
          <w:p>
            <w:pPr>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*邮箱</w:t>
            </w:r>
          </w:p>
        </w:tc>
        <w:tc>
          <w:tcPr>
            <w:tcW w:w="6982" w:type="dxa"/>
            <w:gridSpan w:val="3"/>
            <w:vAlign w:val="center"/>
          </w:tcPr>
          <w:p>
            <w:pPr>
              <w:jc w:val="center"/>
              <w:rPr>
                <w:rFonts w:hint="eastAsia" w:ascii="宋体"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17" w:type="dxa"/>
            <w:vAlign w:val="center"/>
          </w:tcPr>
          <w:p>
            <w:pPr>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*所投包组号（有则填写，无则不填）</w:t>
            </w:r>
          </w:p>
        </w:tc>
        <w:tc>
          <w:tcPr>
            <w:tcW w:w="6982" w:type="dxa"/>
            <w:gridSpan w:val="3"/>
            <w:vAlign w:val="center"/>
          </w:tcPr>
          <w:p>
            <w:pPr>
              <w:ind w:left="3780" w:leftChars="1800"/>
              <w:jc w:val="center"/>
              <w:rPr>
                <w:rFonts w:hint="eastAsia" w:ascii="宋体" w:hAnsi="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917" w:type="dxa"/>
            <w:vAlign w:val="center"/>
          </w:tcPr>
          <w:p>
            <w:pPr>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*领取招标文件</w:t>
            </w:r>
          </w:p>
        </w:tc>
        <w:tc>
          <w:tcPr>
            <w:tcW w:w="6982" w:type="dxa"/>
            <w:gridSpan w:val="3"/>
            <w:vAlign w:val="center"/>
          </w:tcPr>
          <w:p>
            <w:pPr>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签  名：</w:t>
            </w:r>
          </w:p>
          <w:p>
            <w:pPr>
              <w:ind w:left="3780" w:leftChars="180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917" w:type="dxa"/>
            <w:vAlign w:val="center"/>
          </w:tcPr>
          <w:p>
            <w:pPr>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备   注</w:t>
            </w:r>
          </w:p>
        </w:tc>
        <w:tc>
          <w:tcPr>
            <w:tcW w:w="6982" w:type="dxa"/>
            <w:gridSpan w:val="3"/>
            <w:vAlign w:val="center"/>
          </w:tcPr>
          <w:p>
            <w:pPr>
              <w:rPr>
                <w:rFonts w:hint="eastAsia" w:ascii="宋体" w:hAnsi="宋体" w:cs="宋体"/>
                <w:b/>
                <w:color w:val="auto"/>
                <w:sz w:val="24"/>
                <w:szCs w:val="24"/>
                <w:highlight w:val="none"/>
              </w:rPr>
            </w:pPr>
          </w:p>
          <w:p>
            <w:pPr>
              <w:rPr>
                <w:rFonts w:hint="eastAsia" w:ascii="宋体" w:hAnsi="宋体" w:cs="宋体"/>
                <w:b/>
                <w:color w:val="auto"/>
                <w:sz w:val="24"/>
                <w:szCs w:val="24"/>
                <w:highlight w:val="none"/>
              </w:rPr>
            </w:pPr>
          </w:p>
          <w:p>
            <w:pPr>
              <w:rPr>
                <w:rFonts w:hint="eastAsia" w:ascii="宋体" w:hAnsi="宋体" w:cs="宋体"/>
                <w:b/>
                <w:color w:val="auto"/>
                <w:sz w:val="24"/>
                <w:szCs w:val="24"/>
                <w:highlight w:val="none"/>
              </w:rPr>
            </w:pPr>
          </w:p>
        </w:tc>
      </w:tr>
    </w:tbl>
    <w:p>
      <w:pPr>
        <w:spacing w:before="240" w:line="400" w:lineRule="exact"/>
        <w:ind w:left="1082" w:leftChars="114" w:hanging="843" w:hangingChars="400"/>
        <w:rPr>
          <w:rFonts w:hint="eastAsia" w:ascii="宋体" w:hAnsi="宋体" w:cs="宋体"/>
          <w:b/>
          <w:color w:val="auto"/>
          <w:sz w:val="21"/>
          <w:szCs w:val="21"/>
          <w:highlight w:val="none"/>
        </w:rPr>
      </w:pPr>
      <w:r>
        <w:rPr>
          <w:rFonts w:hint="eastAsia" w:ascii="宋体" w:hAnsi="宋体" w:cs="宋体"/>
          <w:b/>
          <w:color w:val="auto"/>
          <w:sz w:val="21"/>
          <w:szCs w:val="21"/>
          <w:highlight w:val="none"/>
        </w:rPr>
        <w:t>注：</w:t>
      </w:r>
    </w:p>
    <w:p>
      <w:pPr>
        <w:spacing w:before="240" w:line="400" w:lineRule="exact"/>
        <w:ind w:left="1082" w:leftChars="114" w:hanging="843" w:hangingChars="400"/>
        <w:rPr>
          <w:rFonts w:hint="eastAsia" w:ascii="宋体" w:hAnsi="宋体" w:eastAsia="宋体" w:cs="宋体"/>
          <w:b/>
          <w:bCs/>
          <w:color w:val="auto"/>
          <w:sz w:val="21"/>
          <w:szCs w:val="21"/>
          <w:highlight w:val="none"/>
          <w:u w:val="single"/>
          <w:lang w:eastAsia="zh-CN"/>
        </w:rPr>
      </w:pPr>
      <w:r>
        <w:rPr>
          <w:rFonts w:hint="eastAsia" w:ascii="宋体" w:hAnsi="宋体" w:cs="宋体"/>
          <w:b/>
          <w:color w:val="auto"/>
          <w:sz w:val="21"/>
          <w:szCs w:val="21"/>
          <w:highlight w:val="none"/>
          <w:lang w:val="en-US" w:eastAsia="zh-CN"/>
        </w:rPr>
        <w:t>1、</w:t>
      </w:r>
      <w:r>
        <w:rPr>
          <w:rFonts w:hint="eastAsia" w:ascii="宋体" w:hAnsi="宋体" w:cs="宋体"/>
          <w:b/>
          <w:bCs/>
          <w:color w:val="auto"/>
          <w:sz w:val="21"/>
          <w:szCs w:val="21"/>
          <w:highlight w:val="none"/>
          <w:u w:val="single"/>
        </w:rPr>
        <w:t>实际投标人的称谓必须与报名时的一致，否则其投标文件无效</w:t>
      </w:r>
      <w:r>
        <w:rPr>
          <w:rFonts w:hint="eastAsia" w:ascii="宋体" w:hAnsi="宋体" w:cs="宋体"/>
          <w:b/>
          <w:bCs/>
          <w:color w:val="auto"/>
          <w:sz w:val="21"/>
          <w:szCs w:val="21"/>
          <w:highlight w:val="none"/>
          <w:u w:val="single"/>
          <w:lang w:eastAsia="zh-CN"/>
        </w:rPr>
        <w:t>；</w:t>
      </w:r>
    </w:p>
    <w:p>
      <w:pPr>
        <w:pStyle w:val="5"/>
        <w:spacing w:line="400" w:lineRule="exact"/>
        <w:ind w:firstLine="211" w:firstLineChars="100"/>
        <w:rPr>
          <w:rFonts w:hint="default"/>
          <w:color w:val="auto"/>
          <w:highlight w:val="none"/>
          <w:lang w:val="en-US" w:eastAsia="zh-CN"/>
        </w:rPr>
      </w:pPr>
      <w:r>
        <w:rPr>
          <w:rFonts w:hint="eastAsia" w:ascii="宋体" w:hAnsi="宋体" w:cs="宋体"/>
          <w:b/>
          <w:bCs/>
          <w:color w:val="auto"/>
          <w:sz w:val="21"/>
          <w:szCs w:val="21"/>
          <w:highlight w:val="none"/>
          <w:u w:val="single"/>
          <w:lang w:val="en-US" w:eastAsia="zh-CN"/>
        </w:rPr>
        <w:t>2、</w:t>
      </w:r>
      <w:r>
        <w:rPr>
          <w:rFonts w:hint="eastAsia" w:ascii="宋体" w:hAnsi="宋体" w:cs="宋体"/>
          <w:b/>
          <w:bCs/>
          <w:color w:val="auto"/>
          <w:sz w:val="21"/>
          <w:szCs w:val="21"/>
          <w:highlight w:val="none"/>
          <w:u w:val="single"/>
        </w:rPr>
        <w:t>打*号为必填项</w:t>
      </w:r>
      <w:r>
        <w:rPr>
          <w:rFonts w:hint="eastAsia" w:ascii="宋体" w:hAnsi="宋体" w:cs="宋体"/>
          <w:b/>
          <w:bCs/>
          <w:color w:val="auto"/>
          <w:sz w:val="21"/>
          <w:szCs w:val="21"/>
          <w:highlight w:val="none"/>
          <w:u w:val="single"/>
          <w:lang w:eastAsia="zh-CN"/>
        </w:rPr>
        <w:t>。</w:t>
      </w:r>
    </w:p>
    <w:p>
      <w:pPr>
        <w:rPr>
          <w:rFonts w:hint="default"/>
          <w:color w:val="auto"/>
          <w:highlight w:val="none"/>
          <w:lang w:val="en-US" w:eastAsia="zh-CN"/>
        </w:rPr>
      </w:pPr>
    </w:p>
    <w:sectPr>
      <w:headerReference r:id="rId7" w:type="first"/>
      <w:footerReference r:id="rId9" w:type="first"/>
      <w:headerReference r:id="rId6" w:type="default"/>
      <w:footerReference r:id="rId8" w:type="default"/>
      <w:pgSz w:w="11906" w:h="16838"/>
      <w:pgMar w:top="1418" w:right="1418" w:bottom="1418" w:left="1418"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3396B5B-1DC2-459D-8AA3-48468F5B1E9F}"/>
  </w:font>
  <w:font w:name="黑体">
    <w:panose1 w:val="02010609060101010101"/>
    <w:charset w:val="86"/>
    <w:family w:val="auto"/>
    <w:pitch w:val="default"/>
    <w:sig w:usb0="800002BF" w:usb1="38CF7CFA" w:usb2="00000016" w:usb3="00000000" w:csb0="00040001" w:csb1="00000000"/>
    <w:embedRegular r:id="rId2" w:fontKey="{8772CA2A-92C7-4DF1-A353-2BE22FA6FA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4152786D-DB71-4908-B909-E7C606AEC926}"/>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embedRegular r:id="rId4" w:fontKey="{72EAC6AF-8EED-4575-9D26-046F4EA6C7F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jc w:val="center"/>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1Xgd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OXnDlhaeDn79/OP36df35l&#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v9V4HdAQAAvgMAAA4AAAAAAAAA&#10;AQAgAAAAHgEAAGRycy9lMm9Eb2MueG1sUEsFBgAAAAAGAAYAWQEAAG0FAAAAAA==&#10;">
              <v:fill on="f" focussize="0,0"/>
              <v:stroke on="f"/>
              <v:imagedata o:title=""/>
              <o:lock v:ext="edit" aspectratio="f"/>
              <v:textbox inset="0mm,0mm,0mm,0mm" style="mso-fit-shape-to-text:t;">
                <w:txbxContent>
                  <w:p>
                    <w:pPr>
                      <w:pStyle w:val="23"/>
                      <w:jc w:val="center"/>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0" cy="16637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162050" cy="166370"/>
                      </a:xfrm>
                      <a:prstGeom prst="rect">
                        <a:avLst/>
                      </a:prstGeom>
                      <a:noFill/>
                      <a:ln>
                        <a:noFill/>
                      </a:ln>
                    </wps:spPr>
                    <wps:txbx>
                      <w:txbxContent>
                        <w:p>
                          <w:pPr>
                            <w:pStyle w:val="23"/>
                            <w:jc w:val="center"/>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wps:txbx>
                    <wps:bodyPr vert="horz" wrap="square" lIns="0" tIns="0" rIns="0" bIns="0" anchor="t" anchorCtr="0" upright="0"/>
                  </wps:wsp>
                </a:graphicData>
              </a:graphic>
            </wp:anchor>
          </w:drawing>
        </mc:Choice>
        <mc:Fallback>
          <w:pict>
            <v:shape id="文本框 3" o:spid="_x0000_s1026" o:spt="202" type="#_x0000_t202" style="position:absolute;left:0pt;margin-top:0pt;height:13.1pt;width:91.5pt;mso-position-horizontal:center;mso-position-horizontal-relative:margin;z-index:251660288;mso-width-relative:page;mso-height-relative:page;" filled="f" stroked="f" coordsize="21600,21600" o:gfxdata="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An7tMAAAAEAQAADwAAAAAAAAABACAA&#10;AAAiAAAAZHJzL2Rvd25yZXYueG1sUEsBAhQAFAAAAAgAh07iQDN8VJ/ZAQAApQMAAA4AAAAAAAAA&#10;AQAgAAAAIgEAAGRycy9lMm9Eb2MueG1sUEsFBgAAAAAGAAYAWQEAAG0FAAAAAA==&#10;">
              <v:fill on="f" focussize="0,0"/>
              <v:stroke on="f"/>
              <v:imagedata o:title=""/>
              <o:lock v:ext="edit" aspectratio="f"/>
              <v:textbox inset="0mm,0mm,0mm,0mm">
                <w:txbxContent>
                  <w:p>
                    <w:pPr>
                      <w:pStyle w:val="23"/>
                      <w:jc w:val="center"/>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jc w:val="center"/>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3da9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UTd1r3gEAAL4DAAAOAAAAAAAA&#10;AAEAIAAAAB4BAABkcnMvZTJvRG9jLnhtbFBLBQYAAAAABgAGAFkBAABuBQAAAAA=&#10;">
              <v:fill on="f" focussize="0,0"/>
              <v:stroke on="f"/>
              <v:imagedata o:title=""/>
              <o:lock v:ext="edit" aspectratio="f"/>
              <v:textbox inset="0mm,0mm,0mm,0mm" style="mso-fit-shape-to-text:t;">
                <w:txbxContent>
                  <w:p>
                    <w:pPr>
                      <w:pStyle w:val="23"/>
                      <w:jc w:val="center"/>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8E8A2"/>
    <w:multiLevelType w:val="singleLevel"/>
    <w:tmpl w:val="CFD8E8A2"/>
    <w:lvl w:ilvl="0" w:tentative="0">
      <w:start w:val="1"/>
      <w:numFmt w:val="decimal"/>
      <w:suff w:val="nothing"/>
      <w:lvlText w:val="%1、"/>
      <w:lvlJc w:val="left"/>
    </w:lvl>
  </w:abstractNum>
  <w:abstractNum w:abstractNumId="1">
    <w:nsid w:val="D21FA3FA"/>
    <w:multiLevelType w:val="singleLevel"/>
    <w:tmpl w:val="D21FA3FA"/>
    <w:lvl w:ilvl="0" w:tentative="0">
      <w:start w:val="3"/>
      <w:numFmt w:val="chineseCounting"/>
      <w:suff w:val="nothing"/>
      <w:lvlText w:val="%1、"/>
      <w:lvlJc w:val="left"/>
      <w:rPr>
        <w:rFonts w:hint="eastAsia"/>
      </w:rPr>
    </w:lvl>
  </w:abstractNum>
  <w:abstractNum w:abstractNumId="2">
    <w:nsid w:val="00000000"/>
    <w:multiLevelType w:val="multilevel"/>
    <w:tmpl w:val="00000000"/>
    <w:lvl w:ilvl="0" w:tentative="0">
      <w:start w:val="1"/>
      <w:numFmt w:val="decimal"/>
      <w:lvlText w:val="11.%1"/>
      <w:lvlJc w:val="left"/>
      <w:pPr>
        <w:tabs>
          <w:tab w:val="left" w:pos="1680"/>
        </w:tabs>
        <w:ind w:left="16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multilevel"/>
    <w:tmpl w:val="00000002"/>
    <w:lvl w:ilvl="0" w:tentative="0">
      <w:start w:val="1"/>
      <w:numFmt w:val="decimal"/>
      <w:lvlText w:val="%1、"/>
      <w:lvlJc w:val="left"/>
      <w:pPr>
        <w:tabs>
          <w:tab w:val="left" w:pos="585"/>
        </w:tabs>
        <w:ind w:left="585" w:hanging="360"/>
      </w:pPr>
      <w:rPr>
        <w:rFonts w:hint="default"/>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abstractNum w:abstractNumId="4">
    <w:nsid w:val="00000003"/>
    <w:multiLevelType w:val="multilevel"/>
    <w:tmpl w:val="00000003"/>
    <w:lvl w:ilvl="0" w:tentative="0">
      <w:start w:val="1"/>
      <w:numFmt w:val="chineseCountingThousand"/>
      <w:lvlText w:val="%1、"/>
      <w:lvlJc w:val="left"/>
      <w:pPr>
        <w:tabs>
          <w:tab w:val="left" w:pos="980"/>
        </w:tabs>
        <w:ind w:left="980" w:hanging="420"/>
      </w:pPr>
    </w:lvl>
    <w:lvl w:ilvl="1" w:tentative="0">
      <w:start w:val="1"/>
      <w:numFmt w:val="japaneseCounting"/>
      <w:lvlText w:val="%2、"/>
      <w:lvlJc w:val="left"/>
      <w:pPr>
        <w:tabs>
          <w:tab w:val="left" w:pos="2240"/>
        </w:tabs>
        <w:ind w:left="2240" w:hanging="1260"/>
      </w:pPr>
      <w:rPr>
        <w:rFonts w:hint="default"/>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5">
    <w:nsid w:val="0000000B"/>
    <w:multiLevelType w:val="multilevel"/>
    <w:tmpl w:val="0000000B"/>
    <w:lvl w:ilvl="0" w:tentative="0">
      <w:start w:val="1"/>
      <w:numFmt w:val="decimal"/>
      <w:lvlText w:val="%1."/>
      <w:lvlJc w:val="left"/>
      <w:pPr>
        <w:tabs>
          <w:tab w:val="left" w:pos="1680"/>
        </w:tabs>
        <w:ind w:left="1680" w:hanging="420"/>
      </w:pPr>
    </w:lvl>
    <w:lvl w:ilvl="1" w:tentative="0">
      <w:start w:val="1"/>
      <w:numFmt w:val="decimal"/>
      <w:lvlText w:val="%2)"/>
      <w:lvlJc w:val="left"/>
      <w:pPr>
        <w:tabs>
          <w:tab w:val="left" w:pos="2488"/>
        </w:tabs>
        <w:ind w:left="2488" w:hanging="420"/>
      </w:pPr>
      <w:rPr>
        <w:rFonts w:hint="eastAsia"/>
      </w:rPr>
    </w:lvl>
    <w:lvl w:ilvl="2" w:tentative="0">
      <w:start w:val="1"/>
      <w:numFmt w:val="lowerRoman"/>
      <w:lvlText w:val="%3."/>
      <w:lvlJc w:val="right"/>
      <w:pPr>
        <w:tabs>
          <w:tab w:val="left" w:pos="2908"/>
        </w:tabs>
        <w:ind w:left="2908" w:hanging="420"/>
      </w:pPr>
    </w:lvl>
    <w:lvl w:ilvl="3" w:tentative="0">
      <w:start w:val="1"/>
      <w:numFmt w:val="decimal"/>
      <w:lvlText w:val="%4."/>
      <w:lvlJc w:val="left"/>
      <w:pPr>
        <w:tabs>
          <w:tab w:val="left" w:pos="3328"/>
        </w:tabs>
        <w:ind w:left="3328" w:hanging="420"/>
      </w:pPr>
    </w:lvl>
    <w:lvl w:ilvl="4" w:tentative="0">
      <w:start w:val="1"/>
      <w:numFmt w:val="lowerLetter"/>
      <w:lvlText w:val="%5)"/>
      <w:lvlJc w:val="left"/>
      <w:pPr>
        <w:tabs>
          <w:tab w:val="left" w:pos="3748"/>
        </w:tabs>
        <w:ind w:left="3748" w:hanging="420"/>
      </w:pPr>
    </w:lvl>
    <w:lvl w:ilvl="5" w:tentative="0">
      <w:start w:val="1"/>
      <w:numFmt w:val="lowerRoman"/>
      <w:lvlText w:val="%6."/>
      <w:lvlJc w:val="right"/>
      <w:pPr>
        <w:tabs>
          <w:tab w:val="left" w:pos="4168"/>
        </w:tabs>
        <w:ind w:left="4168" w:hanging="420"/>
      </w:pPr>
    </w:lvl>
    <w:lvl w:ilvl="6" w:tentative="0">
      <w:start w:val="1"/>
      <w:numFmt w:val="decimal"/>
      <w:lvlText w:val="%7."/>
      <w:lvlJc w:val="left"/>
      <w:pPr>
        <w:tabs>
          <w:tab w:val="left" w:pos="4588"/>
        </w:tabs>
        <w:ind w:left="4588" w:hanging="420"/>
      </w:pPr>
    </w:lvl>
    <w:lvl w:ilvl="7" w:tentative="0">
      <w:start w:val="1"/>
      <w:numFmt w:val="lowerLetter"/>
      <w:lvlText w:val="%8)"/>
      <w:lvlJc w:val="left"/>
      <w:pPr>
        <w:tabs>
          <w:tab w:val="left" w:pos="5008"/>
        </w:tabs>
        <w:ind w:left="5008" w:hanging="420"/>
      </w:pPr>
    </w:lvl>
    <w:lvl w:ilvl="8" w:tentative="0">
      <w:start w:val="1"/>
      <w:numFmt w:val="lowerRoman"/>
      <w:lvlText w:val="%9."/>
      <w:lvlJc w:val="right"/>
      <w:pPr>
        <w:tabs>
          <w:tab w:val="left" w:pos="5428"/>
        </w:tabs>
        <w:ind w:left="5428" w:hanging="420"/>
      </w:pPr>
    </w:lvl>
  </w:abstractNum>
  <w:abstractNum w:abstractNumId="6">
    <w:nsid w:val="1FB2BEAB"/>
    <w:multiLevelType w:val="singleLevel"/>
    <w:tmpl w:val="1FB2BEAB"/>
    <w:lvl w:ilvl="0" w:tentative="0">
      <w:start w:val="1"/>
      <w:numFmt w:val="decimal"/>
      <w:lvlText w:val="(%1)"/>
      <w:lvlJc w:val="left"/>
      <w:pPr>
        <w:tabs>
          <w:tab w:val="left" w:pos="312"/>
        </w:tabs>
      </w:pPr>
    </w:lvl>
  </w:abstractNum>
  <w:abstractNum w:abstractNumId="7">
    <w:nsid w:val="59D293DD"/>
    <w:multiLevelType w:val="singleLevel"/>
    <w:tmpl w:val="59D293DD"/>
    <w:lvl w:ilvl="0" w:tentative="0">
      <w:start w:val="1"/>
      <w:numFmt w:val="decimal"/>
      <w:suff w:val="nothing"/>
      <w:lvlText w:val="%1、"/>
      <w:lvlJc w:val="left"/>
    </w:lvl>
  </w:abstractNum>
  <w:abstractNum w:abstractNumId="8">
    <w:nsid w:val="61A7D411"/>
    <w:multiLevelType w:val="singleLevel"/>
    <w:tmpl w:val="61A7D411"/>
    <w:lvl w:ilvl="0" w:tentative="0">
      <w:start w:val="1"/>
      <w:numFmt w:val="decimal"/>
      <w:suff w:val="nothing"/>
      <w:lvlText w:val="（%1）"/>
      <w:lvlJc w:val="left"/>
    </w:lvl>
  </w:abstractNum>
  <w:abstractNum w:abstractNumId="9">
    <w:nsid w:val="7DEC2089"/>
    <w:multiLevelType w:val="multilevel"/>
    <w:tmpl w:val="7DEC2089"/>
    <w:lvl w:ilvl="0" w:tentative="0">
      <w:start w:val="1"/>
      <w:numFmt w:val="decimal"/>
      <w:lvlText w:val="%1."/>
      <w:lvlJc w:val="left"/>
      <w:pPr>
        <w:ind w:left="106" w:hanging="183"/>
        <w:jc w:val="left"/>
      </w:pPr>
      <w:rPr>
        <w:rFonts w:hint="default" w:ascii="宋体" w:hAnsi="宋体" w:eastAsia="宋体" w:cs="宋体"/>
        <w:spacing w:val="-3"/>
        <w:w w:val="64"/>
        <w:sz w:val="17"/>
        <w:szCs w:val="17"/>
        <w:lang w:val="en-US" w:eastAsia="zh-CN" w:bidi="ar-SA"/>
      </w:rPr>
    </w:lvl>
    <w:lvl w:ilvl="1" w:tentative="0">
      <w:start w:val="0"/>
      <w:numFmt w:val="bullet"/>
      <w:lvlText w:val="•"/>
      <w:lvlJc w:val="left"/>
      <w:pPr>
        <w:ind w:left="1172" w:hanging="183"/>
      </w:pPr>
      <w:rPr>
        <w:rFonts w:hint="default"/>
        <w:lang w:val="en-US" w:eastAsia="zh-CN" w:bidi="ar-SA"/>
      </w:rPr>
    </w:lvl>
    <w:lvl w:ilvl="2" w:tentative="0">
      <w:start w:val="0"/>
      <w:numFmt w:val="bullet"/>
      <w:lvlText w:val="•"/>
      <w:lvlJc w:val="left"/>
      <w:pPr>
        <w:ind w:left="2244" w:hanging="183"/>
      </w:pPr>
      <w:rPr>
        <w:rFonts w:hint="default"/>
        <w:lang w:val="en-US" w:eastAsia="zh-CN" w:bidi="ar-SA"/>
      </w:rPr>
    </w:lvl>
    <w:lvl w:ilvl="3" w:tentative="0">
      <w:start w:val="0"/>
      <w:numFmt w:val="bullet"/>
      <w:lvlText w:val="•"/>
      <w:lvlJc w:val="left"/>
      <w:pPr>
        <w:ind w:left="3316" w:hanging="183"/>
      </w:pPr>
      <w:rPr>
        <w:rFonts w:hint="default"/>
        <w:lang w:val="en-US" w:eastAsia="zh-CN" w:bidi="ar-SA"/>
      </w:rPr>
    </w:lvl>
    <w:lvl w:ilvl="4" w:tentative="0">
      <w:start w:val="0"/>
      <w:numFmt w:val="bullet"/>
      <w:lvlText w:val="•"/>
      <w:lvlJc w:val="left"/>
      <w:pPr>
        <w:ind w:left="4388" w:hanging="183"/>
      </w:pPr>
      <w:rPr>
        <w:rFonts w:hint="default"/>
        <w:lang w:val="en-US" w:eastAsia="zh-CN" w:bidi="ar-SA"/>
      </w:rPr>
    </w:lvl>
    <w:lvl w:ilvl="5" w:tentative="0">
      <w:start w:val="0"/>
      <w:numFmt w:val="bullet"/>
      <w:lvlText w:val="•"/>
      <w:lvlJc w:val="left"/>
      <w:pPr>
        <w:ind w:left="5460" w:hanging="183"/>
      </w:pPr>
      <w:rPr>
        <w:rFonts w:hint="default"/>
        <w:lang w:val="en-US" w:eastAsia="zh-CN" w:bidi="ar-SA"/>
      </w:rPr>
    </w:lvl>
    <w:lvl w:ilvl="6" w:tentative="0">
      <w:start w:val="0"/>
      <w:numFmt w:val="bullet"/>
      <w:lvlText w:val="•"/>
      <w:lvlJc w:val="left"/>
      <w:pPr>
        <w:ind w:left="6532" w:hanging="183"/>
      </w:pPr>
      <w:rPr>
        <w:rFonts w:hint="default"/>
        <w:lang w:val="en-US" w:eastAsia="zh-CN" w:bidi="ar-SA"/>
      </w:rPr>
    </w:lvl>
    <w:lvl w:ilvl="7" w:tentative="0">
      <w:start w:val="0"/>
      <w:numFmt w:val="bullet"/>
      <w:lvlText w:val="•"/>
      <w:lvlJc w:val="left"/>
      <w:pPr>
        <w:ind w:left="7604" w:hanging="183"/>
      </w:pPr>
      <w:rPr>
        <w:rFonts w:hint="default"/>
        <w:lang w:val="en-US" w:eastAsia="zh-CN" w:bidi="ar-SA"/>
      </w:rPr>
    </w:lvl>
    <w:lvl w:ilvl="8" w:tentative="0">
      <w:start w:val="0"/>
      <w:numFmt w:val="bullet"/>
      <w:lvlText w:val="•"/>
      <w:lvlJc w:val="left"/>
      <w:pPr>
        <w:ind w:left="8676" w:hanging="183"/>
      </w:pPr>
      <w:rPr>
        <w:rFonts w:hint="default"/>
        <w:lang w:val="en-US" w:eastAsia="zh-CN" w:bidi="ar-SA"/>
      </w:rPr>
    </w:lvl>
  </w:abstractNum>
  <w:num w:numId="1">
    <w:abstractNumId w:val="4"/>
  </w:num>
  <w:num w:numId="2">
    <w:abstractNumId w:val="1"/>
  </w:num>
  <w:num w:numId="3">
    <w:abstractNumId w:val="2"/>
  </w:num>
  <w:num w:numId="4">
    <w:abstractNumId w:val="6"/>
  </w:num>
  <w:num w:numId="5">
    <w:abstractNumId w:val="7"/>
  </w:num>
  <w:num w:numId="6">
    <w:abstractNumId w:val="0"/>
  </w:num>
  <w:num w:numId="7">
    <w:abstractNumId w:val="8"/>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M2VjODJkNDM3MjhlZjkzYjFkYzk2ZjM3MzAyZjYifQ=="/>
  </w:docVars>
  <w:rsids>
    <w:rsidRoot w:val="00000000"/>
    <w:rsid w:val="02083E52"/>
    <w:rsid w:val="022655F4"/>
    <w:rsid w:val="02586838"/>
    <w:rsid w:val="026B5FEA"/>
    <w:rsid w:val="02755DFE"/>
    <w:rsid w:val="02C646E1"/>
    <w:rsid w:val="032072D1"/>
    <w:rsid w:val="035E3747"/>
    <w:rsid w:val="04732647"/>
    <w:rsid w:val="04934C10"/>
    <w:rsid w:val="04AE367F"/>
    <w:rsid w:val="04C06A5A"/>
    <w:rsid w:val="04EB48D3"/>
    <w:rsid w:val="05B4011D"/>
    <w:rsid w:val="061870A3"/>
    <w:rsid w:val="063A05ED"/>
    <w:rsid w:val="065A1D10"/>
    <w:rsid w:val="06AB431A"/>
    <w:rsid w:val="07041EC0"/>
    <w:rsid w:val="072C1760"/>
    <w:rsid w:val="07AF1BE8"/>
    <w:rsid w:val="07B40FAC"/>
    <w:rsid w:val="081D2FF5"/>
    <w:rsid w:val="08DF0383"/>
    <w:rsid w:val="09D771D4"/>
    <w:rsid w:val="09DE12E2"/>
    <w:rsid w:val="0A7A40A6"/>
    <w:rsid w:val="0C1A73C7"/>
    <w:rsid w:val="0C302A80"/>
    <w:rsid w:val="0C693011"/>
    <w:rsid w:val="0C6D7E20"/>
    <w:rsid w:val="0CF63E15"/>
    <w:rsid w:val="0D1A7D29"/>
    <w:rsid w:val="0D1C3D77"/>
    <w:rsid w:val="0D542961"/>
    <w:rsid w:val="0E3E4FE7"/>
    <w:rsid w:val="0E5C239D"/>
    <w:rsid w:val="0E6F5F9B"/>
    <w:rsid w:val="0ED9723A"/>
    <w:rsid w:val="0F7F6343"/>
    <w:rsid w:val="0F8676D2"/>
    <w:rsid w:val="11627D78"/>
    <w:rsid w:val="11D30BC8"/>
    <w:rsid w:val="11F612D3"/>
    <w:rsid w:val="12B859A1"/>
    <w:rsid w:val="12EA7F78"/>
    <w:rsid w:val="13086650"/>
    <w:rsid w:val="13541895"/>
    <w:rsid w:val="16337E88"/>
    <w:rsid w:val="17B16ECA"/>
    <w:rsid w:val="18552337"/>
    <w:rsid w:val="189F7A56"/>
    <w:rsid w:val="18C179CD"/>
    <w:rsid w:val="1A147B1C"/>
    <w:rsid w:val="1A442663"/>
    <w:rsid w:val="1A7501E8"/>
    <w:rsid w:val="1B487F31"/>
    <w:rsid w:val="1BA43607"/>
    <w:rsid w:val="1BC670A8"/>
    <w:rsid w:val="1D540E0F"/>
    <w:rsid w:val="1DF0665E"/>
    <w:rsid w:val="200C3C23"/>
    <w:rsid w:val="20CE5C4B"/>
    <w:rsid w:val="216F7DF9"/>
    <w:rsid w:val="2173382E"/>
    <w:rsid w:val="2217065D"/>
    <w:rsid w:val="225C4440"/>
    <w:rsid w:val="22A23A63"/>
    <w:rsid w:val="22E76BB7"/>
    <w:rsid w:val="237B69CA"/>
    <w:rsid w:val="238702CD"/>
    <w:rsid w:val="24F627AC"/>
    <w:rsid w:val="25553977"/>
    <w:rsid w:val="26595B9D"/>
    <w:rsid w:val="267A11BB"/>
    <w:rsid w:val="26A738E6"/>
    <w:rsid w:val="26EB3E67"/>
    <w:rsid w:val="274F2844"/>
    <w:rsid w:val="27D769CB"/>
    <w:rsid w:val="28015650"/>
    <w:rsid w:val="28074CD0"/>
    <w:rsid w:val="2822692B"/>
    <w:rsid w:val="283A6E54"/>
    <w:rsid w:val="28BE6EF0"/>
    <w:rsid w:val="290F208E"/>
    <w:rsid w:val="2A0616E3"/>
    <w:rsid w:val="2B7A0545"/>
    <w:rsid w:val="2C6E6C8C"/>
    <w:rsid w:val="2F1A178D"/>
    <w:rsid w:val="2F2F33D5"/>
    <w:rsid w:val="2F91019A"/>
    <w:rsid w:val="2FE74FCC"/>
    <w:rsid w:val="30BC6FA0"/>
    <w:rsid w:val="31FE6223"/>
    <w:rsid w:val="328F29AF"/>
    <w:rsid w:val="32B45163"/>
    <w:rsid w:val="34056568"/>
    <w:rsid w:val="351331F8"/>
    <w:rsid w:val="352F3EE8"/>
    <w:rsid w:val="358D281B"/>
    <w:rsid w:val="35F165B8"/>
    <w:rsid w:val="36252EF1"/>
    <w:rsid w:val="36486E1A"/>
    <w:rsid w:val="36B971F0"/>
    <w:rsid w:val="37661A13"/>
    <w:rsid w:val="37BB6115"/>
    <w:rsid w:val="38237120"/>
    <w:rsid w:val="385555E4"/>
    <w:rsid w:val="38740160"/>
    <w:rsid w:val="38C84008"/>
    <w:rsid w:val="39904B26"/>
    <w:rsid w:val="3AE3337B"/>
    <w:rsid w:val="3B8561E0"/>
    <w:rsid w:val="3BA174BE"/>
    <w:rsid w:val="3C9F32D2"/>
    <w:rsid w:val="3DFA7013"/>
    <w:rsid w:val="3E9C52E1"/>
    <w:rsid w:val="3F9C2A55"/>
    <w:rsid w:val="3FA37FBD"/>
    <w:rsid w:val="404262BD"/>
    <w:rsid w:val="417309B2"/>
    <w:rsid w:val="425874EE"/>
    <w:rsid w:val="427E7082"/>
    <w:rsid w:val="431B1F06"/>
    <w:rsid w:val="4369741D"/>
    <w:rsid w:val="43A075A0"/>
    <w:rsid w:val="43B27D8E"/>
    <w:rsid w:val="43B458B4"/>
    <w:rsid w:val="43E91FA4"/>
    <w:rsid w:val="44497944"/>
    <w:rsid w:val="457479F1"/>
    <w:rsid w:val="465503EB"/>
    <w:rsid w:val="47737835"/>
    <w:rsid w:val="47A93F36"/>
    <w:rsid w:val="4800556C"/>
    <w:rsid w:val="49431BB4"/>
    <w:rsid w:val="4A664171"/>
    <w:rsid w:val="4AE10BB2"/>
    <w:rsid w:val="4B9009B5"/>
    <w:rsid w:val="4CB46925"/>
    <w:rsid w:val="4CF338F1"/>
    <w:rsid w:val="4D183358"/>
    <w:rsid w:val="4D2F5DB2"/>
    <w:rsid w:val="4DF30850"/>
    <w:rsid w:val="50426629"/>
    <w:rsid w:val="508E1A12"/>
    <w:rsid w:val="50B360EB"/>
    <w:rsid w:val="51A6377D"/>
    <w:rsid w:val="51C240ED"/>
    <w:rsid w:val="53A541AD"/>
    <w:rsid w:val="53AC65A8"/>
    <w:rsid w:val="54492049"/>
    <w:rsid w:val="54877909"/>
    <w:rsid w:val="5560764A"/>
    <w:rsid w:val="55CB76ED"/>
    <w:rsid w:val="55FD054F"/>
    <w:rsid w:val="563F3703"/>
    <w:rsid w:val="565847C5"/>
    <w:rsid w:val="56636A30"/>
    <w:rsid w:val="574134AB"/>
    <w:rsid w:val="575B27BF"/>
    <w:rsid w:val="577A66A8"/>
    <w:rsid w:val="57827D4C"/>
    <w:rsid w:val="57994DA4"/>
    <w:rsid w:val="57E27507"/>
    <w:rsid w:val="58262DCD"/>
    <w:rsid w:val="58D26AB1"/>
    <w:rsid w:val="59AA358A"/>
    <w:rsid w:val="5A2208A2"/>
    <w:rsid w:val="5B10566E"/>
    <w:rsid w:val="5B172CE7"/>
    <w:rsid w:val="5BAE4FAD"/>
    <w:rsid w:val="5BB64468"/>
    <w:rsid w:val="5C0712AF"/>
    <w:rsid w:val="5C9D1184"/>
    <w:rsid w:val="5D1B0FA5"/>
    <w:rsid w:val="5E665113"/>
    <w:rsid w:val="5E831050"/>
    <w:rsid w:val="5E8B401E"/>
    <w:rsid w:val="5FA10F8B"/>
    <w:rsid w:val="5FA56CCD"/>
    <w:rsid w:val="606D70BF"/>
    <w:rsid w:val="607223D6"/>
    <w:rsid w:val="617501D5"/>
    <w:rsid w:val="61D52244"/>
    <w:rsid w:val="62DF4982"/>
    <w:rsid w:val="63C56C56"/>
    <w:rsid w:val="644B5969"/>
    <w:rsid w:val="659550EE"/>
    <w:rsid w:val="65B649EE"/>
    <w:rsid w:val="65ED32FE"/>
    <w:rsid w:val="65F660A6"/>
    <w:rsid w:val="66045B6F"/>
    <w:rsid w:val="661F2C0A"/>
    <w:rsid w:val="66AA1EA4"/>
    <w:rsid w:val="66EC5996"/>
    <w:rsid w:val="671D5AD6"/>
    <w:rsid w:val="67E77F23"/>
    <w:rsid w:val="682D5AB2"/>
    <w:rsid w:val="6A4A4279"/>
    <w:rsid w:val="6AA42F30"/>
    <w:rsid w:val="6AAB1E7D"/>
    <w:rsid w:val="6AC43628"/>
    <w:rsid w:val="6AC56475"/>
    <w:rsid w:val="6AFC5C0F"/>
    <w:rsid w:val="6BEE7306"/>
    <w:rsid w:val="6C450EF0"/>
    <w:rsid w:val="6CFE2EDC"/>
    <w:rsid w:val="6D273901"/>
    <w:rsid w:val="6DAE57AC"/>
    <w:rsid w:val="6F5B0534"/>
    <w:rsid w:val="6FF31222"/>
    <w:rsid w:val="715440AF"/>
    <w:rsid w:val="71A439A4"/>
    <w:rsid w:val="722021E3"/>
    <w:rsid w:val="72252E5C"/>
    <w:rsid w:val="72B55050"/>
    <w:rsid w:val="72FD42D3"/>
    <w:rsid w:val="7315161C"/>
    <w:rsid w:val="73B00889"/>
    <w:rsid w:val="741B481F"/>
    <w:rsid w:val="749A44CF"/>
    <w:rsid w:val="74A67941"/>
    <w:rsid w:val="7590640D"/>
    <w:rsid w:val="77071BC4"/>
    <w:rsid w:val="783C764B"/>
    <w:rsid w:val="79B118C4"/>
    <w:rsid w:val="7A8318BE"/>
    <w:rsid w:val="7AC36572"/>
    <w:rsid w:val="7AF24A5E"/>
    <w:rsid w:val="7B0A3A31"/>
    <w:rsid w:val="7B8806EC"/>
    <w:rsid w:val="7BA64452"/>
    <w:rsid w:val="7BC736D0"/>
    <w:rsid w:val="7CD82038"/>
    <w:rsid w:val="7DAC0DCF"/>
    <w:rsid w:val="7EB02B41"/>
    <w:rsid w:val="7ED9521A"/>
    <w:rsid w:val="7F364DF4"/>
    <w:rsid w:val="7F830D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eastAsia="宋体" w:cs="Times New Roman"/>
      <w:b/>
      <w:bCs/>
      <w:kern w:val="44"/>
      <w:sz w:val="44"/>
      <w:szCs w:val="44"/>
    </w:rPr>
  </w:style>
  <w:style w:type="paragraph" w:styleId="4">
    <w:name w:val="heading 2"/>
    <w:basedOn w:val="1"/>
    <w:next w:val="5"/>
    <w:qFormat/>
    <w:uiPriority w:val="0"/>
    <w:pPr>
      <w:keepNext/>
      <w:keepLines/>
      <w:spacing w:before="260" w:beforeLines="0" w:after="260" w:afterLines="0" w:line="413" w:lineRule="auto"/>
      <w:outlineLvl w:val="1"/>
    </w:pPr>
    <w:rPr>
      <w:rFonts w:ascii="Arial" w:hAnsi="Arial" w:eastAsia="黑体" w:cs="Times New Roman"/>
      <w:b/>
      <w:bCs/>
      <w:sz w:val="32"/>
      <w:szCs w:val="32"/>
    </w:rPr>
  </w:style>
  <w:style w:type="paragraph" w:styleId="6">
    <w:name w:val="heading 3"/>
    <w:basedOn w:val="1"/>
    <w:next w:val="1"/>
    <w:link w:val="54"/>
    <w:qFormat/>
    <w:uiPriority w:val="0"/>
    <w:pPr>
      <w:keepNext/>
      <w:keepLines/>
      <w:spacing w:before="260" w:beforeLines="0" w:after="260" w:afterLines="0" w:line="413" w:lineRule="auto"/>
      <w:outlineLvl w:val="2"/>
    </w:pPr>
    <w:rPr>
      <w:rFonts w:ascii="Times New Roman" w:hAnsi="Times New Roman"/>
      <w:b/>
      <w:bCs/>
      <w:sz w:val="32"/>
      <w:szCs w:val="32"/>
    </w:rPr>
  </w:style>
  <w:style w:type="paragraph" w:styleId="7">
    <w:name w:val="heading 4"/>
    <w:basedOn w:val="1"/>
    <w:next w:val="1"/>
    <w:qFormat/>
    <w:uiPriority w:val="0"/>
    <w:pPr>
      <w:keepNext/>
      <w:keepLines/>
      <w:spacing w:before="280" w:beforeLines="0" w:after="290" w:afterLines="0" w:line="372" w:lineRule="auto"/>
      <w:outlineLvl w:val="3"/>
    </w:pPr>
    <w:rPr>
      <w:rFonts w:ascii="Arial" w:hAnsi="Arial" w:eastAsia="黑体" w:cs="Times New Roman"/>
      <w:b/>
      <w:bCs/>
      <w:sz w:val="28"/>
      <w:szCs w:val="28"/>
    </w:rPr>
  </w:style>
  <w:style w:type="character" w:default="1" w:styleId="41">
    <w:name w:val="Default Paragraph Font"/>
    <w:qFormat/>
    <w:uiPriority w:val="0"/>
    <w:rPr>
      <w:rFonts w:ascii="Times New Roman" w:hAnsi="Times New Roman" w:eastAsia="宋体" w:cs="Times New Roman"/>
    </w:rPr>
  </w:style>
  <w:style w:type="table" w:default="1" w:styleId="39">
    <w:name w:val="Normal Table"/>
    <w:semiHidden/>
    <w:qFormat/>
    <w:uiPriority w:val="0"/>
    <w:tblPr>
      <w:tblCellMar>
        <w:top w:w="0" w:type="dxa"/>
        <w:left w:w="108" w:type="dxa"/>
        <w:bottom w:w="0" w:type="dxa"/>
        <w:right w:w="108" w:type="dxa"/>
      </w:tblCellMar>
    </w:tblPr>
  </w:style>
  <w:style w:type="paragraph" w:styleId="2">
    <w:name w:val="annotation text"/>
    <w:basedOn w:val="1"/>
    <w:next w:val="1"/>
    <w:qFormat/>
    <w:uiPriority w:val="0"/>
    <w:pPr>
      <w:jc w:val="left"/>
    </w:pPr>
    <w:rPr>
      <w:rFonts w:ascii="Times New Roman" w:hAnsi="Times New Roman" w:eastAsia="宋体" w:cs="Times New Roman"/>
    </w:rPr>
  </w:style>
  <w:style w:type="paragraph" w:styleId="5">
    <w:name w:val="Normal Indent"/>
    <w:basedOn w:val="1"/>
    <w:next w:val="1"/>
    <w:link w:val="62"/>
    <w:qFormat/>
    <w:uiPriority w:val="0"/>
    <w:pPr>
      <w:ind w:firstLine="420"/>
    </w:pPr>
    <w:rPr>
      <w:rFonts w:ascii="Times New Roman" w:hAnsi="Times New Roman"/>
      <w:szCs w:val="20"/>
    </w:rPr>
  </w:style>
  <w:style w:type="paragraph" w:styleId="8">
    <w:name w:val="toc 7"/>
    <w:basedOn w:val="1"/>
    <w:next w:val="1"/>
    <w:qFormat/>
    <w:uiPriority w:val="0"/>
    <w:pPr>
      <w:ind w:left="1260"/>
      <w:jc w:val="left"/>
    </w:pPr>
    <w:rPr>
      <w:rFonts w:ascii="Times New Roman" w:hAnsi="Times New Roman" w:eastAsia="宋体" w:cs="Times New Roman"/>
      <w:sz w:val="18"/>
      <w:szCs w:val="18"/>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65"/>
    <w:qFormat/>
    <w:uiPriority w:val="0"/>
    <w:pPr>
      <w:shd w:val="clear" w:color="auto" w:fill="000080"/>
    </w:pPr>
    <w:rPr>
      <w:rFonts w:ascii="Times New Roman" w:hAnsi="Times New Roman"/>
    </w:rPr>
  </w:style>
  <w:style w:type="paragraph" w:styleId="11">
    <w:name w:val="toa heading"/>
    <w:basedOn w:val="1"/>
    <w:next w:val="1"/>
    <w:qFormat/>
    <w:uiPriority w:val="99"/>
    <w:rPr>
      <w:rFonts w:ascii="Arial" w:hAnsi="Arial"/>
      <w:sz w:val="24"/>
      <w:szCs w:val="20"/>
    </w:rPr>
  </w:style>
  <w:style w:type="paragraph" w:styleId="12">
    <w:name w:val="Body Text 3"/>
    <w:basedOn w:val="1"/>
    <w:qFormat/>
    <w:uiPriority w:val="0"/>
    <w:pPr>
      <w:spacing w:after="120" w:afterLines="0"/>
    </w:pPr>
    <w:rPr>
      <w:rFonts w:ascii="Times New Roman" w:hAnsi="Times New Roman" w:eastAsia="宋体" w:cs="Times New Roman"/>
      <w:sz w:val="16"/>
      <w:szCs w:val="16"/>
    </w:rPr>
  </w:style>
  <w:style w:type="paragraph" w:styleId="13">
    <w:name w:val="Body Text"/>
    <w:basedOn w:val="1"/>
    <w:next w:val="14"/>
    <w:link w:val="53"/>
    <w:qFormat/>
    <w:uiPriority w:val="0"/>
    <w:pPr>
      <w:spacing w:line="360" w:lineRule="auto"/>
    </w:pPr>
    <w:rPr>
      <w:rFonts w:ascii="Times New Roman" w:hAnsi="Times New Roman"/>
      <w:szCs w:val="20"/>
    </w:rPr>
  </w:style>
  <w:style w:type="paragraph" w:customStyle="1" w:styleId="14">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15">
    <w:name w:val="Body Text Indent"/>
    <w:basedOn w:val="1"/>
    <w:next w:val="16"/>
    <w:qFormat/>
    <w:uiPriority w:val="0"/>
    <w:pPr>
      <w:ind w:firstLine="830" w:firstLineChars="352"/>
    </w:pPr>
    <w:rPr>
      <w:rFonts w:ascii="仿宋_GB2312" w:hAnsi="Times New Roman" w:eastAsia="仿宋_GB2312" w:cs="Times New Roman"/>
      <w:sz w:val="32"/>
      <w:szCs w:val="20"/>
    </w:rPr>
  </w:style>
  <w:style w:type="paragraph" w:styleId="16">
    <w:name w:val="envelope return"/>
    <w:qFormat/>
    <w:uiPriority w:val="99"/>
    <w:pPr>
      <w:widowControl w:val="0"/>
      <w:snapToGrid w:val="0"/>
      <w:jc w:val="both"/>
    </w:pPr>
    <w:rPr>
      <w:rFonts w:ascii="Arial" w:hAnsi="Arial" w:eastAsia="宋体" w:cs="Times New Roman"/>
      <w:kern w:val="2"/>
      <w:sz w:val="21"/>
      <w:szCs w:val="24"/>
      <w:lang w:val="en-US" w:eastAsia="zh-CN" w:bidi="ar-SA"/>
    </w:rPr>
  </w:style>
  <w:style w:type="paragraph" w:styleId="17">
    <w:name w:val="toc 5"/>
    <w:basedOn w:val="1"/>
    <w:next w:val="1"/>
    <w:qFormat/>
    <w:uiPriority w:val="0"/>
    <w:pPr>
      <w:ind w:left="840"/>
      <w:jc w:val="left"/>
    </w:pPr>
    <w:rPr>
      <w:rFonts w:ascii="Times New Roman" w:hAnsi="Times New Roman" w:eastAsia="宋体" w:cs="Times New Roman"/>
      <w:sz w:val="18"/>
      <w:szCs w:val="18"/>
    </w:rPr>
  </w:style>
  <w:style w:type="paragraph" w:styleId="18">
    <w:name w:val="toc 3"/>
    <w:basedOn w:val="1"/>
    <w:next w:val="1"/>
    <w:qFormat/>
    <w:uiPriority w:val="0"/>
    <w:pPr>
      <w:ind w:left="420"/>
      <w:jc w:val="left"/>
    </w:pPr>
    <w:rPr>
      <w:rFonts w:ascii="Times New Roman" w:hAnsi="Times New Roman" w:eastAsia="宋体" w:cs="Times New Roman"/>
      <w:i/>
      <w:iCs/>
      <w:sz w:val="20"/>
      <w:szCs w:val="20"/>
    </w:rPr>
  </w:style>
  <w:style w:type="paragraph" w:styleId="19">
    <w:name w:val="Plain Text"/>
    <w:basedOn w:val="1"/>
    <w:next w:val="20"/>
    <w:link w:val="77"/>
    <w:qFormat/>
    <w:uiPriority w:val="0"/>
    <w:rPr>
      <w:rFonts w:ascii="宋体" w:hAnsi="Courier New" w:cs="Courier New"/>
      <w:szCs w:val="21"/>
    </w:rPr>
  </w:style>
  <w:style w:type="paragraph" w:customStyle="1" w:styleId="20">
    <w:name w:val="Default"/>
    <w:qFormat/>
    <w:uiPriority w:val="0"/>
    <w:pPr>
      <w:widowControl w:val="0"/>
      <w:autoSpaceDE w:val="0"/>
      <w:autoSpaceDN w:val="0"/>
      <w:adjustRightInd w:val="0"/>
      <w:spacing w:line="360" w:lineRule="auto"/>
      <w:ind w:firstLine="147" w:firstLineChars="147"/>
      <w:jc w:val="both"/>
    </w:pPr>
    <w:rPr>
      <w:rFonts w:ascii="宋体" w:hAnsi="Arial" w:eastAsia="宋体" w:cs="宋体"/>
      <w:color w:val="000000"/>
      <w:kern w:val="2"/>
      <w:sz w:val="24"/>
      <w:szCs w:val="24"/>
      <w:lang w:val="en-US" w:eastAsia="zh-CN" w:bidi="ar-SA"/>
    </w:rPr>
  </w:style>
  <w:style w:type="paragraph" w:styleId="21">
    <w:name w:val="toc 8"/>
    <w:basedOn w:val="1"/>
    <w:next w:val="1"/>
    <w:qFormat/>
    <w:uiPriority w:val="0"/>
    <w:pPr>
      <w:ind w:left="1470"/>
      <w:jc w:val="left"/>
    </w:pPr>
    <w:rPr>
      <w:rFonts w:ascii="Times New Roman" w:hAnsi="Times New Roman" w:eastAsia="宋体" w:cs="Times New Roman"/>
      <w:sz w:val="18"/>
      <w:szCs w:val="18"/>
    </w:rPr>
  </w:style>
  <w:style w:type="paragraph" w:styleId="22">
    <w:name w:val="Balloon Text"/>
    <w:basedOn w:val="1"/>
    <w:qFormat/>
    <w:uiPriority w:val="0"/>
    <w:rPr>
      <w:rFonts w:ascii="Times New Roman" w:hAnsi="Times New Roman" w:eastAsia="宋体" w:cs="Times New Roman"/>
      <w:sz w:val="18"/>
      <w:szCs w:val="18"/>
    </w:rPr>
  </w:style>
  <w:style w:type="paragraph" w:styleId="23">
    <w:name w:val="footer"/>
    <w:basedOn w:val="1"/>
    <w:link w:val="56"/>
    <w:qFormat/>
    <w:uiPriority w:val="0"/>
    <w:pPr>
      <w:tabs>
        <w:tab w:val="center" w:pos="4153"/>
        <w:tab w:val="right" w:pos="8306"/>
      </w:tabs>
      <w:snapToGrid w:val="0"/>
      <w:jc w:val="left"/>
    </w:pPr>
    <w:rPr>
      <w:rFonts w:ascii="Times New Roman" w:hAnsi="Times New Roman"/>
      <w:sz w:val="18"/>
      <w:szCs w:val="18"/>
    </w:rPr>
  </w:style>
  <w:style w:type="paragraph" w:styleId="24">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5">
    <w:name w:val="toc 1"/>
    <w:basedOn w:val="1"/>
    <w:next w:val="1"/>
    <w:qFormat/>
    <w:uiPriority w:val="0"/>
    <w:pPr>
      <w:spacing w:before="120" w:beforeLines="0" w:after="120" w:afterLines="0"/>
      <w:jc w:val="left"/>
    </w:pPr>
    <w:rPr>
      <w:rFonts w:ascii="Times New Roman" w:hAnsi="Times New Roman" w:eastAsia="宋体" w:cs="Times New Roman"/>
      <w:b/>
      <w:bCs/>
      <w:caps/>
      <w:sz w:val="20"/>
      <w:szCs w:val="20"/>
    </w:rPr>
  </w:style>
  <w:style w:type="paragraph" w:styleId="26">
    <w:name w:val="toc 4"/>
    <w:basedOn w:val="1"/>
    <w:next w:val="1"/>
    <w:qFormat/>
    <w:uiPriority w:val="0"/>
    <w:pPr>
      <w:ind w:left="630"/>
      <w:jc w:val="left"/>
    </w:pPr>
    <w:rPr>
      <w:rFonts w:ascii="Times New Roman" w:hAnsi="Times New Roman" w:eastAsia="宋体" w:cs="Times New Roman"/>
      <w:sz w:val="18"/>
      <w:szCs w:val="18"/>
    </w:rPr>
  </w:style>
  <w:style w:type="paragraph" w:styleId="27">
    <w:name w:val="index heading"/>
    <w:basedOn w:val="1"/>
    <w:next w:val="28"/>
    <w:qFormat/>
    <w:uiPriority w:val="0"/>
    <w:rPr>
      <w:rFonts w:ascii="Times New Roman" w:hAnsi="Times New Roman" w:eastAsia="宋体" w:cs="Times New Roman"/>
      <w:szCs w:val="20"/>
    </w:rPr>
  </w:style>
  <w:style w:type="paragraph" w:styleId="28">
    <w:name w:val="index 1"/>
    <w:basedOn w:val="1"/>
    <w:next w:val="1"/>
    <w:qFormat/>
    <w:uiPriority w:val="0"/>
    <w:pPr>
      <w:tabs>
        <w:tab w:val="left" w:pos="7740"/>
      </w:tabs>
      <w:jc w:val="center"/>
    </w:pPr>
    <w:rPr>
      <w:rFonts w:ascii="仿宋" w:hAnsi="仿宋" w:eastAsia="仿宋" w:cs="Times New Roman"/>
      <w:b/>
      <w:sz w:val="28"/>
      <w:szCs w:val="28"/>
    </w:rPr>
  </w:style>
  <w:style w:type="paragraph" w:styleId="29">
    <w:name w:val="toc 6"/>
    <w:basedOn w:val="1"/>
    <w:next w:val="1"/>
    <w:qFormat/>
    <w:uiPriority w:val="0"/>
    <w:pPr>
      <w:ind w:left="1050"/>
      <w:jc w:val="left"/>
    </w:pPr>
    <w:rPr>
      <w:rFonts w:ascii="Times New Roman" w:hAnsi="Times New Roman" w:eastAsia="宋体" w:cs="Times New Roman"/>
      <w:sz w:val="18"/>
      <w:szCs w:val="18"/>
    </w:rPr>
  </w:style>
  <w:style w:type="paragraph" w:styleId="30">
    <w:name w:val="Body Text Indent 3"/>
    <w:basedOn w:val="1"/>
    <w:link w:val="78"/>
    <w:qFormat/>
    <w:uiPriority w:val="0"/>
    <w:pPr>
      <w:spacing w:line="360" w:lineRule="auto"/>
      <w:ind w:firstLine="420" w:firstLineChars="200"/>
    </w:pPr>
    <w:rPr>
      <w:rFonts w:ascii="Times New Roman" w:hAnsi="Times New Roman"/>
      <w:szCs w:val="20"/>
    </w:rPr>
  </w:style>
  <w:style w:type="paragraph" w:styleId="31">
    <w:name w:val="toc 2"/>
    <w:basedOn w:val="1"/>
    <w:next w:val="1"/>
    <w:qFormat/>
    <w:uiPriority w:val="0"/>
    <w:pPr>
      <w:ind w:left="210"/>
      <w:jc w:val="left"/>
    </w:pPr>
    <w:rPr>
      <w:rFonts w:ascii="Times New Roman" w:hAnsi="Times New Roman" w:eastAsia="宋体" w:cs="Times New Roman"/>
      <w:smallCaps/>
      <w:sz w:val="20"/>
      <w:szCs w:val="20"/>
    </w:rPr>
  </w:style>
  <w:style w:type="paragraph" w:styleId="32">
    <w:name w:val="toc 9"/>
    <w:basedOn w:val="1"/>
    <w:next w:val="1"/>
    <w:qFormat/>
    <w:uiPriority w:val="0"/>
    <w:pPr>
      <w:ind w:left="1680"/>
      <w:jc w:val="left"/>
    </w:pPr>
    <w:rPr>
      <w:rFonts w:ascii="Times New Roman" w:hAnsi="Times New Roman" w:eastAsia="宋体" w:cs="Times New Roman"/>
      <w:sz w:val="18"/>
      <w:szCs w:val="18"/>
    </w:rPr>
  </w:style>
  <w:style w:type="paragraph" w:styleId="33">
    <w:name w:val="HTML Preformatted"/>
    <w:basedOn w:val="1"/>
    <w:link w:val="5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4">
    <w:name w:val="Normal (Web)"/>
    <w:basedOn w:val="1"/>
    <w:qFormat/>
    <w:uiPriority w:val="0"/>
    <w:pPr>
      <w:widowControl/>
      <w:spacing w:before="100" w:beforeLines="0" w:beforeAutospacing="1" w:after="100" w:afterLines="0" w:afterAutospacing="1"/>
      <w:jc w:val="left"/>
    </w:pPr>
    <w:rPr>
      <w:rFonts w:ascii="宋体" w:hAnsi="宋体" w:eastAsia="宋体" w:cs="Times New Roman"/>
      <w:color w:val="000000"/>
      <w:kern w:val="0"/>
      <w:sz w:val="24"/>
    </w:rPr>
  </w:style>
  <w:style w:type="paragraph" w:styleId="35">
    <w:name w:val="Title"/>
    <w:basedOn w:val="1"/>
    <w:qFormat/>
    <w:uiPriority w:val="0"/>
    <w:pPr>
      <w:spacing w:before="240" w:beforeLines="0" w:after="60" w:afterLines="0"/>
      <w:jc w:val="center"/>
      <w:outlineLvl w:val="0"/>
    </w:pPr>
    <w:rPr>
      <w:rFonts w:ascii="Arial" w:hAnsi="Arial" w:eastAsia="宋体" w:cs="Arial"/>
      <w:b/>
      <w:bCs/>
      <w:sz w:val="32"/>
      <w:szCs w:val="32"/>
    </w:rPr>
  </w:style>
  <w:style w:type="paragraph" w:styleId="36">
    <w:name w:val="annotation subject"/>
    <w:basedOn w:val="2"/>
    <w:next w:val="2"/>
    <w:qFormat/>
    <w:uiPriority w:val="0"/>
    <w:rPr>
      <w:rFonts w:ascii="Times New Roman" w:hAnsi="Times New Roman" w:eastAsia="宋体" w:cs="Times New Roman"/>
      <w:b/>
      <w:bCs/>
    </w:rPr>
  </w:style>
  <w:style w:type="paragraph" w:styleId="37">
    <w:name w:val="Body Text First Indent"/>
    <w:basedOn w:val="13"/>
    <w:link w:val="79"/>
    <w:qFormat/>
    <w:uiPriority w:val="0"/>
    <w:pPr>
      <w:spacing w:after="120" w:afterLines="0" w:line="240" w:lineRule="auto"/>
      <w:ind w:firstLine="420" w:firstLineChars="100"/>
    </w:pPr>
    <w:rPr>
      <w:szCs w:val="24"/>
    </w:rPr>
  </w:style>
  <w:style w:type="paragraph" w:styleId="38">
    <w:name w:val="Body Text First Indent 2"/>
    <w:basedOn w:val="15"/>
    <w:next w:val="13"/>
    <w:unhideWhenUsed/>
    <w:qFormat/>
    <w:uiPriority w:val="99"/>
    <w:pPr>
      <w:ind w:firstLine="42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ascii="Tahoma" w:hAnsi="Tahoma" w:eastAsia="宋体" w:cs="Times New Roman"/>
      <w:b/>
      <w:bCs/>
      <w:spacing w:val="10"/>
      <w:sz w:val="24"/>
      <w:lang w:val="en-US" w:eastAsia="zh-CN" w:bidi="ar-SA"/>
    </w:rPr>
  </w:style>
  <w:style w:type="character" w:styleId="43">
    <w:name w:val="page number"/>
    <w:qFormat/>
    <w:uiPriority w:val="0"/>
    <w:rPr>
      <w:rFonts w:ascii="Times New Roman" w:hAnsi="Times New Roman" w:eastAsia="宋体" w:cs="Times New Roman"/>
    </w:rPr>
  </w:style>
  <w:style w:type="character" w:styleId="44">
    <w:name w:val="FollowedHyperlink"/>
    <w:qFormat/>
    <w:uiPriority w:val="0"/>
    <w:rPr>
      <w:rFonts w:ascii="Times New Roman" w:hAnsi="Times New Roman" w:eastAsia="宋体" w:cs="Times New Roman"/>
      <w:color w:val="800080"/>
      <w:u w:val="single"/>
    </w:rPr>
  </w:style>
  <w:style w:type="character" w:styleId="45">
    <w:name w:val="Emphasis"/>
    <w:qFormat/>
    <w:uiPriority w:val="0"/>
    <w:rPr>
      <w:rFonts w:ascii="Times New Roman" w:hAnsi="Times New Roman" w:eastAsia="宋体" w:cs="Times New Roman"/>
      <w:i/>
      <w:iCs/>
    </w:rPr>
  </w:style>
  <w:style w:type="character" w:styleId="46">
    <w:name w:val="Hyperlink"/>
    <w:basedOn w:val="41"/>
    <w:qFormat/>
    <w:uiPriority w:val="0"/>
    <w:rPr>
      <w:rFonts w:ascii="Times New Roman" w:hAnsi="Times New Roman" w:eastAsia="宋体" w:cs="Times New Roman"/>
      <w:color w:val="0000FF"/>
      <w:u w:val="single"/>
    </w:rPr>
  </w:style>
  <w:style w:type="character" w:styleId="47">
    <w:name w:val="HTML Code"/>
    <w:qFormat/>
    <w:uiPriority w:val="0"/>
    <w:rPr>
      <w:rFonts w:ascii="Consolas" w:hAnsi="Consolas" w:eastAsia="Consolas" w:cs="Consolas"/>
      <w:color w:val="DD1144"/>
      <w:sz w:val="18"/>
      <w:szCs w:val="18"/>
      <w:bdr w:val="single" w:color="E1E1E8" w:sz="6" w:space="0"/>
      <w:shd w:val="clear" w:color="auto" w:fill="F7F7F9"/>
    </w:rPr>
  </w:style>
  <w:style w:type="character" w:styleId="48">
    <w:name w:val="annotation reference"/>
    <w:qFormat/>
    <w:uiPriority w:val="0"/>
    <w:rPr>
      <w:rFonts w:ascii="Times New Roman" w:hAnsi="Times New Roman" w:eastAsia="宋体" w:cs="Times New Roman"/>
      <w:sz w:val="21"/>
      <w:szCs w:val="21"/>
    </w:rPr>
  </w:style>
  <w:style w:type="character" w:styleId="49">
    <w:name w:val="HTML Cite"/>
    <w:qFormat/>
    <w:uiPriority w:val="0"/>
    <w:rPr>
      <w:rFonts w:ascii="Times New Roman" w:hAnsi="Times New Roman" w:eastAsia="宋体" w:cs="Times New Roman"/>
    </w:rPr>
  </w:style>
  <w:style w:type="paragraph" w:customStyle="1" w:styleId="50">
    <w:name w:val="z正文"/>
    <w:basedOn w:val="1"/>
    <w:qFormat/>
    <w:uiPriority w:val="0"/>
    <w:pPr>
      <w:ind w:firstLine="560" w:firstLineChars="200"/>
    </w:pPr>
    <w:rPr>
      <w:rFonts w:eastAsia="仿宋_GB2312" w:cs="宋体"/>
      <w:sz w:val="28"/>
      <w:szCs w:val="20"/>
    </w:rPr>
  </w:style>
  <w:style w:type="character" w:customStyle="1" w:styleId="51">
    <w:name w:val="jbox-icon-error"/>
    <w:basedOn w:val="41"/>
    <w:qFormat/>
    <w:uiPriority w:val="0"/>
  </w:style>
  <w:style w:type="character" w:customStyle="1" w:styleId="52">
    <w:name w:val=" Char Char9"/>
    <w:qFormat/>
    <w:uiPriority w:val="0"/>
    <w:rPr>
      <w:rFonts w:ascii="Times New Roman" w:hAnsi="Times New Roman" w:eastAsia="宋体" w:cs="Times New Roman"/>
      <w:kern w:val="2"/>
      <w:sz w:val="18"/>
      <w:szCs w:val="18"/>
      <w:lang w:val="en-US" w:eastAsia="zh-CN" w:bidi="ar-SA"/>
    </w:rPr>
  </w:style>
  <w:style w:type="character" w:customStyle="1" w:styleId="53">
    <w:name w:val="正文文本 字符"/>
    <w:link w:val="13"/>
    <w:qFormat/>
    <w:uiPriority w:val="0"/>
    <w:rPr>
      <w:rFonts w:ascii="Times New Roman" w:hAnsi="Times New Roman" w:eastAsia="宋体" w:cs="Times New Roman"/>
      <w:kern w:val="2"/>
      <w:sz w:val="21"/>
      <w:lang w:val="en-US" w:eastAsia="zh-CN" w:bidi="ar-SA"/>
    </w:rPr>
  </w:style>
  <w:style w:type="character" w:customStyle="1" w:styleId="54">
    <w:name w:val="标题 3 字符"/>
    <w:link w:val="6"/>
    <w:qFormat/>
    <w:uiPriority w:val="0"/>
    <w:rPr>
      <w:rFonts w:ascii="Times New Roman" w:hAnsi="Times New Roman" w:eastAsia="宋体" w:cs="Times New Roman"/>
      <w:b/>
      <w:bCs/>
      <w:kern w:val="2"/>
      <w:sz w:val="32"/>
      <w:szCs w:val="32"/>
      <w:lang w:val="en-US" w:eastAsia="zh-CN" w:bidi="ar-SA"/>
    </w:rPr>
  </w:style>
  <w:style w:type="character" w:customStyle="1" w:styleId="55">
    <w:name w:val="jbox-icon-success"/>
    <w:basedOn w:val="41"/>
    <w:qFormat/>
    <w:uiPriority w:val="0"/>
  </w:style>
  <w:style w:type="character" w:customStyle="1" w:styleId="56">
    <w:name w:val="页脚 字符"/>
    <w:link w:val="23"/>
    <w:qFormat/>
    <w:uiPriority w:val="0"/>
    <w:rPr>
      <w:rFonts w:ascii="Times New Roman" w:hAnsi="Times New Roman" w:eastAsia="宋体" w:cs="Times New Roman"/>
      <w:kern w:val="2"/>
      <w:sz w:val="18"/>
      <w:szCs w:val="18"/>
      <w:lang w:val="en-US" w:eastAsia="zh-CN" w:bidi="ar-SA"/>
    </w:rPr>
  </w:style>
  <w:style w:type="character" w:customStyle="1" w:styleId="57">
    <w:name w:val="HTML 预设格式 字符"/>
    <w:link w:val="33"/>
    <w:qFormat/>
    <w:uiPriority w:val="0"/>
    <w:rPr>
      <w:rFonts w:ascii="Arial Unicode MS" w:hAnsi="Arial Unicode MS" w:eastAsia="Arial Unicode MS" w:cs="Arial Unicode MS"/>
      <w:color w:val="000000"/>
      <w:lang w:val="en-US" w:eastAsia="zh-CN" w:bidi="ar-SA"/>
    </w:rPr>
  </w:style>
  <w:style w:type="character" w:customStyle="1" w:styleId="58">
    <w:name w:val=" Char Char8"/>
    <w:qFormat/>
    <w:uiPriority w:val="0"/>
    <w:rPr>
      <w:rFonts w:ascii="宋体" w:hAnsi="Courier New" w:eastAsia="宋体" w:cs="Courier New"/>
      <w:kern w:val="2"/>
      <w:sz w:val="21"/>
      <w:szCs w:val="21"/>
      <w:lang w:val="en-US" w:eastAsia="zh-CN" w:bidi="ar-SA"/>
    </w:rPr>
  </w:style>
  <w:style w:type="character" w:customStyle="1" w:styleId="59">
    <w:name w:val="页码 New"/>
    <w:basedOn w:val="60"/>
    <w:qFormat/>
    <w:uiPriority w:val="0"/>
  </w:style>
  <w:style w:type="character" w:customStyle="1" w:styleId="60">
    <w:name w:val="默认段落字体 New"/>
    <w:qFormat/>
    <w:uiPriority w:val="0"/>
  </w:style>
  <w:style w:type="character" w:customStyle="1" w:styleId="61">
    <w:name w:val="jbox-icon-none"/>
    <w:qFormat/>
    <w:uiPriority w:val="0"/>
    <w:rPr>
      <w:rFonts w:ascii="Times New Roman" w:hAnsi="Times New Roman" w:eastAsia="宋体" w:cs="Times New Roman"/>
      <w:vanish/>
    </w:rPr>
  </w:style>
  <w:style w:type="character" w:customStyle="1" w:styleId="62">
    <w:name w:val="正文缩进 字符"/>
    <w:link w:val="5"/>
    <w:qFormat/>
    <w:uiPriority w:val="0"/>
    <w:rPr>
      <w:rFonts w:ascii="Times New Roman" w:hAnsi="Times New Roman" w:eastAsia="宋体" w:cs="Times New Roman"/>
      <w:kern w:val="2"/>
      <w:sz w:val="21"/>
      <w:lang w:val="en-US" w:eastAsia="zh-CN" w:bidi="ar-SA"/>
    </w:rPr>
  </w:style>
  <w:style w:type="character" w:customStyle="1" w:styleId="63">
    <w:name w:val=" Char Char3"/>
    <w:qFormat/>
    <w:uiPriority w:val="0"/>
    <w:rPr>
      <w:rFonts w:ascii="Times New Roman" w:hAnsi="Times New Roman" w:eastAsia="宋体" w:cs="Times New Roman"/>
      <w:kern w:val="2"/>
      <w:sz w:val="18"/>
      <w:szCs w:val="18"/>
      <w:lang w:val="en-US" w:eastAsia="zh-CN" w:bidi="ar-SA"/>
    </w:rPr>
  </w:style>
  <w:style w:type="character" w:customStyle="1" w:styleId="64">
    <w:name w:val="param-value3"/>
    <w:qFormat/>
    <w:uiPriority w:val="0"/>
    <w:rPr>
      <w:rFonts w:ascii="Times New Roman" w:hAnsi="Times New Roman" w:eastAsia="宋体" w:cs="Times New Roman"/>
    </w:rPr>
  </w:style>
  <w:style w:type="character" w:customStyle="1" w:styleId="65">
    <w:name w:val="文档结构图 字符"/>
    <w:link w:val="10"/>
    <w:qFormat/>
    <w:uiPriority w:val="0"/>
    <w:rPr>
      <w:rFonts w:ascii="Times New Roman" w:hAnsi="Times New Roman" w:eastAsia="宋体" w:cs="Times New Roman"/>
      <w:kern w:val="2"/>
      <w:sz w:val="21"/>
      <w:szCs w:val="24"/>
      <w:lang w:val="en-US" w:eastAsia="zh-CN" w:bidi="ar-SA"/>
    </w:rPr>
  </w:style>
  <w:style w:type="character" w:customStyle="1" w:styleId="66">
    <w:name w:val="jbox-icon"/>
    <w:basedOn w:val="41"/>
    <w:qFormat/>
    <w:uiPriority w:val="0"/>
  </w:style>
  <w:style w:type="character" w:customStyle="1" w:styleId="67">
    <w:name w:val="jbox-icon-warning"/>
    <w:basedOn w:val="41"/>
    <w:qFormat/>
    <w:uiPriority w:val="0"/>
  </w:style>
  <w:style w:type="character" w:customStyle="1" w:styleId="68">
    <w:name w:val="页眉 字符"/>
    <w:link w:val="24"/>
    <w:qFormat/>
    <w:uiPriority w:val="0"/>
    <w:rPr>
      <w:rFonts w:ascii="Times New Roman" w:hAnsi="Times New Roman" w:eastAsia="宋体" w:cs="Times New Roman"/>
      <w:kern w:val="2"/>
      <w:sz w:val="18"/>
      <w:szCs w:val="18"/>
    </w:rPr>
  </w:style>
  <w:style w:type="character" w:customStyle="1" w:styleId="69">
    <w:name w:val="页码 New New"/>
    <w:basedOn w:val="70"/>
    <w:qFormat/>
    <w:uiPriority w:val="0"/>
  </w:style>
  <w:style w:type="character" w:customStyle="1" w:styleId="70">
    <w:name w:val="默认段落字体 New New"/>
    <w:qFormat/>
    <w:uiPriority w:val="0"/>
  </w:style>
  <w:style w:type="character" w:customStyle="1" w:styleId="71">
    <w:name w:val="jbox-icon-loading"/>
    <w:basedOn w:val="41"/>
    <w:qFormat/>
    <w:uiPriority w:val="0"/>
  </w:style>
  <w:style w:type="character" w:customStyle="1" w:styleId="72">
    <w:name w:val="标题 2 Char"/>
    <w:qFormat/>
    <w:uiPriority w:val="0"/>
    <w:rPr>
      <w:rFonts w:ascii="Arial" w:hAnsi="Arial" w:eastAsia="黑体" w:cs="Times New Roman"/>
      <w:b/>
      <w:bCs/>
      <w:kern w:val="2"/>
      <w:sz w:val="32"/>
      <w:szCs w:val="32"/>
      <w:lang w:val="en-US" w:eastAsia="zh-CN" w:bidi="ar-SA"/>
    </w:rPr>
  </w:style>
  <w:style w:type="character" w:customStyle="1" w:styleId="73">
    <w:name w:val="Char Char2"/>
    <w:qFormat/>
    <w:uiPriority w:val="0"/>
    <w:rPr>
      <w:rFonts w:ascii="宋体" w:hAnsi="Courier New" w:eastAsia="宋体" w:cs="Courier New"/>
      <w:kern w:val="2"/>
      <w:sz w:val="21"/>
      <w:szCs w:val="21"/>
      <w:lang w:val="en-US" w:eastAsia="zh-CN" w:bidi="ar-SA"/>
    </w:rPr>
  </w:style>
  <w:style w:type="character" w:customStyle="1" w:styleId="74">
    <w:name w:val="普通文字1 Char"/>
    <w:qFormat/>
    <w:uiPriority w:val="0"/>
    <w:rPr>
      <w:rFonts w:ascii="宋体" w:hAnsi="Courier New" w:eastAsia="宋体" w:cs="Courier New"/>
      <w:kern w:val="2"/>
      <w:sz w:val="21"/>
      <w:szCs w:val="21"/>
      <w:lang w:val="en-US" w:eastAsia="zh-CN" w:bidi="ar-SA"/>
    </w:rPr>
  </w:style>
  <w:style w:type="character" w:customStyle="1" w:styleId="75">
    <w:name w:val=" Char Char10"/>
    <w:qFormat/>
    <w:uiPriority w:val="0"/>
    <w:rPr>
      <w:rFonts w:ascii="Times New Roman" w:hAnsi="Times New Roman" w:eastAsia="宋体" w:cs="Times New Roman"/>
      <w:b/>
      <w:bCs/>
      <w:kern w:val="2"/>
      <w:sz w:val="32"/>
      <w:szCs w:val="32"/>
      <w:lang w:val="en-US" w:eastAsia="zh-CN" w:bidi="ar-SA"/>
    </w:rPr>
  </w:style>
  <w:style w:type="character" w:customStyle="1" w:styleId="76">
    <w:name w:val="正文缩进 Char1"/>
    <w:qFormat/>
    <w:uiPriority w:val="0"/>
    <w:rPr>
      <w:rFonts w:ascii="Times New Roman" w:hAnsi="Times New Roman" w:eastAsia="宋体" w:cs="Times New Roman"/>
      <w:kern w:val="2"/>
      <w:sz w:val="21"/>
      <w:lang w:val="en-US" w:eastAsia="zh-CN" w:bidi="ar-SA"/>
    </w:rPr>
  </w:style>
  <w:style w:type="character" w:customStyle="1" w:styleId="77">
    <w:name w:val="纯文本 字符"/>
    <w:link w:val="19"/>
    <w:qFormat/>
    <w:uiPriority w:val="0"/>
    <w:rPr>
      <w:rFonts w:ascii="宋体" w:hAnsi="Courier New" w:eastAsia="宋体" w:cs="Courier New"/>
      <w:kern w:val="2"/>
      <w:sz w:val="21"/>
      <w:szCs w:val="21"/>
      <w:lang w:val="en-US" w:eastAsia="zh-CN" w:bidi="ar-SA"/>
    </w:rPr>
  </w:style>
  <w:style w:type="character" w:customStyle="1" w:styleId="78">
    <w:name w:val="正文文本缩进 3 字符"/>
    <w:link w:val="30"/>
    <w:qFormat/>
    <w:uiPriority w:val="0"/>
    <w:rPr>
      <w:rFonts w:ascii="Times New Roman" w:hAnsi="Times New Roman" w:eastAsia="宋体" w:cs="Times New Roman"/>
      <w:kern w:val="2"/>
      <w:sz w:val="21"/>
      <w:lang w:val="en-US" w:eastAsia="zh-CN" w:bidi="ar-SA"/>
    </w:rPr>
  </w:style>
  <w:style w:type="character" w:customStyle="1" w:styleId="79">
    <w:name w:val="正文文本首行缩进 字符"/>
    <w:link w:val="37"/>
    <w:qFormat/>
    <w:uiPriority w:val="0"/>
    <w:rPr>
      <w:rFonts w:ascii="Times New Roman" w:hAnsi="Times New Roman" w:eastAsia="宋体" w:cs="Times New Roman"/>
      <w:kern w:val="2"/>
      <w:sz w:val="21"/>
      <w:szCs w:val="24"/>
      <w:lang w:val="en-US" w:eastAsia="zh-CN" w:bidi="ar-SA"/>
    </w:rPr>
  </w:style>
  <w:style w:type="character" w:customStyle="1" w:styleId="80">
    <w:name w:val="jbox-icon-question"/>
    <w:basedOn w:val="41"/>
    <w:qFormat/>
    <w:uiPriority w:val="0"/>
  </w:style>
  <w:style w:type="character" w:customStyle="1" w:styleId="81">
    <w:name w:val="jbox-icon-info"/>
    <w:basedOn w:val="41"/>
    <w:qFormat/>
    <w:uiPriority w:val="0"/>
  </w:style>
  <w:style w:type="character" w:customStyle="1" w:styleId="82">
    <w:name w:val="要点 New"/>
    <w:qFormat/>
    <w:uiPriority w:val="0"/>
    <w:rPr>
      <w:rFonts w:ascii="Times New Roman" w:hAnsi="Times New Roman" w:eastAsia="宋体" w:cs="Times New Roman"/>
      <w:b/>
    </w:rPr>
  </w:style>
  <w:style w:type="character" w:customStyle="1" w:styleId="83">
    <w:name w:val="列表段落 字符"/>
    <w:link w:val="84"/>
    <w:qFormat/>
    <w:uiPriority w:val="0"/>
    <w:rPr>
      <w:rFonts w:ascii="Calibri" w:hAnsi="Calibri" w:eastAsia="宋体" w:cs="Times New Roman"/>
      <w:kern w:val="2"/>
      <w:sz w:val="21"/>
      <w:szCs w:val="22"/>
      <w:lang w:bidi="ar-SA"/>
    </w:rPr>
  </w:style>
  <w:style w:type="paragraph" w:customStyle="1" w:styleId="84">
    <w:name w:val="List Paragraph"/>
    <w:basedOn w:val="1"/>
    <w:link w:val="83"/>
    <w:qFormat/>
    <w:uiPriority w:val="0"/>
    <w:pPr>
      <w:ind w:firstLine="420" w:firstLineChars="200"/>
    </w:pPr>
    <w:rPr>
      <w:szCs w:val="22"/>
    </w:rPr>
  </w:style>
  <w:style w:type="paragraph" w:customStyle="1" w:styleId="85">
    <w:name w:val="标题 1 New New"/>
    <w:basedOn w:val="86"/>
    <w:next w:val="86"/>
    <w:qFormat/>
    <w:uiPriority w:val="0"/>
    <w:pPr>
      <w:keepNext/>
      <w:keepLines/>
      <w:spacing w:before="340" w:beforeLines="0" w:beforeAutospacing="0" w:after="330" w:afterLines="0" w:afterAutospacing="0" w:line="576" w:lineRule="auto"/>
      <w:ind w:firstLine="525"/>
      <w:outlineLvl w:val="0"/>
    </w:pPr>
    <w:rPr>
      <w:rFonts w:ascii="Times New Roman" w:hAnsi="Times New Roman" w:eastAsia="宋体" w:cs="Times New Roman"/>
      <w:b/>
      <w:kern w:val="44"/>
      <w:sz w:val="28"/>
      <w:lang w:val="en-US" w:eastAsia="zh-CN" w:bidi="ar-SA"/>
    </w:rPr>
  </w:style>
  <w:style w:type="paragraph" w:customStyle="1" w:styleId="86">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页眉 New New New New New New New New New New New New New New New New New New New New New New New New New New New New New New New"/>
    <w:basedOn w:val="89"/>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89">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页眉 New New New New New New New New New New New New New New New New New New New New New New New New"/>
    <w:basedOn w:val="92"/>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92">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页眉 New New New New New New New New New New New New New New New New New New New New New New New New New New New New New New New New New New"/>
    <w:basedOn w:val="9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94">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
    <w:name w:val="页脚 New New New New New New New New New New New New New New"/>
    <w:basedOn w:val="96"/>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96">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_Style 2"/>
    <w:basedOn w:val="1"/>
    <w:qFormat/>
    <w:uiPriority w:val="0"/>
    <w:pPr>
      <w:ind w:firstLine="420" w:firstLineChars="200"/>
    </w:pPr>
  </w:style>
  <w:style w:type="paragraph" w:customStyle="1" w:styleId="99">
    <w:name w:val="页眉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100">
    <w:name w:val="页眉 New New New New New"/>
    <w:basedOn w:val="9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101">
    <w:name w:val="页脚 New New New New"/>
    <w:basedOn w:val="102"/>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02">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页眉 New New New New New New New New New New New New New New New New New New New New New New New New New New New New New New New New New New New New New New New New New New New New New"/>
    <w:basedOn w:val="104"/>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104">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页脚 New New New New New New New New New New New New New New New New New New New New New New New New New New New New New New New"/>
    <w:basedOn w:val="106"/>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06">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正文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09">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 Char Char8 Char Char"/>
    <w:basedOn w:val="1"/>
    <w:qFormat/>
    <w:uiPriority w:val="0"/>
    <w:pPr>
      <w:widowControl/>
      <w:spacing w:after="160" w:afterLines="0" w:line="240" w:lineRule="exact"/>
      <w:jc w:val="left"/>
    </w:pPr>
    <w:rPr>
      <w:rFonts w:ascii="Times New Roman" w:hAnsi="Times New Roman" w:eastAsia="宋体" w:cs="Times New Roman"/>
      <w:szCs w:val="20"/>
    </w:rPr>
  </w:style>
  <w:style w:type="paragraph" w:customStyle="1" w:styleId="111">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页脚 New New New New New New New New New New New New New New New New New New New New New New"/>
    <w:basedOn w:val="114"/>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14">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页脚 New New New New New New New New New New New New"/>
    <w:basedOn w:val="116"/>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18">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9">
    <w:name w:val="页脚 New New New New New New New New New New New New New New New New New New New New New New New New New New New New New New New New New New New New New New"/>
    <w:basedOn w:val="115"/>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20">
    <w:name w:val="普通 (Web)"/>
    <w:basedOn w:val="1"/>
    <w:qFormat/>
    <w:uiPriority w:val="0"/>
    <w:pPr>
      <w:widowControl/>
      <w:spacing w:before="100" w:beforeLines="0" w:beforeAutospacing="1" w:after="100" w:afterLines="0" w:afterAutospacing="1"/>
      <w:jc w:val="left"/>
    </w:pPr>
    <w:rPr>
      <w:rFonts w:ascii="宋体" w:hAnsi="宋体" w:eastAsia="宋体" w:cs="Times New Roman"/>
      <w:kern w:val="0"/>
      <w:sz w:val="24"/>
      <w:szCs w:val="20"/>
    </w:rPr>
  </w:style>
  <w:style w:type="paragraph" w:customStyle="1" w:styleId="121">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
    <w:name w:val="Plain Text"/>
    <w:basedOn w:val="1"/>
    <w:qFormat/>
    <w:uiPriority w:val="0"/>
    <w:rPr>
      <w:rFonts w:ascii="宋体" w:hAnsi="Courier New"/>
      <w:kern w:val="0"/>
      <w:sz w:val="20"/>
      <w:szCs w:val="21"/>
    </w:rPr>
  </w:style>
  <w:style w:type="paragraph" w:customStyle="1" w:styleId="123">
    <w:name w:val="页眉 New New New New New New New New New New New New New New New New New New New New"/>
    <w:basedOn w:val="114"/>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124">
    <w:name w:val="页脚 New New New New New New New New New New New New New New New New New New New New New New New New New New New New New New"/>
    <w:basedOn w:val="125"/>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25">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
    <w:name w:val="页眉 New New New New New New New New New New"/>
    <w:basedOn w:val="12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128">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
    <w:name w:val="办公自动化专用标题"/>
    <w:basedOn w:val="35"/>
    <w:qFormat/>
    <w:uiPriority w:val="0"/>
    <w:pPr>
      <w:spacing w:line="560" w:lineRule="atLeast"/>
    </w:pPr>
    <w:rPr>
      <w:rFonts w:ascii="宋体" w:hAnsi="Times New Roman" w:eastAsia="宋体" w:cs="Times New Roman"/>
      <w:bCs w:val="0"/>
      <w:sz w:val="44"/>
      <w:szCs w:val="20"/>
    </w:rPr>
  </w:style>
  <w:style w:type="paragraph" w:customStyle="1" w:styleId="130">
    <w:name w:val="页眉 New New New New New New New New New New New"/>
    <w:basedOn w:val="12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131">
    <w:name w:val=" Char Char17 Char Char Char Char"/>
    <w:basedOn w:val="112"/>
    <w:qFormat/>
    <w:uiPriority w:val="0"/>
    <w:rPr>
      <w:rFonts w:ascii="Times New Roman" w:hAnsi="Times New Roman" w:eastAsia="宋体" w:cs="Times New Roman"/>
    </w:rPr>
  </w:style>
  <w:style w:type="paragraph" w:customStyle="1" w:styleId="132">
    <w:name w:val="页眉 New New New New"/>
    <w:basedOn w:val="10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133">
    <w:name w:val="正文 New New New New New New New New New New New New New New New New New New New New New New New New New New New"/>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customStyle="1" w:styleId="134">
    <w:name w:val="Char Char2 Char"/>
    <w:basedOn w:val="1"/>
    <w:qFormat/>
    <w:uiPriority w:val="0"/>
    <w:rPr>
      <w:rFonts w:ascii="宋体" w:hAnsi="宋体" w:eastAsia="宋体" w:cs="Times New Roman"/>
      <w:b/>
      <w:sz w:val="28"/>
      <w:szCs w:val="28"/>
    </w:rPr>
  </w:style>
  <w:style w:type="paragraph" w:customStyle="1" w:styleId="135">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7">
    <w:name w:val="07415"/>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38">
    <w:name w:val="表格文字"/>
    <w:basedOn w:val="1"/>
    <w:qFormat/>
    <w:uiPriority w:val="0"/>
    <w:pPr>
      <w:spacing w:before="25" w:beforeLines="0" w:after="25" w:afterLines="0"/>
      <w:jc w:val="left"/>
    </w:pPr>
    <w:rPr>
      <w:rFonts w:ascii="Times New Roman" w:hAnsi="Times New Roman" w:eastAsia="宋体" w:cs="Times New Roman"/>
      <w:bCs/>
      <w:spacing w:val="10"/>
      <w:kern w:val="0"/>
      <w:sz w:val="24"/>
      <w:szCs w:val="20"/>
    </w:rPr>
  </w:style>
  <w:style w:type="paragraph" w:customStyle="1" w:styleId="139">
    <w:name w:val="页眉 New New New New New New New New New New New New New New New New"/>
    <w:basedOn w:val="140"/>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14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页脚 New New New New New New New New New New New New New New New New New New New New New New New New New New New New New New New New New"/>
    <w:basedOn w:val="89"/>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42">
    <w:name w:val="页脚 New New New New New New New New New New New New New New New New New New New"/>
    <w:basedOn w:val="87"/>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43">
    <w:name w:val="页眉 New New New New New New New New New New New New New New New New New New New New New New New"/>
    <w:basedOn w:val="136"/>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144">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题注5"/>
    <w:basedOn w:val="1"/>
    <w:next w:val="9"/>
    <w:qFormat/>
    <w:uiPriority w:val="0"/>
    <w:pPr>
      <w:jc w:val="center"/>
    </w:pPr>
    <w:rPr>
      <w:rFonts w:ascii="Times New Roman" w:hAnsi="Times New Roman" w:eastAsia="宋体" w:cs="Times New Roman"/>
      <w:b/>
      <w:color w:val="000000"/>
      <w:sz w:val="24"/>
      <w:szCs w:val="21"/>
    </w:rPr>
  </w:style>
  <w:style w:type="paragraph" w:customStyle="1" w:styleId="146">
    <w:name w:val="页脚 New New New New New New New New New New"/>
    <w:basedOn w:val="128"/>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47">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8">
    <w:name w:val="题注4"/>
    <w:basedOn w:val="1"/>
    <w:next w:val="9"/>
    <w:qFormat/>
    <w:uiPriority w:val="0"/>
    <w:pPr>
      <w:ind w:left="-132" w:leftChars="-64" w:right="-105" w:rightChars="-50" w:hanging="2"/>
      <w:jc w:val="center"/>
    </w:pPr>
    <w:rPr>
      <w:rFonts w:ascii="Times New Roman" w:hAnsi="Times New Roman" w:eastAsia="宋体" w:cs="Times New Roman"/>
      <w:b/>
      <w:color w:val="FF0000"/>
      <w:szCs w:val="21"/>
      <w:lang w:val="en-GB"/>
    </w:rPr>
  </w:style>
  <w:style w:type="paragraph" w:customStyle="1" w:styleId="149">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0">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52">
    <w:name w:val="页脚 New New New New New New New New"/>
    <w:basedOn w:val="153"/>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53">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页脚 New New New New New New New New New New New New New New New New New New New New New New New New New New New"/>
    <w:basedOn w:val="155"/>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55">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7">
    <w:name w:val="页脚 New New New New New New New New New New New New New New New New New New New New New New New New New New New New New New New New"/>
    <w:basedOn w:val="158"/>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58">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9">
    <w:name w:val=" Char2"/>
    <w:basedOn w:val="1"/>
    <w:qFormat/>
    <w:uiPriority w:val="0"/>
    <w:pPr>
      <w:widowControl/>
      <w:spacing w:after="160" w:afterLines="0" w:line="240" w:lineRule="exact"/>
      <w:jc w:val="left"/>
    </w:pPr>
    <w:rPr>
      <w:rFonts w:ascii="Verdana" w:hAnsi="Verdana" w:eastAsia="仿宋_GB2312" w:cs="Times New Roman"/>
      <w:kern w:val="0"/>
      <w:sz w:val="24"/>
      <w:szCs w:val="20"/>
      <w:lang w:eastAsia="en-US"/>
    </w:rPr>
  </w:style>
  <w:style w:type="paragraph" w:customStyle="1" w:styleId="160">
    <w:name w:val="页眉 New New New New New New New New New New New New New New New New New New New New New New New New New New New"/>
    <w:basedOn w:val="161"/>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161">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2">
    <w:name w:val=" Char3"/>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163">
    <w:name w:val="Char Char Char Char"/>
    <w:basedOn w:val="1"/>
    <w:qFormat/>
    <w:uiPriority w:val="0"/>
    <w:pPr>
      <w:widowControl/>
      <w:spacing w:after="160" w:afterLines="0" w:line="240" w:lineRule="exact"/>
      <w:jc w:val="left"/>
    </w:pPr>
    <w:rPr>
      <w:rFonts w:ascii="Verdana" w:hAnsi="Verdana" w:eastAsia="楷体_GB2312" w:cs="Verdana"/>
      <w:b/>
      <w:bCs/>
      <w:i/>
      <w:iCs/>
      <w:color w:val="000000"/>
      <w:kern w:val="0"/>
      <w:sz w:val="20"/>
      <w:szCs w:val="20"/>
      <w:lang w:eastAsia="en-US"/>
    </w:rPr>
  </w:style>
  <w:style w:type="paragraph" w:customStyle="1" w:styleId="16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5">
    <w:name w:val="页眉 New"/>
    <w:basedOn w:val="16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166">
    <w:name w:val="页眉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167">
    <w:name w:val="页脚 New New"/>
    <w:basedOn w:val="135"/>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68">
    <w:name w:val="页眉 New New New New New New New New New New New New"/>
    <w:basedOn w:val="11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169">
    <w:name w:val="标题 1 New"/>
    <w:basedOn w:val="116"/>
    <w:next w:val="116"/>
    <w:qFormat/>
    <w:uiPriority w:val="0"/>
    <w:pPr>
      <w:keepNext/>
      <w:keepLines/>
      <w:spacing w:before="340" w:beforeLines="0" w:beforeAutospacing="0" w:after="330" w:afterLines="0" w:afterAutospacing="0" w:line="576" w:lineRule="auto"/>
      <w:ind w:firstLine="525"/>
      <w:outlineLvl w:val="0"/>
    </w:pPr>
    <w:rPr>
      <w:rFonts w:ascii="Times New Roman" w:hAnsi="Times New Roman" w:eastAsia="宋体" w:cs="Times New Roman"/>
      <w:b/>
      <w:kern w:val="44"/>
      <w:sz w:val="28"/>
      <w:lang w:val="en-US" w:eastAsia="zh-CN" w:bidi="ar-SA"/>
    </w:rPr>
  </w:style>
  <w:style w:type="paragraph" w:customStyle="1" w:styleId="17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olor w:val="auto"/>
      <w:szCs w:val="21"/>
    </w:rPr>
  </w:style>
  <w:style w:type="paragraph" w:customStyle="1" w:styleId="171">
    <w:name w:val="默认段落字体 Para Char"/>
    <w:basedOn w:val="1"/>
    <w:qFormat/>
    <w:uiPriority w:val="0"/>
    <w:rPr>
      <w:rFonts w:ascii="宋体" w:hAnsi="宋体" w:eastAsia="宋体" w:cs="Times New Roman"/>
      <w:b/>
      <w:sz w:val="28"/>
      <w:szCs w:val="28"/>
    </w:rPr>
  </w:style>
  <w:style w:type="paragraph" w:customStyle="1" w:styleId="172">
    <w:name w:val=" Char Char3 Char Char Char Char"/>
    <w:basedOn w:val="1"/>
    <w:qFormat/>
    <w:uiPriority w:val="0"/>
    <w:pPr>
      <w:widowControl/>
      <w:spacing w:after="160" w:afterLines="0" w:line="240" w:lineRule="exact"/>
      <w:jc w:val="left"/>
    </w:pPr>
    <w:rPr>
      <w:rFonts w:ascii="Verdana" w:hAnsi="Verdana" w:eastAsia="仿宋_GB2312" w:cs="Times New Roman"/>
      <w:kern w:val="0"/>
      <w:sz w:val="24"/>
      <w:szCs w:val="20"/>
      <w:lang w:eastAsia="en-US"/>
    </w:rPr>
  </w:style>
  <w:style w:type="paragraph" w:customStyle="1" w:styleId="173">
    <w:name w:val="页脚 New New New New New"/>
    <w:basedOn w:val="90"/>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74">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普通文字"/>
    <w:basedOn w:val="1"/>
    <w:qFormat/>
    <w:uiPriority w:val="0"/>
    <w:pPr>
      <w:widowControl/>
      <w:spacing w:line="351" w:lineRule="atLeast"/>
      <w:ind w:firstLine="419"/>
      <w:textAlignment w:val="baseline"/>
    </w:pPr>
    <w:rPr>
      <w:rFonts w:ascii="宋体" w:hAnsi="Times New Roman" w:eastAsia="宋体" w:cs="Times New Roman"/>
      <w:color w:val="000000"/>
      <w:kern w:val="0"/>
      <w:szCs w:val="20"/>
      <w:u w:val="none" w:color="000000"/>
    </w:rPr>
  </w:style>
  <w:style w:type="paragraph" w:customStyle="1" w:styleId="176">
    <w:name w:val="页脚 New New New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kern w:val="2"/>
      <w:sz w:val="18"/>
      <w:szCs w:val="18"/>
    </w:rPr>
  </w:style>
  <w:style w:type="paragraph" w:customStyle="1" w:styleId="177">
    <w:name w:val=" Char Char15"/>
    <w:basedOn w:val="164"/>
    <w:qFormat/>
    <w:uiPriority w:val="0"/>
    <w:rPr>
      <w:rFonts w:ascii="Times New Roman" w:hAnsi="Times New Roman" w:eastAsia="宋体" w:cs="Times New Roman"/>
    </w:rPr>
  </w:style>
  <w:style w:type="paragraph" w:customStyle="1" w:styleId="178">
    <w:name w:val="1"/>
    <w:basedOn w:val="1"/>
    <w:next w:val="19"/>
    <w:qFormat/>
    <w:uiPriority w:val="0"/>
    <w:rPr>
      <w:rFonts w:ascii="宋体" w:hAnsi="Courier New" w:eastAsia="宋体" w:cs="Times New Roman"/>
      <w:szCs w:val="20"/>
    </w:rPr>
  </w:style>
  <w:style w:type="paragraph" w:customStyle="1" w:styleId="179">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页脚 New New New"/>
    <w:basedOn w:val="181"/>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81">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2">
    <w:name w:val="正文 New New New New New New New New New New New New New New New New New New New New New New New New"/>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customStyle="1" w:styleId="183">
    <w:name w:val="页脚 New New New New New New New New New New New New New New New New New New New New New New New New New New New New New New New New New New New New New"/>
    <w:basedOn w:val="111"/>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84">
    <w:name w:val="xl51"/>
    <w:basedOn w:val="1"/>
    <w:qFormat/>
    <w:uiPriority w:val="0"/>
    <w:pPr>
      <w:widowControl/>
      <w:pBdr>
        <w:bottom w:val="single" w:color="auto" w:sz="4" w:space="0"/>
        <w:right w:val="single" w:color="auto" w:sz="4" w:space="0"/>
      </w:pBdr>
      <w:spacing w:before="100" w:beforeLines="0" w:beforeAutospacing="1" w:after="100" w:afterLines="0" w:afterAutospacing="1"/>
      <w:textAlignment w:val="center"/>
    </w:pPr>
    <w:rPr>
      <w:rFonts w:ascii="Arial" w:hAnsi="Arial" w:eastAsia="Arial Unicode MS" w:cs="Arial"/>
      <w:kern w:val="0"/>
      <w:szCs w:val="21"/>
    </w:rPr>
  </w:style>
  <w:style w:type="paragraph" w:customStyle="1" w:styleId="185">
    <w:name w:val="页脚 New New New New New New New New New New New"/>
    <w:basedOn w:val="121"/>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86">
    <w:name w:val="列表段落1"/>
    <w:basedOn w:val="1"/>
    <w:qFormat/>
    <w:uiPriority w:val="34"/>
    <w:pPr>
      <w:ind w:firstLine="420" w:firstLineChars="200"/>
    </w:pPr>
  </w:style>
  <w:style w:type="paragraph" w:customStyle="1" w:styleId="187">
    <w:name w:val="_Style 75"/>
    <w:basedOn w:val="1"/>
    <w:next w:val="186"/>
    <w:qFormat/>
    <w:uiPriority w:val="99"/>
    <w:pPr>
      <w:ind w:firstLine="420" w:firstLineChars="200"/>
    </w:pPr>
    <w:rPr>
      <w:rFonts w:eastAsia="黑体"/>
      <w:bCs/>
      <w:sz w:val="30"/>
      <w:szCs w:val="30"/>
    </w:rPr>
  </w:style>
  <w:style w:type="paragraph" w:customStyle="1" w:styleId="188">
    <w:name w:val="页眉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189">
    <w:name w:val="页脚 New New New New New New New New New New New New New"/>
    <w:basedOn w:val="86"/>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90">
    <w:name w:val="页脚 New New New New New New New New New New New New New New New New New New New New New New New New New"/>
    <w:basedOn w:val="136"/>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91">
    <w:name w:val="页脚 New New New New New New New"/>
    <w:basedOn w:val="149"/>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92">
    <w:name w:val="页眉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193">
    <w:name w:val="页脚 New New New New New New New New New New New New New New New New New New New New New New New New New New New New New New New New New New New New New New New"/>
    <w:basedOn w:val="174"/>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9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页眉 New New New New New New New New New New New New New New New New New New New New New New New New New New New New New New New New New New New New New New New New New New New New"/>
    <w:basedOn w:val="196"/>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196">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页脚 New New New New New New New New New New New New New New New New New New New New"/>
    <w:basedOn w:val="97"/>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198">
    <w:name w:val="页脚 New New New New New New New New New New New New New New New New New New New New New New New New New New New New New New New New New New New New New New New New New New New"/>
    <w:basedOn w:val="104"/>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199">
    <w:name w:val="页脚 New New New New New New New New New New New New New New New"/>
    <w:basedOn w:val="200"/>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200">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1">
    <w:name w:val="Char2"/>
    <w:basedOn w:val="1"/>
    <w:qFormat/>
    <w:uiPriority w:val="0"/>
    <w:pPr>
      <w:widowControl/>
      <w:spacing w:after="160" w:afterLines="0" w:line="240" w:lineRule="exact"/>
      <w:jc w:val="left"/>
    </w:pPr>
    <w:rPr>
      <w:rFonts w:ascii="Verdana" w:hAnsi="Verdana" w:eastAsia="仿宋_GB2312" w:cs="Times New Roman"/>
      <w:kern w:val="0"/>
      <w:sz w:val="24"/>
      <w:szCs w:val="20"/>
      <w:lang w:eastAsia="en-US"/>
    </w:rPr>
  </w:style>
  <w:style w:type="paragraph" w:customStyle="1" w:styleId="202">
    <w:name w:val="页脚 New"/>
    <w:basedOn w:val="164"/>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203">
    <w:name w:val="页眉 New New New New New New New New New New New New New New New"/>
    <w:basedOn w:val="204"/>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204">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5">
    <w:name w:val="样式 首行缩进:  2 字符"/>
    <w:basedOn w:val="1"/>
    <w:qFormat/>
    <w:uiPriority w:val="0"/>
    <w:pPr>
      <w:spacing w:line="360" w:lineRule="auto"/>
      <w:ind w:right="420" w:rightChars="200" w:firstLine="200" w:firstLineChars="200"/>
    </w:pPr>
    <w:rPr>
      <w:rFonts w:cs="宋体"/>
      <w:sz w:val="24"/>
      <w:szCs w:val="20"/>
    </w:rPr>
  </w:style>
  <w:style w:type="paragraph" w:customStyle="1" w:styleId="206">
    <w:name w:val="页脚 New New New New New New New New New New New New New New New New New New New New New New New New"/>
    <w:basedOn w:val="207"/>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20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8">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 w:type="paragraph" w:customStyle="1" w:styleId="209">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页脚 New New New New New New New New New New New New New New New New New New New New New New New New New New New New"/>
    <w:basedOn w:val="126"/>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211">
    <w:name w:val="Table Paragraph"/>
    <w:basedOn w:val="1"/>
    <w:qFormat/>
    <w:uiPriority w:val="1"/>
    <w:rPr>
      <w:rFonts w:ascii="宋体" w:hAnsi="宋体" w:eastAsia="宋体" w:cs="宋体"/>
      <w:lang w:val="zh-CN" w:eastAsia="zh-CN" w:bidi="zh-CN"/>
    </w:rPr>
  </w:style>
  <w:style w:type="paragraph" w:customStyle="1" w:styleId="212">
    <w:name w:val="页脚 New New New New New New New New New New New New New New New New New New"/>
    <w:basedOn w:val="140"/>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213">
    <w:name w:val=" Char1 Char Char Char Char Char Char Char Char Char Char Char Char Char Char Char1 Char Char Char Char Char Char"/>
    <w:basedOn w:val="1"/>
    <w:qFormat/>
    <w:uiPriority w:val="0"/>
    <w:pPr>
      <w:widowControl/>
      <w:spacing w:after="160" w:afterLines="0" w:line="240" w:lineRule="exact"/>
      <w:jc w:val="left"/>
    </w:pPr>
    <w:rPr>
      <w:rFonts w:ascii="Verdana" w:hAnsi="Verdana" w:eastAsia="仿宋_GB2312" w:cs="Times New Roman"/>
      <w:kern w:val="0"/>
      <w:sz w:val="24"/>
      <w:szCs w:val="20"/>
      <w:lang w:eastAsia="en-US"/>
    </w:rPr>
  </w:style>
  <w:style w:type="paragraph" w:customStyle="1" w:styleId="214">
    <w:name w:val="xl22"/>
    <w:basedOn w:val="1"/>
    <w:qFormat/>
    <w:uiPriority w:val="0"/>
    <w:pPr>
      <w:widowControl/>
      <w:spacing w:before="100" w:beforeLines="0" w:beforeAutospacing="1" w:after="100" w:afterLines="0" w:afterAutospacing="1"/>
      <w:jc w:val="center"/>
    </w:pPr>
    <w:rPr>
      <w:rFonts w:hint="eastAsia" w:ascii="Arial Unicode MS" w:hAnsi="Arial Unicode MS" w:eastAsia="Arial Unicode MS" w:cs="Arial Unicode MS"/>
      <w:kern w:val="0"/>
      <w:sz w:val="24"/>
    </w:rPr>
  </w:style>
  <w:style w:type="paragraph" w:customStyle="1" w:styleId="215">
    <w:name w:val="页眉 New New New New New New New"/>
    <w:basedOn w:val="14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216">
    <w:name w:val="页眉 New New New New New New New New New New New New New New New New New New New New New New New New New New New New New New New New New"/>
    <w:basedOn w:val="217"/>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217">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_Style 63"/>
    <w:basedOn w:val="1"/>
    <w:qFormat/>
    <w:uiPriority w:val="0"/>
    <w:pPr>
      <w:widowControl/>
      <w:spacing w:after="160" w:afterLines="0" w:line="240" w:lineRule="exact"/>
      <w:jc w:val="left"/>
    </w:pPr>
    <w:rPr>
      <w:rFonts w:ascii="Times New Roman" w:hAnsi="Times New Roman" w:eastAsia="宋体" w:cs="Times New Roman"/>
    </w:rPr>
  </w:style>
  <w:style w:type="paragraph" w:customStyle="1" w:styleId="219">
    <w:name w:val="页眉 New New New New New New New New New New New New New New New New New New New New New New New New New New New New New New New New New New New"/>
    <w:basedOn w:val="111"/>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220">
    <w:name w:val="2册标题2"/>
    <w:basedOn w:val="1"/>
    <w:next w:val="1"/>
    <w:qFormat/>
    <w:uiPriority w:val="0"/>
    <w:pPr>
      <w:spacing w:before="156" w:beforeLines="50" w:after="156" w:afterLines="50" w:line="300" w:lineRule="auto"/>
      <w:outlineLvl w:val="1"/>
    </w:pPr>
    <w:rPr>
      <w:rFonts w:ascii="Arial" w:hAnsi="Arial" w:eastAsia="黑体" w:cs="Times New Roman"/>
      <w:sz w:val="30"/>
      <w:szCs w:val="30"/>
    </w:rPr>
  </w:style>
  <w:style w:type="paragraph" w:customStyle="1" w:styleId="221">
    <w:name w:val="页眉 New New New New New New New New New New New New New New New New New New"/>
    <w:basedOn w:val="97"/>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222">
    <w:name w:val="页脚 New New New New New New New New New New New New New New New New New New New New New New New New New New New New New New New New New New New New"/>
    <w:basedOn w:val="94"/>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223">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页脚 New New New New New New New New New New New New New New New New New New New New New"/>
    <w:basedOn w:val="150"/>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225">
    <w:name w:val="页脚 New New New New New New New New New New New New New New New New New"/>
    <w:basedOn w:val="204"/>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226">
    <w:name w:val="图"/>
    <w:basedOn w:val="1"/>
    <w:qFormat/>
    <w:uiPriority w:val="0"/>
    <w:pPr>
      <w:keepNext/>
      <w:adjustRightInd w:val="0"/>
      <w:spacing w:before="60" w:beforeLines="0" w:after="60" w:afterLines="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227">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228">
    <w:name w:val="页眉 New New New New New New New New"/>
    <w:basedOn w:val="15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229">
    <w:name w:val="Char Char1"/>
    <w:basedOn w:val="1"/>
    <w:qFormat/>
    <w:uiPriority w:val="0"/>
    <w:pPr>
      <w:widowControl/>
      <w:spacing w:after="160" w:afterLines="0" w:line="240" w:lineRule="exact"/>
      <w:jc w:val="left"/>
    </w:pPr>
    <w:rPr>
      <w:rFonts w:ascii="Verdana" w:hAnsi="Verdana" w:eastAsia="楷体_GB2312" w:cs="Times New Roman"/>
      <w:b/>
      <w:i/>
      <w:iCs/>
      <w:color w:val="000000"/>
      <w:kern w:val="0"/>
      <w:sz w:val="20"/>
      <w:szCs w:val="20"/>
      <w:lang w:eastAsia="en-US"/>
    </w:rPr>
  </w:style>
  <w:style w:type="paragraph" w:customStyle="1" w:styleId="230">
    <w:name w:val="页脚 New New New New New New New New New New New New New New New New New New New New New New New New New New New New New New New New New New New"/>
    <w:basedOn w:val="217"/>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231">
    <w:name w:val="页眉 New New New New New New New New New New New New New New New New New New New New New New New New New"/>
    <w:basedOn w:val="155"/>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232">
    <w:name w:val="页眉 New New New New New New New New New New New New New New New New New New New New New New New New New New New New New New New New New New New New New New New New New New"/>
    <w:basedOn w:val="174"/>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233">
    <w:name w:val="_Style 62"/>
    <w:basedOn w:val="1"/>
    <w:qFormat/>
    <w:uiPriority w:val="0"/>
    <w:pPr>
      <w:widowControl/>
      <w:spacing w:after="160" w:afterLines="0" w:line="240" w:lineRule="exact"/>
      <w:jc w:val="left"/>
    </w:pPr>
    <w:rPr>
      <w:rFonts w:ascii="Times New Roman" w:hAnsi="Times New Roman" w:eastAsia="宋体" w:cs="Times New Roman"/>
    </w:rPr>
  </w:style>
  <w:style w:type="paragraph" w:customStyle="1" w:styleId="234">
    <w:name w:val="页眉 New New New New New New New New New New New New New New New New New New New"/>
    <w:basedOn w:val="150"/>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235">
    <w:name w:val="zw1"/>
    <w:basedOn w:val="1"/>
    <w:qFormat/>
    <w:uiPriority w:val="0"/>
    <w:pPr>
      <w:widowControl/>
      <w:spacing w:line="360" w:lineRule="auto"/>
      <w:ind w:firstLine="480" w:firstLineChars="200"/>
    </w:pPr>
    <w:rPr>
      <w:rFonts w:ascii="Calibri" w:hAnsi="Calibri" w:eastAsia="宋体" w:cs="Times New Roman"/>
      <w:kern w:val="0"/>
      <w:sz w:val="24"/>
      <w:lang w:eastAsia="en-US" w:bidi="en-US"/>
    </w:rPr>
  </w:style>
  <w:style w:type="paragraph" w:customStyle="1" w:styleId="236">
    <w:name w:val="页脚 New New New New New New New New New New New New New New New New New New New New New New New New New New New New New"/>
    <w:basedOn w:val="161"/>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237">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页眉 New New New New New New New New New New New New New New New New New New New New New New New New New New New New"/>
    <w:basedOn w:val="125"/>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239">
    <w:name w:val="页眉 New New New New New New New New New New New New New New New New New New New New New New New New New New New New New New"/>
    <w:basedOn w:val="15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240">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241">
    <w:name w:val="页眉 New New New New New New New New New New New New New New"/>
    <w:basedOn w:val="24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242">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3">
    <w:name w:val="页眉 New New New New New New New New New New New New New New New New New New New New New New New New New New"/>
    <w:basedOn w:val="126"/>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244">
    <w:name w:val="页脚 New New New New New New New New New New New New New New New New New New New New New New New New New New New New New New New New New New"/>
    <w:basedOn w:val="245"/>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245">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6">
    <w:name w:val="页脚 New New New New New New New New New New New New New New New New New New New New New New New New New New New New New New New New New New New New New New New New New New"/>
    <w:basedOn w:val="196"/>
    <w:qFormat/>
    <w:uiPriority w:val="0"/>
    <w:pPr>
      <w:tabs>
        <w:tab w:val="center" w:pos="4153"/>
        <w:tab w:val="right" w:pos="8306"/>
      </w:tabs>
      <w:snapToGrid w:val="0"/>
      <w:jc w:val="left"/>
    </w:pPr>
    <w:rPr>
      <w:rFonts w:eastAsia="宋体"/>
      <w:kern w:val="2"/>
      <w:sz w:val="18"/>
      <w:szCs w:val="18"/>
      <w:lang w:val="en-US" w:eastAsia="zh-CN" w:bidi="ar-SA"/>
    </w:rPr>
  </w:style>
  <w:style w:type="paragraph" w:customStyle="1" w:styleId="247">
    <w:name w:val="页眉 New New New New New New New New New New New New New New New New New New New New New New"/>
    <w:basedOn w:val="207"/>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248">
    <w:name w:val="页眉 New New New New New New New New New New New New New New New New New New New New New New New New New New New New New New New New New New New New New New New New New"/>
    <w:basedOn w:val="115"/>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249">
    <w:name w:val="页眉 New New New New New New New New New"/>
    <w:basedOn w:val="10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250">
    <w:name w:val="页眉 New New New New New New New New New New New New New"/>
    <w:basedOn w:val="8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251">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customStyle="1" w:styleId="252">
    <w:name w:val="图 New"/>
    <w:basedOn w:val="204"/>
    <w:qFormat/>
    <w:uiPriority w:val="0"/>
    <w:pPr>
      <w:keepNext/>
      <w:adjustRightInd w:val="0"/>
      <w:spacing w:before="60" w:beforeLines="0" w:beforeAutospacing="0" w:after="60" w:afterLines="0" w:afterAutospacing="0" w:line="300" w:lineRule="auto"/>
      <w:jc w:val="center"/>
      <w:textAlignment w:val="center"/>
    </w:pPr>
    <w:rPr>
      <w:rFonts w:ascii="Times New Roman" w:hAnsi="Times New Roman" w:eastAsia="宋体" w:cs="Times New Roman"/>
      <w:snapToGrid w:val="0"/>
      <w:spacing w:val="20"/>
      <w:kern w:val="0"/>
      <w:sz w:val="24"/>
    </w:rPr>
  </w:style>
  <w:style w:type="paragraph" w:customStyle="1" w:styleId="253">
    <w:name w:val="页眉 New New"/>
    <w:basedOn w:val="13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254">
    <w:name w:val=" Char Char Char Char Char Char Char Char Char1"/>
    <w:basedOn w:val="1"/>
    <w:qFormat/>
    <w:uiPriority w:val="0"/>
    <w:pPr>
      <w:widowControl/>
      <w:spacing w:after="160" w:afterLines="0" w:line="240" w:lineRule="exact"/>
      <w:jc w:val="left"/>
    </w:pPr>
    <w:rPr>
      <w:rFonts w:ascii="Verdana" w:hAnsi="Verdana" w:eastAsia="仿宋_GB2312" w:cs="Times New Roman"/>
      <w:kern w:val="0"/>
      <w:sz w:val="24"/>
      <w:szCs w:val="20"/>
      <w:lang w:eastAsia="en-US"/>
    </w:rPr>
  </w:style>
  <w:style w:type="paragraph" w:customStyle="1" w:styleId="255">
    <w:name w:val="页眉 New New New New New New"/>
    <w:basedOn w:val="19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256">
    <w:name w:val="页脚 New New New New New New New New New New New New New New New New New New New New New New New"/>
    <w:basedOn w:val="156"/>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257">
    <w:name w:val="样式2"/>
    <w:basedOn w:val="13"/>
    <w:qFormat/>
    <w:uiPriority w:val="0"/>
    <w:pPr>
      <w:widowControl/>
      <w:spacing w:before="156" w:beforeLines="50" w:after="156" w:afterLines="50"/>
      <w:jc w:val="left"/>
      <w:outlineLvl w:val="1"/>
    </w:pPr>
    <w:rPr>
      <w:rFonts w:ascii="Times New Roman" w:hAnsi="Times New Roman" w:eastAsia="宋体" w:cs="Times New Roman"/>
      <w:b/>
      <w:sz w:val="28"/>
      <w:szCs w:val="28"/>
    </w:rPr>
  </w:style>
  <w:style w:type="paragraph" w:customStyle="1" w:styleId="258">
    <w:name w:val="页眉 New New New New New New New New New New New New New New New New New"/>
    <w:basedOn w:val="87"/>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259">
    <w:name w:val=" Char Char2 Char"/>
    <w:basedOn w:val="1"/>
    <w:qFormat/>
    <w:uiPriority w:val="0"/>
    <w:rPr>
      <w:rFonts w:ascii="宋体" w:hAnsi="宋体" w:eastAsia="宋体" w:cs="Times New Roman"/>
      <w:b/>
      <w:sz w:val="28"/>
      <w:szCs w:val="28"/>
    </w:rPr>
  </w:style>
  <w:style w:type="paragraph" w:customStyle="1" w:styleId="260">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261">
    <w:name w:val="List Paragraph1"/>
    <w:basedOn w:val="1"/>
    <w:qFormat/>
    <w:uiPriority w:val="0"/>
    <w:pPr>
      <w:widowControl/>
      <w:ind w:left="720" w:firstLine="200" w:firstLineChars="200"/>
      <w:contextualSpacing/>
      <w:jc w:val="left"/>
    </w:pPr>
    <w:rPr>
      <w:rFonts w:ascii="Times New Roman" w:hAnsi="Times New Roman" w:eastAsia="微软雅黑" w:cs="Times New Roman"/>
      <w:kern w:val="0"/>
      <w:sz w:val="22"/>
      <w:szCs w:val="20"/>
    </w:rPr>
  </w:style>
  <w:style w:type="paragraph" w:customStyle="1" w:styleId="262">
    <w:name w:val="页眉 New New New New New New New New New New New New New New New New New New New New New New New New New New New New New New New New New New New New New New New New New New New"/>
    <w:basedOn w:val="147"/>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263">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264">
    <w:name w:val="Char Char Char Char Char Char Char Char Char Char Char Char Char"/>
    <w:basedOn w:val="1"/>
    <w:qFormat/>
    <w:uiPriority w:val="0"/>
    <w:pPr>
      <w:widowControl/>
      <w:spacing w:after="160" w:afterLines="0" w:line="240" w:lineRule="exact"/>
      <w:jc w:val="left"/>
    </w:pPr>
    <w:rPr>
      <w:rFonts w:ascii="Times New Roman" w:hAnsi="Times New Roman" w:eastAsia="宋体" w:cs="Times New Roman"/>
    </w:rPr>
  </w:style>
  <w:style w:type="paragraph" w:customStyle="1" w:styleId="265">
    <w:name w:val="页脚 New New New New New New New New New New New New New New New New"/>
    <w:basedOn w:val="242"/>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266">
    <w:name w:val="页眉 New New New New New New New New New New New New New New New New New New New New New"/>
    <w:basedOn w:val="156"/>
    <w:qFormat/>
    <w:uiPriority w:val="0"/>
    <w:pPr>
      <w:pBdr>
        <w:left w:val="single" w:color="auto" w:sz="6" w:space="4"/>
        <w:bottom w:val="single" w:color="auto" w:sz="6" w:space="1"/>
        <w:right w:val="single" w:color="auto" w:sz="6" w:space="4"/>
      </w:pBdr>
      <w:tabs>
        <w:tab w:val="center" w:pos="4153"/>
        <w:tab w:val="right" w:pos="8306"/>
      </w:tabs>
      <w:snapToGrid w:val="0"/>
      <w:jc w:val="center"/>
    </w:pPr>
    <w:rPr>
      <w:rFonts w:ascii="Times New Roman" w:hAnsi="Times New Roman" w:eastAsia="宋体" w:cs="Times New Roman"/>
      <w:kern w:val="2"/>
      <w:sz w:val="18"/>
    </w:rPr>
  </w:style>
  <w:style w:type="paragraph" w:customStyle="1" w:styleId="267">
    <w:name w:val="正文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268">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customStyle="1" w:styleId="269">
    <w:name w:val="WPSOffice手动目录 1"/>
    <w:qFormat/>
    <w:uiPriority w:val="0"/>
    <w:pPr>
      <w:ind w:leftChars="0"/>
    </w:pPr>
    <w:rPr>
      <w:rFonts w:ascii="Times New Roman" w:hAnsi="Times New Roman" w:eastAsia="宋体" w:cs="Times New Roman"/>
      <w:sz w:val="20"/>
      <w:szCs w:val="20"/>
    </w:rPr>
  </w:style>
  <w:style w:type="paragraph" w:customStyle="1" w:styleId="270">
    <w:name w:val="页眉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271">
    <w:name w:val="页脚 New New New New New New New New New New New New New New New New New New New New New New New New New New New New New New New New New New New New New New New New"/>
    <w:basedOn w:val="147"/>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272">
    <w:name w:val="_Style 3"/>
    <w:basedOn w:val="1"/>
    <w:qFormat/>
    <w:uiPriority w:val="34"/>
    <w:pPr>
      <w:ind w:firstLine="420" w:firstLineChars="200"/>
    </w:pPr>
    <w:rPr>
      <w:szCs w:val="22"/>
    </w:rPr>
  </w:style>
  <w:style w:type="paragraph" w:customStyle="1" w:styleId="273">
    <w:name w:val="正文缩进1"/>
    <w:qFormat/>
    <w:uiPriority w:val="0"/>
    <w:pPr>
      <w:ind w:firstLine="420"/>
    </w:pPr>
    <w:rPr>
      <w:rFonts w:ascii="Times New Roman" w:hAnsi="Times New Roman" w:eastAsia="宋体" w:cs="Times New Roman"/>
      <w:lang w:val="en-US" w:eastAsia="zh-CN" w:bidi="ar-SA"/>
    </w:rPr>
  </w:style>
  <w:style w:type="paragraph" w:customStyle="1" w:styleId="274">
    <w:name w:val="页眉 New New New New New New New New New New New New New New New New New New New New New New New New New New New New New New New New"/>
    <w:basedOn w:val="24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275">
    <w:name w:val="页脚 New New New New New New New New New"/>
    <w:basedOn w:val="107"/>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276">
    <w:name w:val="页眉 New New New"/>
    <w:basedOn w:val="18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277">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Char"/>
    <w:basedOn w:val="1"/>
    <w:qFormat/>
    <w:uiPriority w:val="0"/>
    <w:pPr>
      <w:widowControl/>
      <w:spacing w:after="160" w:afterLines="0" w:line="240" w:lineRule="exact"/>
      <w:jc w:val="left"/>
    </w:pPr>
    <w:rPr>
      <w:rFonts w:ascii="Verdana" w:hAnsi="Verdana" w:eastAsia="宋体" w:cs="Times New Roman"/>
      <w:kern w:val="0"/>
      <w:szCs w:val="20"/>
      <w:lang w:eastAsia="en-US"/>
    </w:rPr>
  </w:style>
  <w:style w:type="paragraph" w:customStyle="1" w:styleId="279">
    <w:name w:val="页脚 New New New New New New New New New New New New New New New New New New New New New New New New New New"/>
    <w:basedOn w:val="92"/>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280">
    <w:name w:val="页脚 New New New New New New"/>
    <w:basedOn w:val="194"/>
    <w:qFormat/>
    <w:uiPriority w:val="0"/>
    <w:pPr>
      <w:pBdr>
        <w:top w:val="single" w:color="auto" w:sz="4" w:space="1"/>
      </w:pBdr>
      <w:tabs>
        <w:tab w:val="center" w:pos="4153"/>
        <w:tab w:val="right" w:pos="8306"/>
      </w:tabs>
      <w:snapToGrid w:val="0"/>
      <w:jc w:val="left"/>
    </w:pPr>
    <w:rPr>
      <w:rFonts w:ascii="Times New Roman" w:hAnsi="Times New Roman" w:eastAsia="宋体" w:cs="Times New Roman"/>
      <w:kern w:val="2"/>
      <w:sz w:val="18"/>
      <w:lang w:val="en-US" w:eastAsia="zh-CN"/>
    </w:rPr>
  </w:style>
  <w:style w:type="paragraph" w:customStyle="1" w:styleId="281">
    <w:name w:val="p15"/>
    <w:basedOn w:val="1"/>
    <w:qFormat/>
    <w:uiPriority w:val="0"/>
    <w:pPr>
      <w:widowControl/>
      <w:snapToGrid w:val="0"/>
      <w:jc w:val="left"/>
    </w:pPr>
    <w:rPr>
      <w:rFonts w:ascii="微软雅黑" w:hAnsi="微软雅黑" w:eastAsia="微软雅黑" w:cs="宋体"/>
      <w:color w:val="000000"/>
      <w:kern w:val="0"/>
      <w:sz w:val="24"/>
    </w:rPr>
  </w:style>
  <w:style w:type="paragraph" w:customStyle="1" w:styleId="282">
    <w:name w:val="页眉 New New New New New New New New New New New New New New New New New New New New New New New New New New New New New"/>
    <w:basedOn w:val="10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283">
    <w:name w:val=" Char Char Char Char Char Char"/>
    <w:basedOn w:val="1"/>
    <w:qFormat/>
    <w:uiPriority w:val="0"/>
    <w:pPr>
      <w:widowControl/>
      <w:spacing w:after="160" w:afterLines="0" w:line="240" w:lineRule="exact"/>
      <w:jc w:val="left"/>
    </w:pPr>
    <w:rPr>
      <w:rFonts w:ascii="Times New Roman" w:hAnsi="Times New Roman" w:eastAsia="宋体" w:cs="Times New Roman"/>
    </w:rPr>
  </w:style>
  <w:style w:type="paragraph" w:customStyle="1" w:styleId="284">
    <w:name w:val="Body Text Indent 2"/>
    <w:basedOn w:val="1"/>
    <w:qFormat/>
    <w:uiPriority w:val="0"/>
    <w:pPr>
      <w:spacing w:after="120" w:afterLines="0" w:line="480" w:lineRule="auto"/>
      <w:ind w:left="420" w:leftChars="200"/>
    </w:pPr>
    <w:rPr>
      <w:rFonts w:ascii="仿宋_GB2312" w:hAnsi="Times New Roman" w:eastAsia="宋体" w:cs="Times New Roman"/>
      <w:b/>
      <w:kern w:val="0"/>
      <w:sz w:val="20"/>
    </w:rPr>
  </w:style>
  <w:style w:type="paragraph" w:customStyle="1" w:styleId="285">
    <w:name w:val="正文文本缩进 21"/>
    <w:basedOn w:val="1"/>
    <w:qFormat/>
    <w:uiPriority w:val="0"/>
    <w:pPr>
      <w:spacing w:after="120" w:line="480" w:lineRule="auto"/>
      <w:ind w:left="420" w:leftChars="200"/>
    </w:pPr>
    <w:rPr>
      <w:rFonts w:ascii="仿宋_GB2312"/>
      <w:b/>
      <w:kern w:val="0"/>
      <w:sz w:val="20"/>
    </w:rPr>
  </w:style>
  <w:style w:type="table" w:customStyle="1" w:styleId="286">
    <w:name w:val="Table Normal"/>
    <w:unhideWhenUsed/>
    <w:qFormat/>
    <w:uiPriority w:val="0"/>
    <w:tblPr>
      <w:tblCellMar>
        <w:top w:w="0" w:type="dxa"/>
        <w:left w:w="0" w:type="dxa"/>
        <w:bottom w:w="0" w:type="dxa"/>
        <w:right w:w="0" w:type="dxa"/>
      </w:tblCellMar>
    </w:tblPr>
  </w:style>
  <w:style w:type="paragraph" w:customStyle="1" w:styleId="287">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88">
    <w:name w:val="正文首行缩进1"/>
    <w:basedOn w:val="13"/>
    <w:unhideWhenUsed/>
    <w:qFormat/>
    <w:uiPriority w:val="99"/>
    <w:pPr>
      <w:ind w:firstLine="420" w:firstLineChars="100"/>
    </w:pPr>
  </w:style>
  <w:style w:type="character" w:customStyle="1" w:styleId="289">
    <w:name w:val="NormalCharacter"/>
    <w:qFormat/>
    <w:uiPriority w:val="0"/>
  </w:style>
  <w:style w:type="paragraph" w:customStyle="1" w:styleId="290">
    <w:name w:val="列出段落1"/>
    <w:basedOn w:val="1"/>
    <w:qFormat/>
    <w:uiPriority w:val="99"/>
    <w:pPr>
      <w:ind w:firstLine="420" w:firstLineChars="200"/>
    </w:pPr>
    <w:rPr>
      <w:rFonts w:ascii="Calibri" w:hAnsi="Calibri"/>
      <w:szCs w:val="22"/>
    </w:rPr>
  </w:style>
  <w:style w:type="paragraph" w:customStyle="1" w:styleId="291">
    <w:name w:val="UserStyle_63"/>
    <w:basedOn w:val="1"/>
    <w:qFormat/>
    <w:uiPriority w:val="0"/>
    <w:pPr>
      <w:pBdr>
        <w:bottom w:val="single" w:color="000000" w:sz="4" w:space="0"/>
        <w:right w:val="single" w:color="000000" w:sz="4" w:space="0"/>
      </w:pBdr>
      <w:spacing w:before="100" w:beforeAutospacing="1" w:after="100" w:afterAutospacing="1"/>
      <w:jc w:val="center"/>
    </w:pPr>
    <w:rPr>
      <w:rFonts w:ascii="宋体" w:hAnsi="宋体"/>
      <w:kern w:val="0"/>
      <w:szCs w:val="21"/>
    </w:rPr>
  </w:style>
  <w:style w:type="character" w:customStyle="1" w:styleId="292">
    <w:name w:val="font01"/>
    <w:qFormat/>
    <w:uiPriority w:val="0"/>
    <w:rPr>
      <w:rFonts w:hint="default" w:ascii="Times New Roman" w:hAnsi="Times New Roman" w:cs="Times New Roman"/>
      <w:color w:val="000000"/>
      <w:sz w:val="28"/>
      <w:szCs w:val="28"/>
      <w:u w:val="none"/>
    </w:rPr>
  </w:style>
  <w:style w:type="character" w:customStyle="1" w:styleId="293">
    <w:name w:val="font11"/>
    <w:basedOn w:val="41"/>
    <w:qFormat/>
    <w:uiPriority w:val="0"/>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SUN工作室</Company>
  <Pages>67</Pages>
  <Words>26692</Words>
  <Characters>27963</Characters>
  <Lines>1</Lines>
  <Paragraphs>1</Paragraphs>
  <TotalTime>39</TotalTime>
  <ScaleCrop>false</ScaleCrop>
  <LinksUpToDate>false</LinksUpToDate>
  <CharactersWithSpaces>30149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2020-10-22T14:25:00Z</dcterms:created>
  <dc:creator>微软中国</dc:creator>
  <dc:description>广东元正招标公司招标二部20150918</dc:description>
  <cp:lastModifiedBy>huanhuan</cp:lastModifiedBy>
  <cp:lastPrinted>2023-04-28T02:07:02Z</cp:lastPrinted>
  <dcterms:modified xsi:type="dcterms:W3CDTF">2023-04-28T02:08:26Z</dcterms:modified>
  <dc:title>竞争性磋商文件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384738185_btnclosed</vt:lpwstr>
  </property>
  <property fmtid="{D5CDD505-2E9C-101B-9397-08002B2CF9AE}" pid="4" name="ICV">
    <vt:lpwstr>D0379CF2ACA440819AA91E2310A794ED</vt:lpwstr>
  </property>
</Properties>
</file>