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EA" w:rsidRDefault="0050238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8971EA" w:rsidRPr="00044FF6" w:rsidRDefault="00502387">
      <w:pPr>
        <w:widowControl/>
        <w:shd w:val="clear" w:color="auto" w:fill="FFFFFF"/>
        <w:spacing w:line="700" w:lineRule="exact"/>
        <w:jc w:val="center"/>
        <w:rPr>
          <w:rFonts w:ascii="黑体" w:eastAsia="黑体" w:hAnsi="黑体" w:cs="Segoe UI"/>
          <w:bCs/>
          <w:color w:val="333333"/>
          <w:kern w:val="0"/>
          <w:sz w:val="44"/>
          <w:szCs w:val="44"/>
        </w:rPr>
      </w:pPr>
      <w:bookmarkStart w:id="0" w:name="_GoBack"/>
      <w:r w:rsidRPr="00044FF6">
        <w:rPr>
          <w:rFonts w:ascii="黑体" w:eastAsia="黑体" w:hAnsi="黑体" w:cs="Segoe UI" w:hint="eastAsia"/>
          <w:bCs/>
          <w:color w:val="333333"/>
          <w:kern w:val="0"/>
          <w:sz w:val="44"/>
          <w:szCs w:val="44"/>
        </w:rPr>
        <w:t>眉山高新技术产业园区202</w:t>
      </w:r>
      <w:r w:rsidR="00EB520F">
        <w:rPr>
          <w:rFonts w:ascii="黑体" w:eastAsia="黑体" w:hAnsi="黑体" w:cs="Segoe UI" w:hint="eastAsia"/>
          <w:bCs/>
          <w:color w:val="333333"/>
          <w:kern w:val="0"/>
          <w:sz w:val="44"/>
          <w:szCs w:val="44"/>
        </w:rPr>
        <w:t>5</w:t>
      </w:r>
      <w:r w:rsidRPr="00044FF6">
        <w:rPr>
          <w:rFonts w:ascii="黑体" w:eastAsia="黑体" w:hAnsi="黑体" w:cs="Segoe UI" w:hint="eastAsia"/>
          <w:bCs/>
          <w:color w:val="333333"/>
          <w:kern w:val="0"/>
          <w:sz w:val="44"/>
          <w:szCs w:val="44"/>
        </w:rPr>
        <w:t>年度环境质量监测方案</w:t>
      </w:r>
      <w:bookmarkEnd w:id="0"/>
    </w:p>
    <w:p w:rsidR="008971EA" w:rsidRDefault="008971EA">
      <w:pPr>
        <w:rPr>
          <w:sz w:val="32"/>
          <w:szCs w:val="32"/>
        </w:rPr>
      </w:pPr>
    </w:p>
    <w:p w:rsidR="008971EA" w:rsidRDefault="005023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根据《眉山高新技术产业园区控制性详细规划环境影响报告书》</w:t>
      </w:r>
      <w:r w:rsidR="00EB520F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要求，结合园区实际，特制定本方案。</w:t>
      </w:r>
    </w:p>
    <w:p w:rsidR="008971EA" w:rsidRDefault="0050238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一、地表水环境监测</w:t>
      </w:r>
    </w:p>
    <w:p w:rsidR="008971EA" w:rsidRDefault="00502387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1.监测断面与监测因子</w:t>
      </w:r>
    </w:p>
    <w:p w:rsidR="008971EA" w:rsidRDefault="005023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按照规划环评要求，园区地表水共公布设</w:t>
      </w:r>
      <w:r w:rsidR="00EB520F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个监测断面，共2</w:t>
      </w:r>
      <w:r w:rsidR="00EB520F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个监测因子。</w:t>
      </w:r>
      <w:r w:rsidR="00044FF6">
        <w:rPr>
          <w:rFonts w:ascii="仿宋_GB2312" w:eastAsia="仿宋_GB2312" w:hint="eastAsia"/>
          <w:sz w:val="32"/>
          <w:szCs w:val="32"/>
        </w:rPr>
        <w:t>另新增</w:t>
      </w:r>
      <w:r w:rsidR="00EB520F">
        <w:rPr>
          <w:rFonts w:ascii="仿宋_GB2312" w:eastAsia="仿宋_GB2312" w:hint="eastAsia"/>
          <w:sz w:val="32"/>
          <w:szCs w:val="32"/>
        </w:rPr>
        <w:t>1</w:t>
      </w:r>
      <w:r w:rsidR="00044FF6">
        <w:rPr>
          <w:rFonts w:ascii="仿宋_GB2312" w:eastAsia="仿宋_GB2312" w:hint="eastAsia"/>
          <w:sz w:val="32"/>
          <w:szCs w:val="32"/>
        </w:rPr>
        <w:t>个</w:t>
      </w:r>
      <w:r w:rsidR="00EB520F">
        <w:rPr>
          <w:rFonts w:ascii="仿宋_GB2312" w:eastAsia="仿宋_GB2312" w:hint="eastAsia"/>
          <w:sz w:val="32"/>
          <w:szCs w:val="32"/>
        </w:rPr>
        <w:t>大堰沟</w:t>
      </w:r>
      <w:r w:rsidR="00044FF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具体监测断面位置及监测因子见下表。</w:t>
      </w:r>
    </w:p>
    <w:p w:rsidR="008971EA" w:rsidRDefault="00502387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表1 水质监测断面位置</w:t>
      </w:r>
    </w:p>
    <w:tbl>
      <w:tblPr>
        <w:tblW w:w="7515" w:type="dxa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708"/>
        <w:gridCol w:w="2127"/>
        <w:gridCol w:w="3828"/>
      </w:tblGrid>
      <w:tr w:rsidR="00EB520F" w:rsidTr="00EB520F"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点位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编号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断面位置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监测因子</w:t>
            </w:r>
          </w:p>
        </w:tc>
      </w:tr>
      <w:tr w:rsidR="00EB520F" w:rsidTr="00EB520F"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醴泉河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1#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东西醴泉河交汇处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EB520F" w:rsidRDefault="00EB520F" w:rsidP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pH、水温、溶解氧、高锰酸盐指数、化学需氧量、五日生化需氧量、氨氮、总磷、总氮、铜、锌、氟化物、硒、砷、汞、镉、六价铬、铅、氰化物、挥发酚、石油类、阴离子表面活性剂、硫化物、粪大肠菌群、氯化物</w:t>
            </w:r>
          </w:p>
        </w:tc>
      </w:tr>
      <w:tr w:rsidR="00EB520F" w:rsidTr="00EB520F">
        <w:trPr>
          <w:trHeight w:val="692"/>
        </w:trPr>
        <w:tc>
          <w:tcPr>
            <w:tcW w:w="852" w:type="dxa"/>
            <w:tcBorders>
              <w:left w:val="nil"/>
            </w:tcBorders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醴泉河</w:t>
            </w:r>
          </w:p>
        </w:tc>
        <w:tc>
          <w:tcPr>
            <w:tcW w:w="708" w:type="dxa"/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2#</w:t>
            </w:r>
          </w:p>
        </w:tc>
        <w:tc>
          <w:tcPr>
            <w:tcW w:w="2127" w:type="dxa"/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园区污水厂排口上游100m</w:t>
            </w:r>
          </w:p>
        </w:tc>
        <w:tc>
          <w:tcPr>
            <w:tcW w:w="382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EB520F" w:rsidTr="00EB520F">
        <w:trPr>
          <w:trHeight w:val="692"/>
        </w:trPr>
        <w:tc>
          <w:tcPr>
            <w:tcW w:w="852" w:type="dxa"/>
            <w:tcBorders>
              <w:left w:val="nil"/>
            </w:tcBorders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醴泉河</w:t>
            </w:r>
          </w:p>
        </w:tc>
        <w:tc>
          <w:tcPr>
            <w:tcW w:w="708" w:type="dxa"/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3#</w:t>
            </w:r>
          </w:p>
        </w:tc>
        <w:tc>
          <w:tcPr>
            <w:tcW w:w="2127" w:type="dxa"/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园区污水厂排口下游1000m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noWrap/>
            <w:vAlign w:val="center"/>
          </w:tcPr>
          <w:p w:rsidR="00EB520F" w:rsidRDefault="00EB520F" w:rsidP="00044FF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COD、氨氮、总氮、总磷</w:t>
            </w:r>
          </w:p>
        </w:tc>
      </w:tr>
      <w:tr w:rsidR="00EB520F" w:rsidTr="00EB520F">
        <w:trPr>
          <w:trHeight w:val="692"/>
        </w:trPr>
        <w:tc>
          <w:tcPr>
            <w:tcW w:w="852" w:type="dxa"/>
            <w:tcBorders>
              <w:left w:val="nil"/>
              <w:bottom w:val="single" w:sz="12" w:space="0" w:color="auto"/>
            </w:tcBorders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大堰沟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4#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园区污水厂背后50m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noWrap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8971EA" w:rsidRDefault="008971EA">
      <w:pPr>
        <w:jc w:val="center"/>
        <w:rPr>
          <w:rFonts w:ascii="仿宋_GB2312" w:eastAsia="仿宋_GB2312"/>
          <w:szCs w:val="21"/>
        </w:rPr>
      </w:pPr>
    </w:p>
    <w:p w:rsidR="008971EA" w:rsidRDefault="00502387" w:rsidP="00044FF6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2.监测时段与频率</w:t>
      </w:r>
    </w:p>
    <w:p w:rsidR="008971EA" w:rsidRDefault="00EB520F" w:rsidP="00EB520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根据技术规范要求，每季度监测一次</w:t>
      </w:r>
      <w:r w:rsidR="00502387">
        <w:rPr>
          <w:rFonts w:ascii="仿宋_GB2312" w:eastAsia="仿宋_GB2312" w:hint="eastAsia"/>
          <w:sz w:val="32"/>
          <w:szCs w:val="32"/>
        </w:rPr>
        <w:t>。</w:t>
      </w:r>
    </w:p>
    <w:p w:rsidR="008971EA" w:rsidRDefault="00502387" w:rsidP="00044FF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3.监测与评价方法</w:t>
      </w:r>
    </w:p>
    <w:p w:rsidR="008971EA" w:rsidRDefault="005023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按照《地表水环境质量标准》（GB3838-2002）中规定的监测方法执行</w:t>
      </w:r>
      <w:r w:rsidR="00EB520F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评价方法为标准指数法。</w:t>
      </w:r>
    </w:p>
    <w:p w:rsidR="008971EA" w:rsidRDefault="0050238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二、地下水环境监测</w:t>
      </w:r>
    </w:p>
    <w:p w:rsidR="008971EA" w:rsidRDefault="00502387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1.监测点位与监测因子</w:t>
      </w:r>
    </w:p>
    <w:p w:rsidR="008971EA" w:rsidRDefault="00EB520F" w:rsidP="00EB520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B520F">
        <w:rPr>
          <w:rFonts w:ascii="仿宋_GB2312" w:eastAsia="仿宋_GB2312" w:hint="eastAsia"/>
          <w:sz w:val="32"/>
          <w:szCs w:val="32"/>
        </w:rPr>
        <w:t>按照规划环评等要求，布设6个地下水监测点位，分别设在园区上、中、下、两侧，以反映园区地下水水质变化情况。水质监测点位及监测因子见下表。</w:t>
      </w:r>
    </w:p>
    <w:p w:rsidR="008971EA" w:rsidRDefault="00502387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表2 地下水水质监测点位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127"/>
        <w:gridCol w:w="1559"/>
        <w:gridCol w:w="4111"/>
      </w:tblGrid>
      <w:tr w:rsidR="008971EA"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71EA" w:rsidRDefault="00502387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编号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71EA" w:rsidRDefault="00502387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点位名称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71EA" w:rsidRDefault="00502387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点位位置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971EA" w:rsidRDefault="00502387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监测因子</w:t>
            </w:r>
          </w:p>
        </w:tc>
      </w:tr>
      <w:tr w:rsidR="00EB520F">
        <w:trPr>
          <w:trHeight w:val="71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1#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金象公司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园区东部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right w:val="nil"/>
            </w:tcBorders>
            <w:noWrap/>
            <w:vAlign w:val="center"/>
          </w:tcPr>
          <w:p w:rsidR="00EB520F" w:rsidRPr="00EB520F" w:rsidRDefault="00EB520F" w:rsidP="00EB520F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EB520F">
              <w:rPr>
                <w:rFonts w:ascii="仿宋_GB2312" w:eastAsia="仿宋_GB2312" w:hAnsi="Calibri" w:hint="eastAsia"/>
                <w:szCs w:val="21"/>
              </w:rPr>
              <w:t>色、嗅和味、浑浊度、肉眼可见物、PH、总</w:t>
            </w:r>
          </w:p>
          <w:p w:rsidR="00EB520F" w:rsidRPr="00EB520F" w:rsidRDefault="00EB520F" w:rsidP="00EB520F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EB520F">
              <w:rPr>
                <w:rFonts w:ascii="仿宋_GB2312" w:eastAsia="仿宋_GB2312" w:hAnsi="Calibri" w:hint="eastAsia"/>
                <w:szCs w:val="21"/>
              </w:rPr>
              <w:t>硬度、溶解性总固体、硫酸盐、氯化物、铁、</w:t>
            </w:r>
          </w:p>
          <w:p w:rsidR="00EB520F" w:rsidRPr="00EB520F" w:rsidRDefault="00EB520F" w:rsidP="00EB520F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EB520F">
              <w:rPr>
                <w:rFonts w:ascii="仿宋_GB2312" w:eastAsia="仿宋_GB2312" w:hAnsi="Calibri" w:hint="eastAsia"/>
                <w:szCs w:val="21"/>
              </w:rPr>
              <w:t>锰、铜、锌、铝、挥发性酚类、阴离子表面</w:t>
            </w:r>
          </w:p>
          <w:p w:rsidR="00EB520F" w:rsidRPr="00EB520F" w:rsidRDefault="00EB520F" w:rsidP="00EB520F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EB520F">
              <w:rPr>
                <w:rFonts w:ascii="仿宋_GB2312" w:eastAsia="仿宋_GB2312" w:hAnsi="Calibri" w:hint="eastAsia"/>
                <w:szCs w:val="21"/>
              </w:rPr>
              <w:t>活性剂、耗氧量、氨氮、硫化物、钠、总大</w:t>
            </w:r>
          </w:p>
          <w:p w:rsidR="00EB520F" w:rsidRPr="00EB520F" w:rsidRDefault="00EB520F" w:rsidP="00EB520F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EB520F">
              <w:rPr>
                <w:rFonts w:ascii="仿宋_GB2312" w:eastAsia="仿宋_GB2312" w:hAnsi="Calibri" w:hint="eastAsia"/>
                <w:szCs w:val="21"/>
              </w:rPr>
              <w:t>肠菌群、菌落总数、亚硝酸盐、硝酸盐、氰</w:t>
            </w:r>
          </w:p>
          <w:p w:rsidR="00EB520F" w:rsidRPr="00EB520F" w:rsidRDefault="00EB520F" w:rsidP="00EB520F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EB520F">
              <w:rPr>
                <w:rFonts w:ascii="仿宋_GB2312" w:eastAsia="仿宋_GB2312" w:hAnsi="Calibri" w:hint="eastAsia"/>
                <w:szCs w:val="21"/>
              </w:rPr>
              <w:t>化物、氟化物、碘化物、汞、砷、硒、镉、</w:t>
            </w:r>
          </w:p>
          <w:p w:rsidR="00EB520F" w:rsidRPr="00EB520F" w:rsidRDefault="00EB520F" w:rsidP="00EB520F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 w:rsidRPr="00EB520F">
              <w:rPr>
                <w:rFonts w:ascii="仿宋_GB2312" w:eastAsia="仿宋_GB2312" w:hAnsi="Calibri" w:hint="eastAsia"/>
                <w:szCs w:val="21"/>
              </w:rPr>
              <w:t>六价铬、铅、三氯甲烷、四氯化碳、苯、甲</w:t>
            </w:r>
          </w:p>
          <w:p w:rsidR="00EB520F" w:rsidRDefault="00EB520F" w:rsidP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 w:rsidRPr="00EB520F">
              <w:rPr>
                <w:rFonts w:ascii="仿宋_GB2312" w:eastAsia="仿宋_GB2312" w:hAnsi="Calibri" w:hint="eastAsia"/>
                <w:szCs w:val="21"/>
              </w:rPr>
              <w:t>苯、石油类、总磷、邻苯二甲酸二丁酯</w:t>
            </w:r>
          </w:p>
        </w:tc>
      </w:tr>
      <w:tr w:rsidR="00EB520F">
        <w:trPr>
          <w:trHeight w:val="692"/>
        </w:trPr>
        <w:tc>
          <w:tcPr>
            <w:tcW w:w="1560" w:type="dxa"/>
            <w:tcBorders>
              <w:left w:val="nil"/>
            </w:tcBorders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2#</w:t>
            </w:r>
          </w:p>
        </w:tc>
        <w:tc>
          <w:tcPr>
            <w:tcW w:w="2127" w:type="dxa"/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博雅公司</w:t>
            </w:r>
          </w:p>
        </w:tc>
        <w:tc>
          <w:tcPr>
            <w:tcW w:w="1559" w:type="dxa"/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厂门口绿化带</w:t>
            </w:r>
          </w:p>
        </w:tc>
        <w:tc>
          <w:tcPr>
            <w:tcW w:w="4111" w:type="dxa"/>
            <w:vMerge/>
            <w:tcBorders>
              <w:right w:val="nil"/>
            </w:tcBorders>
            <w:noWrap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EB520F">
        <w:trPr>
          <w:trHeight w:val="692"/>
        </w:trPr>
        <w:tc>
          <w:tcPr>
            <w:tcW w:w="1560" w:type="dxa"/>
            <w:tcBorders>
              <w:left w:val="nil"/>
            </w:tcBorders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3#</w:t>
            </w:r>
          </w:p>
        </w:tc>
        <w:tc>
          <w:tcPr>
            <w:tcW w:w="2127" w:type="dxa"/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园区污水处理厂</w:t>
            </w:r>
          </w:p>
        </w:tc>
        <w:tc>
          <w:tcPr>
            <w:tcW w:w="1559" w:type="dxa"/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厂门口绿化带</w:t>
            </w:r>
          </w:p>
        </w:tc>
        <w:tc>
          <w:tcPr>
            <w:tcW w:w="4111" w:type="dxa"/>
            <w:vMerge/>
            <w:tcBorders>
              <w:right w:val="nil"/>
            </w:tcBorders>
            <w:noWrap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EB520F" w:rsidTr="00EB520F">
        <w:trPr>
          <w:trHeight w:val="692"/>
        </w:trPr>
        <w:tc>
          <w:tcPr>
            <w:tcW w:w="1560" w:type="dxa"/>
            <w:tcBorders>
              <w:left w:val="nil"/>
            </w:tcBorders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4#</w:t>
            </w:r>
          </w:p>
        </w:tc>
        <w:tc>
          <w:tcPr>
            <w:tcW w:w="2127" w:type="dxa"/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万象孵化园</w:t>
            </w:r>
          </w:p>
        </w:tc>
        <w:tc>
          <w:tcPr>
            <w:tcW w:w="1559" w:type="dxa"/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厂门口绿化带</w:t>
            </w:r>
          </w:p>
        </w:tc>
        <w:tc>
          <w:tcPr>
            <w:tcW w:w="4111" w:type="dxa"/>
            <w:vMerge/>
            <w:tcBorders>
              <w:right w:val="nil"/>
            </w:tcBorders>
            <w:noWrap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EB520F" w:rsidTr="00EB520F">
        <w:trPr>
          <w:trHeight w:val="692"/>
        </w:trPr>
        <w:tc>
          <w:tcPr>
            <w:tcW w:w="1560" w:type="dxa"/>
            <w:tcBorders>
              <w:left w:val="nil"/>
            </w:tcBorders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5#</w:t>
            </w:r>
          </w:p>
        </w:tc>
        <w:tc>
          <w:tcPr>
            <w:tcW w:w="2127" w:type="dxa"/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君乐村</w:t>
            </w:r>
          </w:p>
        </w:tc>
        <w:tc>
          <w:tcPr>
            <w:tcW w:w="1559" w:type="dxa"/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园区下游</w:t>
            </w:r>
          </w:p>
        </w:tc>
        <w:tc>
          <w:tcPr>
            <w:tcW w:w="4111" w:type="dxa"/>
            <w:vMerge/>
            <w:tcBorders>
              <w:right w:val="nil"/>
            </w:tcBorders>
            <w:noWrap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EB520F">
        <w:trPr>
          <w:trHeight w:val="692"/>
        </w:trPr>
        <w:tc>
          <w:tcPr>
            <w:tcW w:w="1560" w:type="dxa"/>
            <w:tcBorders>
              <w:left w:val="nil"/>
              <w:bottom w:val="single" w:sz="12" w:space="0" w:color="auto"/>
            </w:tcBorders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6#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餐厨垃圾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noWrap/>
            <w:vAlign w:val="center"/>
          </w:tcPr>
          <w:p w:rsidR="00EB520F" w:rsidRDefault="00EB520F">
            <w:pPr>
              <w:jc w:val="center"/>
              <w:rPr>
                <w:rFonts w:ascii="仿宋_GB2312" w:eastAsia="仿宋_GB2312" w:hAnsi="Calibri" w:hint="eastAsia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厂区内绿化带</w:t>
            </w:r>
          </w:p>
        </w:tc>
        <w:tc>
          <w:tcPr>
            <w:tcW w:w="4111" w:type="dxa"/>
            <w:vMerge/>
            <w:tcBorders>
              <w:bottom w:val="single" w:sz="12" w:space="0" w:color="auto"/>
              <w:right w:val="nil"/>
            </w:tcBorders>
            <w:noWrap/>
          </w:tcPr>
          <w:p w:rsidR="00EB520F" w:rsidRDefault="00EB520F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8971EA" w:rsidRDefault="008971EA">
      <w:pPr>
        <w:jc w:val="center"/>
        <w:rPr>
          <w:rFonts w:ascii="仿宋_GB2312" w:eastAsia="仿宋_GB2312"/>
          <w:szCs w:val="21"/>
        </w:rPr>
      </w:pPr>
    </w:p>
    <w:p w:rsidR="008971EA" w:rsidRDefault="00502387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2.监测时段与频率</w:t>
      </w:r>
    </w:p>
    <w:p w:rsidR="00EB520F" w:rsidRDefault="00EB520F" w:rsidP="00EB520F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EB520F">
        <w:rPr>
          <w:rFonts w:ascii="仿宋_GB2312" w:eastAsia="仿宋_GB2312" w:hint="eastAsia"/>
          <w:sz w:val="32"/>
          <w:szCs w:val="32"/>
        </w:rPr>
        <w:t>每年采样2次，丰水期、枯水期各一次。</w:t>
      </w:r>
    </w:p>
    <w:p w:rsidR="00EB520F" w:rsidRDefault="00502387" w:rsidP="00EB520F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3.监测与评价方法</w:t>
      </w:r>
    </w:p>
    <w:p w:rsidR="008971EA" w:rsidRDefault="00EB520F" w:rsidP="00EB520F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EB520F">
        <w:rPr>
          <w:rFonts w:ascii="仿宋_GB2312" w:eastAsia="仿宋_GB2312" w:hint="eastAsia"/>
          <w:sz w:val="32"/>
          <w:szCs w:val="32"/>
        </w:rPr>
        <w:t>按照地下水质量标准(GB/T 14848-2017)执行。评价方法为标</w:t>
      </w:r>
      <w:r w:rsidRPr="00EB520F">
        <w:rPr>
          <w:rFonts w:ascii="仿宋_GB2312" w:eastAsia="仿宋_GB2312" w:hint="eastAsia"/>
          <w:sz w:val="32"/>
          <w:szCs w:val="32"/>
        </w:rPr>
        <w:lastRenderedPageBreak/>
        <w:t>准指数法。</w:t>
      </w:r>
    </w:p>
    <w:p w:rsidR="008971EA" w:rsidRDefault="0050238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三、环境空气监测</w:t>
      </w:r>
    </w:p>
    <w:p w:rsidR="008971EA" w:rsidRDefault="00502387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1.监测点位与监测因子</w:t>
      </w:r>
    </w:p>
    <w:p w:rsidR="008971EA" w:rsidRDefault="00EB520F" w:rsidP="00EB520F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EB520F">
        <w:rPr>
          <w:rFonts w:ascii="仿宋_GB2312" w:eastAsia="仿宋_GB2312" w:hint="eastAsia"/>
          <w:sz w:val="32"/>
          <w:szCs w:val="32"/>
        </w:rPr>
        <w:t>按照规划环评等要求,设定象耳中学、万华化学、污水处理厂、星利石大正门4个点位，分别监测12 个因子，具体监测因子见下表。</w:t>
      </w:r>
    </w:p>
    <w:p w:rsidR="008971EA" w:rsidRDefault="00502387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表3 环境空气监测布点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694"/>
        <w:gridCol w:w="5670"/>
      </w:tblGrid>
      <w:tr w:rsidR="008971EA"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71EA" w:rsidRDefault="00502387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编号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71EA" w:rsidRDefault="00502387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点位位置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971EA" w:rsidRDefault="00502387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监测因子</w:t>
            </w:r>
          </w:p>
        </w:tc>
      </w:tr>
      <w:tr w:rsidR="00044FF6" w:rsidTr="00814FBD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044FF6" w:rsidRDefault="00044FF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1#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44FF6" w:rsidRDefault="00044FF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象耳初级中学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right w:val="nil"/>
            </w:tcBorders>
            <w:noWrap/>
            <w:vAlign w:val="center"/>
          </w:tcPr>
          <w:p w:rsidR="00044FF6" w:rsidRDefault="00044FF6">
            <w:pPr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SO</w:t>
            </w:r>
            <w:r>
              <w:rPr>
                <w:rFonts w:ascii="仿宋_GB2312" w:eastAsia="仿宋_GB2312" w:hAnsi="Calibri" w:hint="eastAsia"/>
                <w:szCs w:val="21"/>
                <w:vertAlign w:val="subscript"/>
              </w:rPr>
              <w:t>2</w:t>
            </w:r>
            <w:r>
              <w:rPr>
                <w:rFonts w:ascii="仿宋_GB2312" w:eastAsia="仿宋_GB2312" w:hAnsi="Calibri" w:hint="eastAsia"/>
                <w:szCs w:val="21"/>
              </w:rPr>
              <w:t>、NO</w:t>
            </w:r>
            <w:r>
              <w:rPr>
                <w:rFonts w:ascii="仿宋_GB2312" w:eastAsia="仿宋_GB2312" w:hAnsi="Calibri" w:hint="eastAsia"/>
                <w:szCs w:val="21"/>
                <w:vertAlign w:val="subscript"/>
              </w:rPr>
              <w:t>2</w:t>
            </w:r>
            <w:r>
              <w:rPr>
                <w:rFonts w:ascii="仿宋_GB2312" w:eastAsia="仿宋_GB2312" w:hAnsi="Calibri" w:hint="eastAsia"/>
                <w:szCs w:val="21"/>
              </w:rPr>
              <w:t>、PM</w:t>
            </w:r>
            <w:r>
              <w:rPr>
                <w:rFonts w:ascii="仿宋_GB2312" w:eastAsia="仿宋_GB2312" w:hAnsi="Calibri" w:hint="eastAsia"/>
                <w:szCs w:val="21"/>
                <w:vertAlign w:val="subscript"/>
              </w:rPr>
              <w:t>10</w:t>
            </w:r>
            <w:r>
              <w:rPr>
                <w:rFonts w:ascii="仿宋_GB2312" w:eastAsia="仿宋_GB2312" w:hAnsi="Calibri" w:hint="eastAsia"/>
                <w:szCs w:val="21"/>
              </w:rPr>
              <w:t>、PM</w:t>
            </w:r>
            <w:r>
              <w:rPr>
                <w:rFonts w:ascii="仿宋_GB2312" w:eastAsia="仿宋_GB2312" w:hAnsi="Calibri" w:hint="eastAsia"/>
                <w:szCs w:val="21"/>
                <w:vertAlign w:val="subscript"/>
              </w:rPr>
              <w:t>2.5</w:t>
            </w:r>
            <w:r>
              <w:rPr>
                <w:rFonts w:ascii="仿宋_GB2312" w:eastAsia="仿宋_GB2312" w:hAnsi="Calibri" w:hint="eastAsia"/>
                <w:szCs w:val="21"/>
              </w:rPr>
              <w:t>、CO、O</w:t>
            </w:r>
            <w:r>
              <w:rPr>
                <w:rFonts w:ascii="仿宋_GB2312" w:eastAsia="仿宋_GB2312" w:hAnsi="Calibri" w:hint="eastAsia"/>
                <w:szCs w:val="21"/>
                <w:vertAlign w:val="subscript"/>
              </w:rPr>
              <w:t>3</w:t>
            </w:r>
            <w:r>
              <w:rPr>
                <w:rFonts w:ascii="仿宋_GB2312" w:eastAsia="仿宋_GB2312" w:hAnsi="Calibri" w:hint="eastAsia"/>
                <w:szCs w:val="21"/>
              </w:rPr>
              <w:t>、非甲烷总烃、TVOC、氯化氢、氨、硫化氢、氟化物</w:t>
            </w:r>
          </w:p>
        </w:tc>
      </w:tr>
      <w:tr w:rsidR="00044FF6" w:rsidTr="00814FBD">
        <w:trPr>
          <w:trHeight w:val="692"/>
        </w:trPr>
        <w:tc>
          <w:tcPr>
            <w:tcW w:w="993" w:type="dxa"/>
            <w:tcBorders>
              <w:left w:val="nil"/>
            </w:tcBorders>
            <w:noWrap/>
            <w:vAlign w:val="center"/>
          </w:tcPr>
          <w:p w:rsidR="00044FF6" w:rsidRDefault="00044FF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2#</w:t>
            </w:r>
          </w:p>
        </w:tc>
        <w:tc>
          <w:tcPr>
            <w:tcW w:w="2694" w:type="dxa"/>
            <w:noWrap/>
            <w:vAlign w:val="center"/>
          </w:tcPr>
          <w:p w:rsidR="00044FF6" w:rsidRDefault="00044FF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万华项目厂址</w:t>
            </w:r>
          </w:p>
        </w:tc>
        <w:tc>
          <w:tcPr>
            <w:tcW w:w="5670" w:type="dxa"/>
            <w:vMerge/>
            <w:tcBorders>
              <w:right w:val="nil"/>
            </w:tcBorders>
            <w:noWrap/>
          </w:tcPr>
          <w:p w:rsidR="00044FF6" w:rsidRDefault="00044FF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044FF6" w:rsidTr="00814FBD">
        <w:trPr>
          <w:trHeight w:val="692"/>
        </w:trPr>
        <w:tc>
          <w:tcPr>
            <w:tcW w:w="993" w:type="dxa"/>
            <w:tcBorders>
              <w:left w:val="nil"/>
            </w:tcBorders>
            <w:noWrap/>
            <w:vAlign w:val="center"/>
          </w:tcPr>
          <w:p w:rsidR="00044FF6" w:rsidRDefault="00044FF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3#</w:t>
            </w:r>
          </w:p>
        </w:tc>
        <w:tc>
          <w:tcPr>
            <w:tcW w:w="2694" w:type="dxa"/>
            <w:noWrap/>
            <w:vAlign w:val="center"/>
          </w:tcPr>
          <w:p w:rsidR="00044FF6" w:rsidRDefault="00044FF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年年丰与惠盛交界点</w:t>
            </w:r>
          </w:p>
        </w:tc>
        <w:tc>
          <w:tcPr>
            <w:tcW w:w="5670" w:type="dxa"/>
            <w:vMerge/>
            <w:tcBorders>
              <w:right w:val="nil"/>
            </w:tcBorders>
            <w:noWrap/>
          </w:tcPr>
          <w:p w:rsidR="00044FF6" w:rsidRDefault="00044FF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044FF6" w:rsidTr="00814FBD">
        <w:trPr>
          <w:trHeight w:val="692"/>
        </w:trPr>
        <w:tc>
          <w:tcPr>
            <w:tcW w:w="993" w:type="dxa"/>
            <w:tcBorders>
              <w:left w:val="nil"/>
            </w:tcBorders>
            <w:noWrap/>
            <w:vAlign w:val="center"/>
          </w:tcPr>
          <w:p w:rsidR="00044FF6" w:rsidRDefault="00044FF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4#</w:t>
            </w:r>
          </w:p>
        </w:tc>
        <w:tc>
          <w:tcPr>
            <w:tcW w:w="2694" w:type="dxa"/>
            <w:noWrap/>
            <w:vAlign w:val="center"/>
          </w:tcPr>
          <w:p w:rsidR="00044FF6" w:rsidRDefault="00044FF6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星利石大公司正门</w:t>
            </w:r>
          </w:p>
        </w:tc>
        <w:tc>
          <w:tcPr>
            <w:tcW w:w="5670" w:type="dxa"/>
            <w:vMerge/>
            <w:tcBorders>
              <w:bottom w:val="single" w:sz="12" w:space="0" w:color="auto"/>
              <w:right w:val="nil"/>
            </w:tcBorders>
            <w:noWrap/>
          </w:tcPr>
          <w:p w:rsidR="00044FF6" w:rsidRDefault="00044FF6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8971EA" w:rsidRDefault="008971EA">
      <w:pPr>
        <w:jc w:val="center"/>
        <w:rPr>
          <w:rFonts w:ascii="仿宋_GB2312" w:eastAsia="仿宋_GB2312"/>
          <w:szCs w:val="21"/>
        </w:rPr>
      </w:pPr>
    </w:p>
    <w:p w:rsidR="008971EA" w:rsidRDefault="00502387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2.监测时段与频率</w:t>
      </w:r>
    </w:p>
    <w:p w:rsidR="008971EA" w:rsidRDefault="00502387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</w:t>
      </w:r>
      <w:r w:rsidR="00AA1845">
        <w:rPr>
          <w:rFonts w:ascii="仿宋_GB2312" w:eastAsia="仿宋_GB2312" w:hint="eastAsia"/>
          <w:sz w:val="32"/>
          <w:szCs w:val="32"/>
        </w:rPr>
        <w:t>半</w:t>
      </w:r>
      <w:r>
        <w:rPr>
          <w:rFonts w:ascii="仿宋_GB2312" w:eastAsia="仿宋_GB2312" w:hint="eastAsia"/>
          <w:sz w:val="32"/>
          <w:szCs w:val="32"/>
        </w:rPr>
        <w:t>年采样1次，每次连续监测7天。</w:t>
      </w:r>
    </w:p>
    <w:p w:rsidR="008971EA" w:rsidRDefault="00502387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3.监测技术要求</w:t>
      </w:r>
    </w:p>
    <w:p w:rsidR="008971EA" w:rsidRDefault="00502387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按《环境监测技术规范》（大气部分）规定的方法进行采样、分析。</w:t>
      </w:r>
    </w:p>
    <w:p w:rsidR="008971EA" w:rsidRDefault="0050238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四、声环境监测</w:t>
      </w:r>
    </w:p>
    <w:p w:rsidR="008971EA" w:rsidRDefault="00502387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1.监测点位</w:t>
      </w:r>
    </w:p>
    <w:p w:rsidR="008971EA" w:rsidRDefault="005023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根据规划环评的</w:t>
      </w:r>
      <w:r w:rsidR="00EB520F">
        <w:rPr>
          <w:rFonts w:ascii="仿宋_GB2312" w:eastAsia="仿宋_GB2312" w:hint="eastAsia"/>
          <w:sz w:val="32"/>
          <w:szCs w:val="32"/>
        </w:rPr>
        <w:t>现状</w:t>
      </w:r>
      <w:r>
        <w:rPr>
          <w:rFonts w:ascii="仿宋_GB2312" w:eastAsia="仿宋_GB2312" w:hint="eastAsia"/>
          <w:sz w:val="32"/>
          <w:szCs w:val="32"/>
        </w:rPr>
        <w:t>监测布点要求，园区均按500m*500m网</w:t>
      </w:r>
      <w:r>
        <w:rPr>
          <w:rFonts w:ascii="仿宋_GB2312" w:eastAsia="仿宋_GB2312" w:hint="eastAsia"/>
          <w:sz w:val="32"/>
          <w:szCs w:val="32"/>
        </w:rPr>
        <w:lastRenderedPageBreak/>
        <w:t>格布点法进行噪声监测布点。</w:t>
      </w:r>
    </w:p>
    <w:p w:rsidR="008971EA" w:rsidRDefault="00502387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2.监测因子</w:t>
      </w:r>
    </w:p>
    <w:p w:rsidR="008971EA" w:rsidRDefault="005023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昼夜间等效连续A声。</w:t>
      </w:r>
    </w:p>
    <w:p w:rsidR="008971EA" w:rsidRDefault="00502387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3.监测频率及时间</w:t>
      </w:r>
    </w:p>
    <w:p w:rsidR="008971EA" w:rsidRDefault="00EB520F" w:rsidP="00EB520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B520F">
        <w:rPr>
          <w:rFonts w:ascii="仿宋_GB2312" w:eastAsia="仿宋_GB2312" w:hint="eastAsia"/>
          <w:sz w:val="32"/>
          <w:szCs w:val="32"/>
        </w:rPr>
        <w:t>每季度一次，分别在昼间和夜间两个时段监测。</w:t>
      </w:r>
    </w:p>
    <w:p w:rsidR="00EB520F" w:rsidRDefault="00502387" w:rsidP="00EB520F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4.监测技术要求</w:t>
      </w:r>
    </w:p>
    <w:p w:rsidR="008971EA" w:rsidRDefault="00EB520F" w:rsidP="00EB520F">
      <w:pPr>
        <w:ind w:firstLineChars="100" w:firstLine="320"/>
        <w:rPr>
          <w:rFonts w:ascii="黑体" w:eastAsia="黑体" w:hAnsi="黑体"/>
          <w:sz w:val="32"/>
          <w:szCs w:val="32"/>
        </w:rPr>
      </w:pPr>
      <w:r w:rsidRPr="00EB520F">
        <w:rPr>
          <w:rFonts w:ascii="仿宋_GB2312" w:eastAsia="仿宋_GB2312" w:hint="eastAsia"/>
          <w:sz w:val="32"/>
          <w:szCs w:val="32"/>
        </w:rPr>
        <w:t>按《工业企业厂界环境噪声排放标准》(GB12348)、《排污单位自行监测技术指南总则》(HJ819)规定，布设园区噪声监测点位。</w:t>
      </w:r>
      <w:r w:rsidR="00502387">
        <w:rPr>
          <w:rFonts w:ascii="黑体" w:eastAsia="黑体" w:hAnsi="黑体" w:hint="eastAsia"/>
          <w:sz w:val="32"/>
          <w:szCs w:val="32"/>
        </w:rPr>
        <w:t>五、土壤环境监测</w:t>
      </w:r>
    </w:p>
    <w:p w:rsidR="008971EA" w:rsidRDefault="00502387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1.监测点位</w:t>
      </w:r>
    </w:p>
    <w:p w:rsidR="008971EA" w:rsidRDefault="00EB520F" w:rsidP="00EB520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B520F">
        <w:rPr>
          <w:rFonts w:ascii="仿宋_GB2312" w:eastAsia="仿宋_GB2312" w:hint="eastAsia"/>
          <w:sz w:val="32"/>
          <w:szCs w:val="32"/>
        </w:rPr>
        <w:t>按照规划环评等要求，在园区边界1km范围内选择农用地布设4个大气沉降影响型点位，存在非高架源时，应在主导风向下风向 60 范围内加密布点;在污水处理厂下游500m低洼处，沿流向布设 3个地表水迁移影响型点位;在园区运输出入口500米范围的道路两侧150m 区域内布设2个运输迁移影响型点位。当不同类型监测布点区域重合时，可合并监测点位。</w:t>
      </w:r>
      <w:r w:rsidR="00502387">
        <w:rPr>
          <w:rFonts w:ascii="仿宋_GB2312" w:eastAsia="仿宋_GB2312" w:hint="eastAsia"/>
          <w:sz w:val="32"/>
          <w:szCs w:val="32"/>
        </w:rPr>
        <w:t>。</w:t>
      </w:r>
    </w:p>
    <w:p w:rsidR="00EB520F" w:rsidRDefault="00502387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EB520F">
        <w:rPr>
          <w:rFonts w:ascii="仿宋_GB2312" w:eastAsia="仿宋_GB2312" w:hint="eastAsia"/>
          <w:sz w:val="32"/>
          <w:szCs w:val="32"/>
        </w:rPr>
        <w:t>监测因子</w:t>
      </w:r>
    </w:p>
    <w:p w:rsidR="00EB520F" w:rsidRDefault="00EB520F" w:rsidP="00EB520F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EB520F">
        <w:rPr>
          <w:rFonts w:ascii="仿宋_GB2312" w:eastAsia="仿宋_GB2312" w:hint="eastAsia"/>
          <w:sz w:val="32"/>
          <w:szCs w:val="32"/>
        </w:rPr>
        <w:t>pH、镉、汞、砷、铜、镉、铅、六价铬、铬、锌、镍、石油烃、氟化物、苯、甲苯、间-二甲苯+对一二甲苯。</w:t>
      </w:r>
    </w:p>
    <w:p w:rsidR="008971EA" w:rsidRDefault="00EB520F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502387">
        <w:rPr>
          <w:rFonts w:ascii="仿宋_GB2312" w:eastAsia="仿宋_GB2312" w:hint="eastAsia"/>
          <w:sz w:val="32"/>
          <w:szCs w:val="32"/>
        </w:rPr>
        <w:t>监测频率</w:t>
      </w:r>
    </w:p>
    <w:p w:rsidR="008971EA" w:rsidRDefault="0050238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每年一次。</w:t>
      </w:r>
    </w:p>
    <w:p w:rsidR="00EB520F" w:rsidRDefault="00EB520F" w:rsidP="00EB520F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502387">
        <w:rPr>
          <w:rFonts w:ascii="仿宋_GB2312" w:eastAsia="仿宋_GB2312" w:hint="eastAsia"/>
          <w:sz w:val="32"/>
          <w:szCs w:val="32"/>
        </w:rPr>
        <w:t>.监测技术要求</w:t>
      </w:r>
    </w:p>
    <w:p w:rsidR="00EB520F" w:rsidRDefault="00EB520F" w:rsidP="00EB520F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EB520F">
        <w:rPr>
          <w:rFonts w:ascii="仿宋_GB2312" w:eastAsia="仿宋_GB2312" w:hint="eastAsia"/>
          <w:sz w:val="32"/>
          <w:szCs w:val="32"/>
        </w:rPr>
        <w:t>按照《土壤环境质量农用地土壤污染风险管控标准》(试行)(GB15618-2018)评价测定结果。</w:t>
      </w:r>
    </w:p>
    <w:p w:rsidR="00EB520F" w:rsidRPr="00EB520F" w:rsidRDefault="00EB520F" w:rsidP="00EB520F">
      <w:pPr>
        <w:ind w:firstLineChars="100" w:firstLine="320"/>
        <w:rPr>
          <w:rFonts w:ascii="黑体" w:eastAsia="黑体" w:hAnsi="黑体" w:hint="eastAsia"/>
          <w:sz w:val="32"/>
          <w:szCs w:val="32"/>
        </w:rPr>
      </w:pPr>
      <w:r w:rsidRPr="00EB520F">
        <w:rPr>
          <w:rFonts w:ascii="黑体" w:eastAsia="黑体" w:hAnsi="黑体" w:hint="eastAsia"/>
          <w:sz w:val="32"/>
          <w:szCs w:val="32"/>
        </w:rPr>
        <w:t>六、其他要求</w:t>
      </w:r>
    </w:p>
    <w:p w:rsidR="008971EA" w:rsidRDefault="00EB520F" w:rsidP="00EB520F">
      <w:pPr>
        <w:ind w:firstLineChars="100" w:firstLine="320"/>
      </w:pPr>
      <w:r w:rsidRPr="00EB520F">
        <w:rPr>
          <w:rFonts w:ascii="仿宋_GB2312" w:eastAsia="仿宋_GB2312" w:hint="eastAsia"/>
          <w:sz w:val="32"/>
          <w:szCs w:val="32"/>
        </w:rPr>
        <w:t>完成年度监测工作后，第三方机构编制园区质量报告书。</w:t>
      </w:r>
    </w:p>
    <w:sectPr w:rsidR="008971EA" w:rsidSect="00897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93E" w:rsidRDefault="0037193E" w:rsidP="008971EA">
      <w:r>
        <w:separator/>
      </w:r>
    </w:p>
  </w:endnote>
  <w:endnote w:type="continuationSeparator" w:id="1">
    <w:p w:rsidR="0037193E" w:rsidRDefault="0037193E" w:rsidP="0089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1EA" w:rsidRDefault="005F4826">
    <w:pPr>
      <w:pStyle w:val="a3"/>
      <w:rPr>
        <w:rFonts w:ascii="宋体" w:hAnsi="宋体" w:cs="宋体"/>
        <w:sz w:val="28"/>
        <w:szCs w:val="28"/>
      </w:rPr>
    </w:pPr>
    <w:r w:rsidRPr="005F482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8971EA" w:rsidRDefault="005F4826">
                <w:pPr>
                  <w:pStyle w:val="a3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502387">
                  <w:rPr>
                    <w:rFonts w:ascii="宋体" w:hAnsi="宋体" w:cs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502387">
                  <w:rPr>
                    <w:rFonts w:ascii="宋体" w:hAnsi="宋体" w:cs="宋体"/>
                    <w:sz w:val="28"/>
                    <w:szCs w:val="28"/>
                  </w:rPr>
                  <w:t>- 6 -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8971EA" w:rsidRDefault="008971E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1EA" w:rsidRDefault="005F4826">
    <w:pPr>
      <w:pStyle w:val="a3"/>
      <w:jc w:val="right"/>
      <w:rPr>
        <w:rFonts w:ascii="宋体" w:hAnsi="宋体"/>
        <w:sz w:val="28"/>
        <w:szCs w:val="28"/>
      </w:rPr>
    </w:pPr>
    <w:r w:rsidRPr="005F482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16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 filled="f" stroked="f">
          <v:textbox style="mso-fit-shape-to-text:t" inset="0,0,0,0">
            <w:txbxContent>
              <w:p w:rsidR="008971EA" w:rsidRDefault="005F4826">
                <w:pPr>
                  <w:pStyle w:val="a3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502387"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EB520F" w:rsidRPr="00EB520F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8971EA" w:rsidRDefault="008971E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1EA" w:rsidRDefault="005F482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9.35pt;margin-top:0;width:59.9pt;height:20.9pt;z-index:251661312;mso-position-horizontal-relative:margin" o:gfxdata="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/haHZ1wAAAAcBAAAPAAAAAAAAAAEAIAAAACIAAABkcnMvZG93bnJldi54bWxQSwECFAAU&#10;AAAACACHTuJAr8rUybkBAABxAwAADgAAAAAAAAABACAAAAAmAQAAZHJzL2Uyb0RvYy54bWxQSwUG&#10;AAAAAAYABgBZAQAAUQUAAAAA&#10;" filled="f" stroked="f">
          <v:textbox inset="0,0,0,0">
            <w:txbxContent>
              <w:p w:rsidR="008971EA" w:rsidRDefault="005F4826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502387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44FF6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93E" w:rsidRDefault="0037193E" w:rsidP="008971EA">
      <w:r>
        <w:separator/>
      </w:r>
    </w:p>
  </w:footnote>
  <w:footnote w:type="continuationSeparator" w:id="1">
    <w:p w:rsidR="0037193E" w:rsidRDefault="0037193E" w:rsidP="00897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1EA" w:rsidRDefault="008971E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1EA" w:rsidRDefault="008971E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1EA" w:rsidRDefault="008971E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C50D10"/>
    <w:rsid w:val="00044FF6"/>
    <w:rsid w:val="000B3254"/>
    <w:rsid w:val="00122D54"/>
    <w:rsid w:val="001A29B6"/>
    <w:rsid w:val="0037193E"/>
    <w:rsid w:val="003D0E1F"/>
    <w:rsid w:val="00502387"/>
    <w:rsid w:val="005F4826"/>
    <w:rsid w:val="008971EA"/>
    <w:rsid w:val="00AA1845"/>
    <w:rsid w:val="00B81647"/>
    <w:rsid w:val="00EB520F"/>
    <w:rsid w:val="4CC50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1E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897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897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你在说什么</dc:creator>
  <cp:lastModifiedBy>江炜</cp:lastModifiedBy>
  <cp:revision>2</cp:revision>
  <cp:lastPrinted>2024-04-08T06:54:00Z</cp:lastPrinted>
  <dcterms:created xsi:type="dcterms:W3CDTF">2025-07-10T03:57:00Z</dcterms:created>
  <dcterms:modified xsi:type="dcterms:W3CDTF">2025-07-10T03:57:00Z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7F2D04E70B794AFE882933D80211B52B</vt:lpwstr>
  </property>
</Properties>
</file>