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b/>
          <w:bCs/>
          <w:sz w:val="32"/>
          <w:szCs w:val="32"/>
        </w:rPr>
      </w:pPr>
    </w:p>
    <w:p>
      <w:pPr>
        <w:pStyle w:val="21"/>
        <w:rPr>
          <w:rFonts w:hint="eastAsia"/>
        </w:rPr>
      </w:pPr>
    </w:p>
    <w:p>
      <w:pPr>
        <w:bidi w:val="0"/>
        <w:jc w:val="center"/>
        <w:rPr>
          <w:rFonts w:hint="eastAsia" w:ascii="宋体" w:hAnsi="宋体" w:eastAsia="宋体" w:cs="宋体"/>
          <w:b/>
          <w:bCs/>
          <w:sz w:val="52"/>
          <w:szCs w:val="56"/>
          <w:lang w:eastAsia="zh-CN"/>
        </w:rPr>
      </w:pPr>
      <w:r>
        <w:rPr>
          <w:rFonts w:hint="eastAsia" w:ascii="宋体" w:hAnsi="宋体" w:eastAsia="宋体" w:cs="宋体"/>
          <w:b/>
          <w:bCs/>
          <w:sz w:val="52"/>
          <w:szCs w:val="56"/>
          <w:lang w:eastAsia="zh-CN"/>
        </w:rPr>
        <w:t>建始县长岭岗彩色森林康养小镇</w:t>
      </w:r>
    </w:p>
    <w:p>
      <w:pPr>
        <w:bidi w:val="0"/>
        <w:jc w:val="center"/>
        <w:rPr>
          <w:rFonts w:hint="eastAsia" w:ascii="宋体" w:hAnsi="宋体" w:eastAsia="宋体" w:cs="宋体"/>
          <w:b/>
          <w:bCs/>
          <w:sz w:val="52"/>
          <w:szCs w:val="56"/>
        </w:rPr>
      </w:pPr>
      <w:r>
        <w:rPr>
          <w:rFonts w:hint="eastAsia" w:ascii="宋体" w:hAnsi="宋体" w:eastAsia="宋体" w:cs="宋体"/>
          <w:b/>
          <w:bCs/>
          <w:sz w:val="52"/>
          <w:szCs w:val="56"/>
          <w:lang w:eastAsia="zh-CN"/>
        </w:rPr>
        <w:t>概念规划设计</w:t>
      </w:r>
      <w:r>
        <w:rPr>
          <w:rFonts w:hint="eastAsia" w:ascii="宋体" w:hAnsi="宋体" w:eastAsia="宋体" w:cs="宋体"/>
          <w:b/>
          <w:bCs/>
          <w:sz w:val="52"/>
          <w:szCs w:val="56"/>
        </w:rPr>
        <w:t>采购</w:t>
      </w:r>
    </w:p>
    <w:p>
      <w:pPr>
        <w:bidi w:val="0"/>
        <w:jc w:val="both"/>
        <w:rPr>
          <w:rFonts w:hint="eastAsia" w:ascii="宋体" w:hAnsi="宋体" w:eastAsia="宋体" w:cs="宋体"/>
          <w:b/>
          <w:bCs/>
          <w:sz w:val="52"/>
          <w:szCs w:val="52"/>
        </w:rPr>
      </w:pPr>
    </w:p>
    <w:p>
      <w:pPr>
        <w:pStyle w:val="21"/>
        <w:rPr>
          <w:rFonts w:hint="eastAsia"/>
        </w:rPr>
      </w:pPr>
    </w:p>
    <w:p>
      <w:pPr>
        <w:bidi w:val="0"/>
        <w:jc w:val="center"/>
        <w:rPr>
          <w:rFonts w:hint="eastAsia" w:ascii="宋体" w:hAnsi="宋体" w:eastAsia="宋体" w:cs="宋体"/>
          <w:b/>
          <w:bCs/>
          <w:sz w:val="72"/>
          <w:szCs w:val="72"/>
        </w:rPr>
      </w:pPr>
      <w:r>
        <w:rPr>
          <w:rFonts w:hint="eastAsia" w:ascii="宋体" w:hAnsi="宋体" w:eastAsia="宋体" w:cs="宋体"/>
          <w:b/>
          <w:bCs/>
          <w:sz w:val="72"/>
          <w:szCs w:val="72"/>
        </w:rPr>
        <w:t>竞争性磋商文件</w:t>
      </w:r>
    </w:p>
    <w:p>
      <w:pPr>
        <w:bidi w:val="0"/>
        <w:jc w:val="center"/>
        <w:rPr>
          <w:rFonts w:hint="eastAsia" w:ascii="宋体" w:hAnsi="宋体" w:eastAsia="宋体" w:cs="宋体"/>
          <w:b/>
          <w:bCs/>
          <w:sz w:val="32"/>
          <w:szCs w:val="32"/>
        </w:rPr>
      </w:pPr>
    </w:p>
    <w:p>
      <w:pPr>
        <w:pStyle w:val="21"/>
        <w:rPr>
          <w:rFonts w:hint="eastAsia" w:ascii="宋体" w:hAnsi="宋体" w:eastAsia="宋体" w:cs="宋体"/>
          <w:b/>
          <w:bCs/>
          <w:sz w:val="32"/>
          <w:szCs w:val="32"/>
        </w:rPr>
      </w:pPr>
    </w:p>
    <w:p>
      <w:pPr>
        <w:pStyle w:val="21"/>
        <w:rPr>
          <w:rFonts w:hint="eastAsia" w:ascii="宋体" w:hAnsi="宋体" w:eastAsia="宋体" w:cs="宋体"/>
          <w:b/>
          <w:bCs/>
          <w:sz w:val="32"/>
          <w:szCs w:val="32"/>
        </w:rPr>
      </w:pPr>
    </w:p>
    <w:p>
      <w:pPr>
        <w:bidi w:val="0"/>
        <w:jc w:val="center"/>
        <w:rPr>
          <w:rFonts w:hint="default" w:ascii="宋体" w:hAnsi="宋体" w:eastAsia="宋体" w:cs="宋体"/>
          <w:b/>
          <w:bCs/>
          <w:sz w:val="32"/>
          <w:szCs w:val="32"/>
          <w:lang w:val="en-US"/>
        </w:rPr>
      </w:pPr>
      <w:r>
        <w:rPr>
          <w:rFonts w:hint="eastAsia" w:ascii="宋体" w:hAnsi="宋体" w:eastAsia="宋体" w:cs="宋体"/>
          <w:b/>
          <w:bCs/>
          <w:sz w:val="36"/>
          <w:szCs w:val="36"/>
        </w:rPr>
        <w:t>项目编号：</w:t>
      </w:r>
      <w:r>
        <w:rPr>
          <w:rFonts w:hint="eastAsia" w:ascii="宋体" w:hAnsi="宋体" w:eastAsia="宋体" w:cs="宋体"/>
          <w:b/>
          <w:bCs/>
          <w:sz w:val="36"/>
          <w:szCs w:val="36"/>
          <w:lang w:val="en-US" w:eastAsia="zh-CN"/>
        </w:rPr>
        <w:t>HBPTCS—2022002</w:t>
      </w:r>
    </w:p>
    <w:p>
      <w:pPr>
        <w:bidi w:val="0"/>
        <w:jc w:val="center"/>
        <w:rPr>
          <w:rFonts w:hint="eastAsia" w:ascii="宋体" w:hAnsi="宋体" w:eastAsia="宋体" w:cs="宋体"/>
          <w:b/>
          <w:bCs/>
          <w:sz w:val="32"/>
          <w:szCs w:val="32"/>
        </w:rPr>
      </w:pPr>
    </w:p>
    <w:p>
      <w:pPr>
        <w:pStyle w:val="39"/>
        <w:ind w:left="0" w:leftChars="0" w:firstLine="0" w:firstLineChars="0"/>
        <w:rPr>
          <w:rFonts w:hint="eastAsia" w:ascii="宋体" w:hAnsi="宋体" w:eastAsia="宋体" w:cs="宋体"/>
          <w:b/>
          <w:bCs/>
          <w:sz w:val="32"/>
          <w:szCs w:val="32"/>
          <w:lang w:val="en-US" w:eastAsia="zh-CN"/>
        </w:rPr>
      </w:pPr>
    </w:p>
    <w:p>
      <w:pPr>
        <w:pStyle w:val="21"/>
        <w:ind w:left="0" w:leftChars="0" w:firstLine="0" w:firstLineChars="0"/>
        <w:rPr>
          <w:rFonts w:hint="eastAsia" w:ascii="宋体" w:hAnsi="宋体" w:eastAsia="宋体" w:cs="宋体"/>
          <w:b/>
          <w:bCs/>
          <w:sz w:val="32"/>
          <w:szCs w:val="32"/>
          <w:lang w:val="en-US" w:eastAsia="zh-CN"/>
        </w:rPr>
      </w:pPr>
    </w:p>
    <w:p>
      <w:pPr>
        <w:pStyle w:val="21"/>
        <w:rPr>
          <w:rFonts w:hint="eastAsia" w:ascii="宋体" w:hAnsi="宋体" w:eastAsia="宋体" w:cs="宋体"/>
          <w:b/>
          <w:bCs/>
          <w:sz w:val="32"/>
          <w:szCs w:val="32"/>
          <w:lang w:val="en-US" w:eastAsia="zh-CN"/>
        </w:rPr>
      </w:pPr>
    </w:p>
    <w:p>
      <w:pPr>
        <w:pStyle w:val="39"/>
        <w:rPr>
          <w:rFonts w:hint="eastAsia"/>
          <w:lang w:val="en-US" w:eastAsia="zh-CN"/>
        </w:rPr>
      </w:pPr>
    </w:p>
    <w:p>
      <w:pPr>
        <w:bidi w:val="0"/>
        <w:jc w:val="center"/>
        <w:rPr>
          <w:rFonts w:hint="eastAsia" w:ascii="宋体" w:hAnsi="宋体" w:eastAsia="宋体" w:cs="宋体"/>
          <w:b/>
          <w:bCs/>
          <w:sz w:val="32"/>
          <w:szCs w:val="32"/>
          <w:lang w:val="en-US" w:eastAsia="zh-CN"/>
        </w:rPr>
      </w:pPr>
    </w:p>
    <w:p>
      <w:pPr>
        <w:bidi w:val="0"/>
        <w:jc w:val="center"/>
        <w:rPr>
          <w:rFonts w:hint="eastAsia" w:ascii="宋体" w:hAnsi="宋体" w:eastAsia="宋体" w:cs="宋体"/>
          <w:b/>
          <w:bCs/>
          <w:sz w:val="32"/>
          <w:szCs w:val="36"/>
          <w:lang w:val="en-US" w:eastAsia="zh-CN"/>
        </w:rPr>
      </w:pPr>
      <w:r>
        <w:rPr>
          <w:rFonts w:hint="eastAsia" w:ascii="宋体" w:hAnsi="宋体" w:eastAsia="宋体" w:cs="宋体"/>
          <w:b/>
          <w:bCs/>
          <w:sz w:val="32"/>
          <w:szCs w:val="36"/>
          <w:lang w:val="en-US" w:eastAsia="zh-CN"/>
        </w:rPr>
        <w:t>湖北普泰工程咨询有限公司</w:t>
      </w:r>
    </w:p>
    <w:p>
      <w:pPr>
        <w:bidi w:val="0"/>
        <w:jc w:val="center"/>
        <w:rPr>
          <w:rFonts w:hint="eastAsia" w:ascii="宋体" w:hAnsi="宋体" w:eastAsia="宋体" w:cs="宋体"/>
          <w:b/>
          <w:bCs/>
          <w:sz w:val="32"/>
          <w:szCs w:val="36"/>
          <w:lang w:eastAsia="zh-CN"/>
        </w:rPr>
      </w:pPr>
      <w:r>
        <w:rPr>
          <w:rFonts w:hint="eastAsia" w:ascii="宋体" w:hAnsi="宋体" w:eastAsia="宋体" w:cs="宋体"/>
          <w:b/>
          <w:bCs/>
          <w:sz w:val="32"/>
          <w:szCs w:val="36"/>
          <w:lang w:eastAsia="zh-CN"/>
        </w:rPr>
        <w:t>建始县国有资本投资运营有限公司</w:t>
      </w:r>
    </w:p>
    <w:p>
      <w:pPr>
        <w:bidi w:val="0"/>
        <w:jc w:val="center"/>
        <w:rPr>
          <w:rFonts w:hint="eastAsia" w:ascii="宋体" w:hAnsi="宋体" w:eastAsia="宋体" w:cs="宋体"/>
          <w:b/>
          <w:bCs/>
          <w:sz w:val="32"/>
          <w:szCs w:val="36"/>
          <w:lang w:val="en-US" w:eastAsia="zh-CN"/>
        </w:rPr>
      </w:pPr>
      <w:r>
        <w:rPr>
          <w:rFonts w:hint="eastAsia" w:ascii="宋体" w:hAnsi="宋体" w:eastAsia="宋体" w:cs="宋体"/>
          <w:b/>
          <w:bCs/>
          <w:sz w:val="32"/>
          <w:szCs w:val="36"/>
          <w:lang w:val="en-US" w:eastAsia="zh-CN"/>
        </w:rPr>
        <w:t>二0二二年一月</w:t>
      </w:r>
    </w:p>
    <w:p>
      <w:pPr>
        <w:bidi w:val="0"/>
        <w:jc w:val="center"/>
        <w:rPr>
          <w:rFonts w:hint="eastAsia" w:ascii="宋体" w:hAnsi="宋体" w:eastAsia="宋体" w:cs="宋体"/>
          <w:b/>
          <w:bCs/>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sdt>
      <w:sdtPr>
        <w:rPr>
          <w:rFonts w:ascii="宋体" w:hAnsi="宋体" w:eastAsia="宋体" w:cstheme="minorBidi"/>
          <w:kern w:val="2"/>
          <w:sz w:val="21"/>
          <w:szCs w:val="22"/>
          <w:lang w:val="en-US" w:eastAsia="zh-CN" w:bidi="ar-SA"/>
        </w:rPr>
        <w:id w:val="147464927"/>
        <w15:color w:val="DBDBDB"/>
        <w:docPartObj>
          <w:docPartGallery w:val="Table of Contents"/>
          <w:docPartUnique/>
        </w:docPartObj>
      </w:sdtPr>
      <w:sdtEndPr>
        <w:rPr>
          <w:rFonts w:ascii="Times New Roman" w:hAnsi="Times New Roman" w:cs="Times New Roman" w:eastAsiaTheme="minorEastAsia"/>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b/>
              <w:bCs/>
              <w:sz w:val="36"/>
              <w:szCs w:val="40"/>
              <w:lang w:eastAsia="zh-CN"/>
            </w:rPr>
          </w:pPr>
          <w:r>
            <w:rPr>
              <w:rFonts w:hint="eastAsia"/>
              <w:b/>
              <w:bCs/>
              <w:sz w:val="36"/>
              <w:szCs w:val="40"/>
              <w:lang w:eastAsia="zh-CN"/>
            </w:rPr>
            <w:t>目</w:t>
          </w:r>
          <w:r>
            <w:rPr>
              <w:rFonts w:hint="eastAsia"/>
              <w:b/>
              <w:bCs/>
              <w:sz w:val="36"/>
              <w:szCs w:val="40"/>
              <w:lang w:val="en-US" w:eastAsia="zh-CN"/>
            </w:rPr>
            <w:t xml:space="preserve"> </w:t>
          </w:r>
          <w:r>
            <w:rPr>
              <w:rFonts w:hint="eastAsia"/>
              <w:b/>
              <w:bCs/>
              <w:sz w:val="36"/>
              <w:szCs w:val="40"/>
              <w:lang w:eastAsia="zh-CN"/>
            </w:rPr>
            <w:t>录</w:t>
          </w:r>
        </w:p>
        <w:p>
          <w:pPr>
            <w:pStyle w:val="17"/>
            <w:tabs>
              <w:tab w:val="right" w:leader="dot" w:pos="8306"/>
            </w:tabs>
            <w:rPr>
              <w:rFonts w:hint="eastAsia" w:ascii="宋体" w:hAnsi="宋体" w:eastAsia="宋体" w:cs="宋体"/>
              <w:sz w:val="28"/>
              <w:szCs w:val="28"/>
            </w:rPr>
          </w:pPr>
        </w:p>
        <w:p>
          <w:pPr>
            <w:pStyle w:val="17"/>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"1-3" \h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_Toc30311 </w:instrText>
          </w:r>
          <w:r>
            <w:rPr>
              <w:rFonts w:hint="eastAsia" w:ascii="宋体" w:hAnsi="宋体" w:eastAsia="宋体" w:cs="宋体"/>
              <w:sz w:val="28"/>
              <w:szCs w:val="28"/>
            </w:rPr>
            <w:fldChar w:fldCharType="separate"/>
          </w:r>
          <w:r>
            <w:rPr>
              <w:rFonts w:hint="eastAsia" w:ascii="宋体" w:hAnsi="宋体" w:eastAsia="宋体" w:cs="宋体"/>
              <w:sz w:val="28"/>
              <w:szCs w:val="28"/>
            </w:rPr>
            <w:t>第一章 竞争性磋商公告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_Toc30311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7"/>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_Toc12156 </w:instrText>
          </w:r>
          <w:r>
            <w:rPr>
              <w:rFonts w:hint="eastAsia" w:ascii="宋体" w:hAnsi="宋体" w:eastAsia="宋体" w:cs="宋体"/>
              <w:sz w:val="28"/>
              <w:szCs w:val="28"/>
            </w:rPr>
            <w:fldChar w:fldCharType="separate"/>
          </w:r>
          <w:r>
            <w:rPr>
              <w:rFonts w:hint="eastAsia" w:ascii="宋体" w:hAnsi="宋体" w:eastAsia="宋体" w:cs="宋体"/>
              <w:sz w:val="28"/>
              <w:szCs w:val="28"/>
              <w:lang w:val="hr-HR"/>
            </w:rPr>
            <w:t xml:space="preserve">第二章 </w:t>
          </w:r>
          <w:r>
            <w:rPr>
              <w:rFonts w:hint="eastAsia" w:ascii="宋体" w:hAnsi="宋体" w:eastAsia="宋体" w:cs="宋体"/>
              <w:sz w:val="28"/>
              <w:szCs w:val="28"/>
            </w:rPr>
            <w:t>磋商须知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_Toc12156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7"/>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_Toc12182 </w:instrText>
          </w:r>
          <w:r>
            <w:rPr>
              <w:rFonts w:hint="eastAsia" w:ascii="宋体" w:hAnsi="宋体" w:eastAsia="宋体" w:cs="宋体"/>
              <w:sz w:val="28"/>
              <w:szCs w:val="28"/>
            </w:rPr>
            <w:fldChar w:fldCharType="separate"/>
          </w:r>
          <w:r>
            <w:rPr>
              <w:rFonts w:hint="eastAsia" w:ascii="宋体" w:hAnsi="宋体" w:eastAsia="宋体" w:cs="宋体"/>
              <w:sz w:val="28"/>
              <w:szCs w:val="28"/>
              <w:lang w:val="hr-HR" w:eastAsia="zh-CN"/>
            </w:rPr>
            <w:t>第三章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hr-HR"/>
            </w:rPr>
            <w:t>采购</w:t>
          </w:r>
          <w:r>
            <w:rPr>
              <w:rFonts w:hint="eastAsia" w:ascii="宋体" w:hAnsi="宋体" w:eastAsia="宋体" w:cs="宋体"/>
              <w:sz w:val="28"/>
              <w:szCs w:val="28"/>
            </w:rPr>
            <w:t>货物（服务）技术参数、规格及要求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_Toc12182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7"/>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_Toc28722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第四章</w:t>
          </w:r>
          <w:r>
            <w:rPr>
              <w:rFonts w:hint="eastAsia" w:ascii="宋体" w:hAnsi="宋体" w:eastAsia="宋体" w:cs="宋体"/>
              <w:sz w:val="28"/>
              <w:szCs w:val="28"/>
            </w:rPr>
            <w:t xml:space="preserve"> 评审办法及评分标准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_Toc28722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7"/>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_Toc17191 </w:instrText>
          </w:r>
          <w:r>
            <w:rPr>
              <w:rFonts w:hint="eastAsia" w:ascii="宋体" w:hAnsi="宋体" w:eastAsia="宋体" w:cs="宋体"/>
              <w:sz w:val="28"/>
              <w:szCs w:val="28"/>
            </w:rPr>
            <w:fldChar w:fldCharType="separate"/>
          </w:r>
          <w:r>
            <w:rPr>
              <w:rFonts w:hint="eastAsia" w:ascii="宋体" w:hAnsi="宋体" w:eastAsia="宋体" w:cs="宋体"/>
              <w:sz w:val="28"/>
              <w:szCs w:val="28"/>
            </w:rPr>
            <w:t>第五章 合同书（参考格式）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_Toc17191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7"/>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_Toc28639 </w:instrText>
          </w:r>
          <w:r>
            <w:rPr>
              <w:rFonts w:hint="eastAsia" w:ascii="宋体" w:hAnsi="宋体" w:eastAsia="宋体" w:cs="宋体"/>
              <w:sz w:val="28"/>
              <w:szCs w:val="28"/>
            </w:rPr>
            <w:fldChar w:fldCharType="separate"/>
          </w:r>
          <w:r>
            <w:rPr>
              <w:rFonts w:hint="eastAsia" w:ascii="宋体" w:hAnsi="宋体" w:eastAsia="宋体" w:cs="宋体"/>
              <w:sz w:val="28"/>
              <w:szCs w:val="28"/>
            </w:rPr>
            <w:t>第六章 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_Toc28639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spacing w:line="480" w:lineRule="auto"/>
            <w:jc w:val="both"/>
            <w:rPr>
              <w:rFonts w:ascii="Times New Roman" w:hAnsi="Times New Roman" w:cs="Times New Roman"/>
              <w:sz w:val="24"/>
              <w:szCs w:val="24"/>
            </w:rPr>
            <w:sectPr>
              <w:headerReference r:id="rId3"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rPr>
            <w:fldChar w:fldCharType="end"/>
          </w:r>
        </w:p>
      </w:sdtContent>
    </w:sdt>
    <w:p>
      <w:pPr>
        <w:pStyle w:val="3"/>
        <w:bidi w:val="0"/>
        <w:jc w:val="center"/>
        <w:rPr>
          <w:rFonts w:hint="eastAsia" w:ascii="宋体" w:hAnsi="宋体" w:eastAsia="宋体" w:cs="宋体"/>
        </w:rPr>
      </w:pPr>
      <w:bookmarkStart w:id="0" w:name="_Toc30311"/>
      <w:r>
        <w:rPr>
          <w:rFonts w:hint="eastAsia" w:ascii="宋体" w:hAnsi="宋体" w:eastAsia="宋体" w:cs="宋体"/>
          <w:sz w:val="32"/>
          <w:szCs w:val="24"/>
        </w:rPr>
        <w:t xml:space="preserve">第一章 </w:t>
      </w:r>
      <w:bookmarkStart w:id="1" w:name="_Toc35393797"/>
      <w:bookmarkStart w:id="2" w:name="_Toc28359011"/>
      <w:r>
        <w:rPr>
          <w:rFonts w:hint="eastAsia" w:ascii="宋体" w:hAnsi="宋体" w:eastAsia="宋体" w:cs="宋体"/>
          <w:sz w:val="32"/>
          <w:szCs w:val="24"/>
        </w:rPr>
        <w:t>竞争性磋商公告</w:t>
      </w:r>
      <w:bookmarkEnd w:id="0"/>
      <w:bookmarkEnd w:id="1"/>
      <w:bookmarkEnd w:id="2"/>
    </w:p>
    <w:p>
      <w:pPr>
        <w:bidi w:val="0"/>
        <w:rPr>
          <w:rFonts w:hint="eastAsia" w:ascii="宋体" w:hAnsi="宋体" w:eastAsia="宋体" w:cs="宋体"/>
          <w:sz w:val="28"/>
          <w:szCs w:val="28"/>
        </w:rPr>
      </w:pPr>
      <w:r>
        <w:rPr>
          <w:rFonts w:hint="eastAsia" w:ascii="宋体" w:hAnsi="宋体" w:eastAsia="宋体" w:cs="宋体"/>
          <w:sz w:val="28"/>
          <w:szCs w:val="28"/>
        </w:rPr>
        <w:t>【项目概况】</w:t>
      </w:r>
    </w:p>
    <w:p>
      <w:pPr>
        <w:bidi w:val="0"/>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建始县长岭岗彩色森林康养小镇概念规划设计采购</w:t>
      </w:r>
      <w:r>
        <w:rPr>
          <w:rFonts w:hint="eastAsia" w:ascii="宋体" w:hAnsi="宋体" w:eastAsia="宋体" w:cs="宋体"/>
          <w:sz w:val="28"/>
          <w:szCs w:val="28"/>
        </w:rPr>
        <w:t>的潜在供应商应在湖北普泰工程咨询有限公司建始县建始大道璞玉</w:t>
      </w:r>
      <w:r>
        <w:rPr>
          <w:rFonts w:hint="eastAsia" w:ascii="宋体" w:hAnsi="宋体" w:eastAsia="宋体" w:cs="宋体"/>
          <w:sz w:val="28"/>
          <w:szCs w:val="28"/>
          <w:lang w:eastAsia="zh-CN"/>
        </w:rPr>
        <w:t>岛</w:t>
      </w:r>
      <w:r>
        <w:rPr>
          <w:rFonts w:hint="eastAsia" w:ascii="宋体" w:hAnsi="宋体" w:eastAsia="宋体" w:cs="宋体"/>
          <w:sz w:val="28"/>
          <w:szCs w:val="28"/>
        </w:rPr>
        <w:t>9号门面一楼获取采购文件，并于202</w:t>
      </w:r>
      <w:r>
        <w:rPr>
          <w:rFonts w:hint="eastAsia" w:ascii="宋体" w:hAnsi="宋体" w:eastAsia="宋体" w:cs="宋体"/>
          <w:sz w:val="28"/>
          <w:szCs w:val="28"/>
          <w:lang w:val="en-US" w:eastAsia="zh-CN"/>
        </w:rPr>
        <w:t>2</w:t>
      </w:r>
      <w:r>
        <w:rPr>
          <w:rFonts w:hint="eastAsia" w:ascii="宋体" w:hAnsi="宋体" w:eastAsia="宋体" w:cs="宋体"/>
          <w:sz w:val="28"/>
          <w:szCs w:val="28"/>
        </w:rPr>
        <w:t>年</w:t>
      </w:r>
      <w:r>
        <w:rPr>
          <w:rFonts w:hint="eastAsia" w:ascii="宋体" w:hAnsi="宋体" w:eastAsia="宋体" w:cs="宋体"/>
          <w:sz w:val="28"/>
          <w:szCs w:val="28"/>
          <w:lang w:val="en-US" w:eastAsia="zh-CN"/>
        </w:rPr>
        <w:t>01</w:t>
      </w:r>
      <w:r>
        <w:rPr>
          <w:rFonts w:hint="eastAsia" w:ascii="宋体" w:hAnsi="宋体" w:eastAsia="宋体" w:cs="宋体"/>
          <w:sz w:val="28"/>
          <w:szCs w:val="28"/>
        </w:rPr>
        <w:t>月</w:t>
      </w:r>
      <w:r>
        <w:rPr>
          <w:rFonts w:hint="eastAsia" w:ascii="宋体" w:hAnsi="宋体" w:eastAsia="宋体" w:cs="宋体"/>
          <w:sz w:val="28"/>
          <w:szCs w:val="28"/>
          <w:lang w:val="en-US" w:eastAsia="zh-CN"/>
        </w:rPr>
        <w:t>24</w:t>
      </w:r>
      <w:r>
        <w:rPr>
          <w:rFonts w:hint="eastAsia" w:ascii="宋体" w:hAnsi="宋体" w:eastAsia="宋体" w:cs="宋体"/>
          <w:sz w:val="28"/>
          <w:szCs w:val="28"/>
        </w:rPr>
        <w:t>日09点00分（北京时间）前提交响应文件。</w:t>
      </w:r>
    </w:p>
    <w:p>
      <w:pPr>
        <w:bidi w:val="0"/>
        <w:rPr>
          <w:rFonts w:hint="eastAsia" w:ascii="宋体" w:hAnsi="宋体" w:eastAsia="宋体" w:cs="宋体"/>
          <w:sz w:val="28"/>
          <w:szCs w:val="28"/>
        </w:rPr>
      </w:pPr>
      <w:r>
        <w:rPr>
          <w:rFonts w:hint="eastAsia" w:ascii="宋体" w:hAnsi="宋体" w:eastAsia="宋体" w:cs="宋体"/>
          <w:sz w:val="28"/>
          <w:szCs w:val="28"/>
        </w:rPr>
        <w:t>一、项目基本情况</w:t>
      </w:r>
    </w:p>
    <w:p>
      <w:pPr>
        <w:bidi w:val="0"/>
        <w:rPr>
          <w:rFonts w:hint="default" w:ascii="宋体" w:hAnsi="宋体" w:eastAsia="宋体" w:cs="宋体"/>
          <w:sz w:val="28"/>
          <w:szCs w:val="28"/>
          <w:lang w:val="en-US" w:eastAsia="zh-CN"/>
        </w:rPr>
      </w:pPr>
      <w:r>
        <w:rPr>
          <w:rFonts w:hint="eastAsia" w:ascii="宋体" w:hAnsi="宋体" w:eastAsia="宋体" w:cs="宋体"/>
          <w:sz w:val="28"/>
          <w:szCs w:val="28"/>
        </w:rPr>
        <w:t>1、项目编号：HBPTCS-202</w:t>
      </w:r>
      <w:r>
        <w:rPr>
          <w:rFonts w:hint="eastAsia" w:ascii="宋体" w:hAnsi="宋体" w:eastAsia="宋体" w:cs="宋体"/>
          <w:sz w:val="28"/>
          <w:szCs w:val="28"/>
          <w:lang w:val="en-US" w:eastAsia="zh-CN"/>
        </w:rPr>
        <w:t>2002</w:t>
      </w:r>
    </w:p>
    <w:p>
      <w:pPr>
        <w:bidi w:val="0"/>
        <w:rPr>
          <w:rFonts w:hint="eastAsia" w:ascii="宋体" w:hAnsi="宋体" w:eastAsia="宋体" w:cs="宋体"/>
          <w:sz w:val="28"/>
          <w:szCs w:val="28"/>
          <w:lang w:eastAsia="zh-CN"/>
        </w:rPr>
      </w:pPr>
      <w:r>
        <w:rPr>
          <w:rFonts w:hint="eastAsia" w:ascii="宋体" w:hAnsi="宋体" w:eastAsia="宋体" w:cs="宋体"/>
          <w:sz w:val="28"/>
          <w:szCs w:val="28"/>
        </w:rPr>
        <w:t>2、采购计划备案号：</w:t>
      </w:r>
      <w:r>
        <w:rPr>
          <w:rFonts w:hint="eastAsia" w:ascii="宋体" w:hAnsi="宋体" w:eastAsia="宋体" w:cs="宋体"/>
          <w:sz w:val="28"/>
          <w:szCs w:val="28"/>
          <w:lang w:eastAsia="zh-CN"/>
        </w:rPr>
        <w:t>无</w:t>
      </w:r>
    </w:p>
    <w:p>
      <w:pPr>
        <w:bidi w:val="0"/>
        <w:rPr>
          <w:rFonts w:hint="eastAsia" w:ascii="宋体" w:hAnsi="宋体" w:eastAsia="宋体" w:cs="宋体"/>
          <w:sz w:val="28"/>
          <w:szCs w:val="28"/>
          <w:lang w:eastAsia="zh-CN"/>
        </w:rPr>
      </w:pPr>
      <w:r>
        <w:rPr>
          <w:rFonts w:hint="eastAsia" w:ascii="宋体" w:hAnsi="宋体" w:eastAsia="宋体" w:cs="宋体"/>
          <w:sz w:val="28"/>
          <w:szCs w:val="28"/>
        </w:rPr>
        <w:t>3、项目名称：</w:t>
      </w:r>
      <w:r>
        <w:rPr>
          <w:rFonts w:hint="eastAsia" w:ascii="宋体" w:hAnsi="宋体" w:eastAsia="宋体" w:cs="宋体"/>
          <w:sz w:val="28"/>
          <w:szCs w:val="28"/>
          <w:lang w:eastAsia="zh-CN"/>
        </w:rPr>
        <w:t>建始县长岭岗彩色森林康养小镇概念规划设计采购</w:t>
      </w:r>
    </w:p>
    <w:p>
      <w:pPr>
        <w:bidi w:val="0"/>
        <w:rPr>
          <w:rFonts w:hint="eastAsia" w:ascii="宋体" w:hAnsi="宋体" w:eastAsia="宋体" w:cs="宋体"/>
          <w:sz w:val="28"/>
          <w:szCs w:val="28"/>
        </w:rPr>
      </w:pPr>
      <w:r>
        <w:rPr>
          <w:rFonts w:hint="eastAsia" w:ascii="宋体" w:hAnsi="宋体" w:eastAsia="宋体" w:cs="宋体"/>
          <w:sz w:val="28"/>
          <w:szCs w:val="28"/>
        </w:rPr>
        <w:t xml:space="preserve">4、采购方式：竞争性磋商 </w:t>
      </w:r>
    </w:p>
    <w:p>
      <w:pPr>
        <w:bidi w:val="0"/>
        <w:rPr>
          <w:rFonts w:hint="default" w:ascii="宋体" w:hAnsi="宋体" w:eastAsia="宋体" w:cs="宋体"/>
          <w:sz w:val="28"/>
          <w:szCs w:val="28"/>
          <w:lang w:val="en-US" w:eastAsia="zh-CN"/>
        </w:rPr>
      </w:pPr>
      <w:r>
        <w:rPr>
          <w:rFonts w:hint="eastAsia" w:ascii="宋体" w:hAnsi="宋体" w:eastAsia="宋体" w:cs="宋体"/>
          <w:sz w:val="28"/>
          <w:szCs w:val="28"/>
        </w:rPr>
        <w:t>5、预算金额：</w:t>
      </w:r>
      <w:r>
        <w:rPr>
          <w:rFonts w:hint="eastAsia" w:ascii="宋体" w:hAnsi="宋体" w:eastAsia="宋体" w:cs="宋体"/>
          <w:sz w:val="28"/>
          <w:szCs w:val="28"/>
          <w:lang w:val="en-US" w:eastAsia="zh-CN"/>
        </w:rPr>
        <w:t>99.00万元</w:t>
      </w:r>
    </w:p>
    <w:p>
      <w:pPr>
        <w:bidi w:val="0"/>
        <w:rPr>
          <w:rFonts w:hint="default" w:ascii="宋体" w:hAnsi="宋体" w:eastAsia="宋体" w:cs="宋体"/>
          <w:sz w:val="28"/>
          <w:szCs w:val="28"/>
          <w:lang w:val="en-US" w:eastAsia="zh-CN"/>
        </w:rPr>
      </w:pPr>
      <w:r>
        <w:rPr>
          <w:rFonts w:hint="eastAsia" w:ascii="宋体" w:hAnsi="宋体" w:eastAsia="宋体" w:cs="宋体"/>
          <w:sz w:val="28"/>
          <w:szCs w:val="28"/>
        </w:rPr>
        <w:t>6、最高限价：</w:t>
      </w:r>
      <w:r>
        <w:rPr>
          <w:rFonts w:hint="eastAsia" w:ascii="宋体" w:hAnsi="宋体" w:eastAsia="宋体" w:cs="宋体"/>
          <w:sz w:val="28"/>
          <w:szCs w:val="28"/>
          <w:lang w:val="en-US" w:eastAsia="zh-CN"/>
        </w:rPr>
        <w:t>99.00万元</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right="0" w:rightChars="0"/>
        <w:textAlignment w:val="auto"/>
        <w:outlineLvl w:val="9"/>
        <w:rPr>
          <w:rFonts w:hint="eastAsia" w:ascii="宋体" w:hAnsi="宋体" w:eastAsia="宋体" w:cs="宋体"/>
          <w:color w:val="auto"/>
          <w:kern w:val="0"/>
          <w:sz w:val="28"/>
          <w:szCs w:val="28"/>
          <w:lang w:eastAsia="zh-CN"/>
        </w:rPr>
      </w:pPr>
      <w:r>
        <w:rPr>
          <w:rFonts w:hint="eastAsia" w:ascii="宋体" w:hAnsi="宋体" w:eastAsia="宋体" w:cs="宋体"/>
          <w:sz w:val="28"/>
          <w:szCs w:val="28"/>
        </w:rPr>
        <w:t>7、采购需求</w:t>
      </w:r>
      <w:r>
        <w:rPr>
          <w:rFonts w:hint="eastAsia" w:ascii="宋体" w:hAnsi="宋体" w:eastAsia="宋体" w:cs="宋体"/>
          <w:sz w:val="24"/>
          <w:szCs w:val="24"/>
        </w:rPr>
        <w:t>：</w:t>
      </w:r>
      <w:r>
        <w:rPr>
          <w:rFonts w:hint="eastAsia" w:ascii="宋体" w:hAnsi="宋体" w:eastAsia="宋体" w:cs="宋体"/>
          <w:color w:val="auto"/>
          <w:sz w:val="28"/>
          <w:szCs w:val="28"/>
          <w:lang w:eastAsia="zh-CN"/>
        </w:rPr>
        <w:t>建始县长岭岗彩色森林康养小镇</w:t>
      </w:r>
      <w:r>
        <w:rPr>
          <w:rFonts w:hint="eastAsia" w:ascii="宋体" w:hAnsi="宋体" w:eastAsia="宋体" w:cs="宋体"/>
          <w:color w:val="auto"/>
          <w:kern w:val="0"/>
          <w:sz w:val="28"/>
          <w:szCs w:val="28"/>
        </w:rPr>
        <w:t>概念规划</w:t>
      </w:r>
      <w:r>
        <w:rPr>
          <w:rFonts w:hint="eastAsia" w:ascii="宋体" w:hAnsi="宋体" w:eastAsia="宋体" w:cs="宋体"/>
          <w:color w:val="auto"/>
          <w:kern w:val="0"/>
          <w:sz w:val="28"/>
          <w:szCs w:val="28"/>
          <w:lang w:eastAsia="zh-CN"/>
        </w:rPr>
        <w:t>设计</w:t>
      </w:r>
      <w:r>
        <w:rPr>
          <w:rFonts w:hint="eastAsia" w:ascii="宋体" w:hAnsi="宋体" w:eastAsia="宋体" w:cs="宋体"/>
          <w:color w:val="auto"/>
          <w:kern w:val="0"/>
          <w:sz w:val="28"/>
          <w:szCs w:val="28"/>
        </w:rPr>
        <w:t>范围</w:t>
      </w:r>
      <w:r>
        <w:rPr>
          <w:rFonts w:hint="eastAsia" w:ascii="宋体" w:hAnsi="宋体" w:eastAsia="宋体" w:cs="宋体"/>
          <w:color w:val="auto"/>
          <w:kern w:val="0"/>
          <w:sz w:val="28"/>
          <w:szCs w:val="28"/>
          <w:lang w:val="en-US" w:eastAsia="zh-CN"/>
        </w:rPr>
        <w:t>10</w:t>
      </w:r>
      <w:r>
        <w:rPr>
          <w:rFonts w:hint="eastAsia" w:ascii="宋体" w:hAnsi="宋体" w:eastAsia="宋体" w:cs="宋体"/>
          <w:color w:val="auto"/>
          <w:kern w:val="0"/>
          <w:sz w:val="28"/>
          <w:szCs w:val="28"/>
        </w:rPr>
        <w:t>平方公里，其中</w:t>
      </w:r>
      <w:r>
        <w:rPr>
          <w:rFonts w:hint="eastAsia" w:ascii="宋体" w:hAnsi="宋体" w:eastAsia="宋体" w:cs="宋体"/>
          <w:color w:val="auto"/>
          <w:kern w:val="0"/>
          <w:sz w:val="28"/>
          <w:szCs w:val="28"/>
          <w:lang w:eastAsia="zh-CN"/>
        </w:rPr>
        <w:t>国有林场面积约</w:t>
      </w:r>
      <w:r>
        <w:rPr>
          <w:rFonts w:hint="eastAsia" w:ascii="宋体" w:hAnsi="宋体" w:eastAsia="宋体" w:cs="宋体"/>
          <w:color w:val="auto"/>
          <w:kern w:val="0"/>
          <w:sz w:val="28"/>
          <w:szCs w:val="28"/>
          <w:lang w:val="en-US" w:eastAsia="zh-CN"/>
        </w:rPr>
        <w:t>4.5844平方公里（含林下花海2500亩）</w:t>
      </w:r>
      <w:r>
        <w:rPr>
          <w:rFonts w:hint="eastAsia" w:ascii="宋体" w:hAnsi="宋体" w:eastAsia="宋体" w:cs="宋体"/>
          <w:color w:val="auto"/>
          <w:sz w:val="28"/>
          <w:szCs w:val="28"/>
          <w:lang w:eastAsia="zh-CN"/>
        </w:rPr>
        <w:t>。</w:t>
      </w:r>
    </w:p>
    <w:p>
      <w:pPr>
        <w:bidi w:val="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8、合同履行期限：</w:t>
      </w:r>
      <w:r>
        <w:rPr>
          <w:rFonts w:hint="eastAsia" w:ascii="宋体" w:hAnsi="宋体" w:eastAsia="宋体" w:cs="宋体"/>
          <w:color w:val="auto"/>
          <w:sz w:val="28"/>
          <w:szCs w:val="28"/>
          <w:lang w:val="en-US" w:eastAsia="zh-CN"/>
        </w:rPr>
        <w:t>60日历天</w:t>
      </w:r>
    </w:p>
    <w:p>
      <w:pPr>
        <w:bidi w:val="0"/>
        <w:rPr>
          <w:rFonts w:hint="eastAsia" w:ascii="宋体" w:hAnsi="宋体" w:eastAsia="宋体" w:cs="宋体"/>
          <w:sz w:val="28"/>
          <w:szCs w:val="28"/>
        </w:rPr>
      </w:pPr>
      <w:r>
        <w:rPr>
          <w:rFonts w:hint="eastAsia" w:ascii="宋体" w:hAnsi="宋体" w:eastAsia="宋体" w:cs="宋体"/>
          <w:sz w:val="28"/>
          <w:szCs w:val="28"/>
        </w:rPr>
        <w:t xml:space="preserve">9、本项目（是/否）接受联合体投标：否 </w:t>
      </w:r>
    </w:p>
    <w:p>
      <w:pPr>
        <w:bidi w:val="0"/>
        <w:rPr>
          <w:rFonts w:hint="eastAsia" w:ascii="宋体" w:hAnsi="宋体" w:eastAsia="宋体" w:cs="宋体"/>
          <w:sz w:val="28"/>
          <w:szCs w:val="28"/>
        </w:rPr>
      </w:pPr>
      <w:r>
        <w:rPr>
          <w:rFonts w:hint="eastAsia" w:ascii="宋体" w:hAnsi="宋体" w:eastAsia="宋体" w:cs="宋体"/>
          <w:sz w:val="28"/>
          <w:szCs w:val="28"/>
        </w:rPr>
        <w:t xml:space="preserve">10、是否可采购进口产品：否 </w:t>
      </w:r>
    </w:p>
    <w:p>
      <w:pPr>
        <w:bidi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w:t>
      </w:r>
      <w:r>
        <w:rPr>
          <w:rFonts w:hint="eastAsia" w:ascii="宋体" w:hAnsi="宋体" w:eastAsia="宋体" w:cs="宋体"/>
          <w:sz w:val="28"/>
          <w:szCs w:val="28"/>
        </w:rPr>
        <w:t>本项目（是/否）专门面向中小微企业：</w:t>
      </w:r>
      <w:r>
        <w:rPr>
          <w:rFonts w:hint="eastAsia" w:ascii="宋体" w:hAnsi="宋体" w:eastAsia="宋体" w:cs="宋体"/>
          <w:sz w:val="28"/>
          <w:szCs w:val="28"/>
          <w:lang w:eastAsia="zh-CN"/>
        </w:rPr>
        <w:t>否</w:t>
      </w:r>
    </w:p>
    <w:p>
      <w:pPr>
        <w:bidi w:val="0"/>
        <w:rPr>
          <w:rFonts w:hint="eastAsia" w:ascii="宋体" w:hAnsi="宋体" w:eastAsia="宋体" w:cs="宋体"/>
          <w:sz w:val="28"/>
          <w:szCs w:val="28"/>
        </w:rPr>
      </w:pPr>
      <w:r>
        <w:rPr>
          <w:rFonts w:hint="eastAsia" w:ascii="宋体" w:hAnsi="宋体" w:eastAsia="宋体" w:cs="宋体"/>
          <w:sz w:val="28"/>
          <w:szCs w:val="28"/>
        </w:rPr>
        <w:t>二、申请人的资格要求</w:t>
      </w:r>
    </w:p>
    <w:p>
      <w:pPr>
        <w:bidi w:val="0"/>
        <w:rPr>
          <w:rFonts w:hint="eastAsia" w:ascii="宋体" w:hAnsi="宋体" w:eastAsia="宋体" w:cs="宋体"/>
          <w:sz w:val="28"/>
          <w:szCs w:val="28"/>
        </w:rPr>
      </w:pPr>
      <w:r>
        <w:rPr>
          <w:rFonts w:hint="eastAsia" w:ascii="宋体" w:hAnsi="宋体" w:eastAsia="宋体" w:cs="宋体"/>
          <w:sz w:val="28"/>
          <w:szCs w:val="28"/>
        </w:rPr>
        <w:t>1、满足《中华人民共和国政府采购法》第二十二条规定，即：</w:t>
      </w:r>
    </w:p>
    <w:p>
      <w:pPr>
        <w:bidi w:val="0"/>
        <w:rPr>
          <w:rFonts w:hint="eastAsia" w:ascii="宋体" w:hAnsi="宋体" w:eastAsia="宋体" w:cs="宋体"/>
          <w:sz w:val="28"/>
          <w:szCs w:val="28"/>
        </w:rPr>
      </w:pPr>
      <w:r>
        <w:rPr>
          <w:rFonts w:hint="eastAsia" w:ascii="宋体" w:hAnsi="宋体" w:eastAsia="宋体" w:cs="宋体"/>
          <w:sz w:val="28"/>
          <w:szCs w:val="28"/>
        </w:rPr>
        <w:t>（1）具有独立承担民事责任的能力；</w:t>
      </w:r>
    </w:p>
    <w:p>
      <w:pPr>
        <w:bidi w:val="0"/>
        <w:rPr>
          <w:rFonts w:hint="eastAsia" w:ascii="宋体" w:hAnsi="宋体" w:eastAsia="宋体" w:cs="宋体"/>
          <w:sz w:val="28"/>
          <w:szCs w:val="28"/>
        </w:rPr>
      </w:pPr>
      <w:r>
        <w:rPr>
          <w:rFonts w:hint="eastAsia" w:ascii="宋体" w:hAnsi="宋体" w:eastAsia="宋体" w:cs="宋体"/>
          <w:sz w:val="28"/>
          <w:szCs w:val="28"/>
        </w:rPr>
        <w:t>（2）具有良好的商业信誉和健全的财务会计制度；</w:t>
      </w:r>
    </w:p>
    <w:p>
      <w:pPr>
        <w:bidi w:val="0"/>
        <w:rPr>
          <w:rFonts w:hint="eastAsia" w:ascii="宋体" w:hAnsi="宋体" w:eastAsia="宋体" w:cs="宋体"/>
          <w:sz w:val="28"/>
          <w:szCs w:val="28"/>
        </w:rPr>
      </w:pPr>
      <w:r>
        <w:rPr>
          <w:rFonts w:hint="eastAsia" w:ascii="宋体" w:hAnsi="宋体" w:eastAsia="宋体" w:cs="宋体"/>
          <w:sz w:val="28"/>
          <w:szCs w:val="28"/>
        </w:rPr>
        <w:t>（3）具有履行合同所必需的设备和专业技术能力；</w:t>
      </w:r>
    </w:p>
    <w:p>
      <w:pPr>
        <w:bidi w:val="0"/>
        <w:rPr>
          <w:rFonts w:hint="eastAsia" w:ascii="宋体" w:hAnsi="宋体" w:eastAsia="宋体" w:cs="宋体"/>
          <w:sz w:val="28"/>
          <w:szCs w:val="28"/>
        </w:rPr>
      </w:pPr>
      <w:r>
        <w:rPr>
          <w:rFonts w:hint="eastAsia" w:ascii="宋体" w:hAnsi="宋体" w:eastAsia="宋体" w:cs="宋体"/>
          <w:sz w:val="28"/>
          <w:szCs w:val="28"/>
        </w:rPr>
        <w:t>（4）有依法缴纳税收和社会保障资金的良好记录；</w:t>
      </w:r>
    </w:p>
    <w:p>
      <w:pPr>
        <w:bidi w:val="0"/>
        <w:rPr>
          <w:rFonts w:hint="eastAsia" w:ascii="宋体" w:hAnsi="宋体" w:eastAsia="宋体" w:cs="宋体"/>
          <w:sz w:val="28"/>
          <w:szCs w:val="28"/>
        </w:rPr>
      </w:pPr>
      <w:r>
        <w:rPr>
          <w:rFonts w:hint="eastAsia" w:ascii="宋体" w:hAnsi="宋体" w:eastAsia="宋体" w:cs="宋体"/>
          <w:sz w:val="28"/>
          <w:szCs w:val="28"/>
        </w:rPr>
        <w:t>（5）参加政府采购活动前三年内，在经营活动中没有重大违法记录；</w:t>
      </w:r>
    </w:p>
    <w:p>
      <w:pPr>
        <w:bidi w:val="0"/>
        <w:rPr>
          <w:rFonts w:hint="eastAsia" w:ascii="宋体" w:hAnsi="宋体" w:eastAsia="宋体" w:cs="宋体"/>
          <w:sz w:val="28"/>
          <w:szCs w:val="28"/>
        </w:rPr>
      </w:pPr>
      <w:r>
        <w:rPr>
          <w:rFonts w:hint="eastAsia" w:ascii="宋体" w:hAnsi="宋体" w:eastAsia="宋体" w:cs="宋体"/>
          <w:sz w:val="28"/>
          <w:szCs w:val="28"/>
        </w:rPr>
        <w:t>（6）法律、行政法规规定的其他条件。</w:t>
      </w:r>
    </w:p>
    <w:p>
      <w:pPr>
        <w:bidi w:val="0"/>
        <w:rPr>
          <w:rFonts w:hint="eastAsia" w:ascii="宋体" w:hAnsi="宋体" w:eastAsia="宋体" w:cs="宋体"/>
          <w:sz w:val="28"/>
          <w:szCs w:val="28"/>
        </w:rPr>
      </w:pPr>
      <w:r>
        <w:rPr>
          <w:rFonts w:hint="eastAsia" w:ascii="宋体" w:hAnsi="宋体" w:eastAsia="宋体" w:cs="宋体"/>
          <w:sz w:val="28"/>
          <w:szCs w:val="28"/>
        </w:rPr>
        <w:t>2、单位负责人为同一人或者存在直接控股、管理关系的不同投标人，不得参加本项目同一合同项下的政府采购活动。</w:t>
      </w:r>
    </w:p>
    <w:p>
      <w:pPr>
        <w:bidi w:val="0"/>
        <w:rPr>
          <w:rFonts w:hint="eastAsia" w:ascii="宋体" w:hAnsi="宋体" w:eastAsia="宋体" w:cs="宋体"/>
          <w:sz w:val="28"/>
          <w:szCs w:val="28"/>
        </w:rPr>
      </w:pPr>
      <w:r>
        <w:rPr>
          <w:rFonts w:hint="eastAsia" w:ascii="宋体" w:hAnsi="宋体" w:eastAsia="宋体" w:cs="宋体"/>
          <w:sz w:val="28"/>
          <w:szCs w:val="28"/>
        </w:rPr>
        <w:t>3、为本采购项目提供整体设计、规范编制或者项目管理、监理、检测等服务的，不得再参加本项目的其他招标采购活动。</w:t>
      </w:r>
    </w:p>
    <w:p>
      <w:pPr>
        <w:bidi w:val="0"/>
        <w:rPr>
          <w:rFonts w:hint="eastAsia" w:ascii="宋体" w:hAnsi="宋体" w:eastAsia="宋体" w:cs="宋体"/>
          <w:sz w:val="28"/>
          <w:szCs w:val="28"/>
        </w:rPr>
      </w:pPr>
      <w:r>
        <w:rPr>
          <w:rFonts w:hint="eastAsia" w:ascii="宋体" w:hAnsi="宋体" w:eastAsia="宋体" w:cs="宋体"/>
          <w:sz w:val="28"/>
          <w:szCs w:val="28"/>
        </w:rPr>
        <w:t>4、未被列入失信被执行人、重大税收违法案件当事人名单，未被列入政府采购严重违法失信行为记录名单。</w:t>
      </w:r>
    </w:p>
    <w:p>
      <w:pPr>
        <w:bidi w:val="0"/>
        <w:rPr>
          <w:rFonts w:hint="eastAsia" w:ascii="宋体" w:hAnsi="宋体" w:eastAsia="宋体" w:cs="宋体"/>
          <w:sz w:val="28"/>
          <w:szCs w:val="28"/>
        </w:rPr>
      </w:pPr>
      <w:r>
        <w:rPr>
          <w:rFonts w:hint="eastAsia" w:ascii="宋体" w:hAnsi="宋体" w:eastAsia="宋体" w:cs="宋体"/>
          <w:sz w:val="28"/>
          <w:szCs w:val="28"/>
        </w:rPr>
        <w:t>5、落实政府采购政策需满足的资格要求：</w:t>
      </w:r>
    </w:p>
    <w:p>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本次政府采购活动中将落实节约能源、保护环境、扶持不发达地区和少数民族地区、促进中小企业发展等政府采购政策。 </w:t>
      </w:r>
    </w:p>
    <w:p>
      <w:pPr>
        <w:bidi w:val="0"/>
        <w:rPr>
          <w:rFonts w:hint="eastAsia" w:ascii="宋体" w:hAnsi="宋体" w:eastAsia="宋体" w:cs="宋体"/>
          <w:sz w:val="28"/>
          <w:szCs w:val="28"/>
        </w:rPr>
      </w:pPr>
      <w:r>
        <w:rPr>
          <w:rFonts w:hint="eastAsia" w:ascii="宋体" w:hAnsi="宋体" w:eastAsia="宋体" w:cs="宋体"/>
          <w:sz w:val="28"/>
          <w:szCs w:val="28"/>
        </w:rPr>
        <w:t>6、本项目的特定资格要求：</w:t>
      </w:r>
    </w:p>
    <w:p>
      <w:pPr>
        <w:bidi w:val="0"/>
        <w:rPr>
          <w:rFonts w:hint="eastAsia" w:ascii="宋体" w:hAnsi="宋体" w:eastAsia="宋体" w:cs="宋体"/>
          <w:sz w:val="28"/>
          <w:szCs w:val="28"/>
          <w:lang w:eastAsia="zh-CN"/>
        </w:rPr>
      </w:pPr>
      <w:r>
        <w:rPr>
          <w:rFonts w:hint="eastAsia" w:ascii="宋体" w:hAnsi="宋体" w:eastAsia="宋体" w:cs="宋体"/>
          <w:sz w:val="28"/>
          <w:szCs w:val="28"/>
        </w:rPr>
        <w:t>（1）供应商必须是在中华人民共和国境内注册的独立法人，并取得有效的营业执照</w:t>
      </w:r>
      <w:r>
        <w:rPr>
          <w:rFonts w:hint="eastAsia" w:ascii="宋体" w:hAnsi="宋体" w:eastAsia="宋体" w:cs="宋体"/>
          <w:sz w:val="28"/>
          <w:szCs w:val="28"/>
          <w:lang w:eastAsia="zh-CN"/>
        </w:rPr>
        <w:t>。</w:t>
      </w:r>
    </w:p>
    <w:p>
      <w:pPr>
        <w:bidi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）供应商须具备城乡规划编制甲级资质。</w:t>
      </w:r>
    </w:p>
    <w:p>
      <w:pPr>
        <w:bidi w:val="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3</w:t>
      </w:r>
      <w:r>
        <w:rPr>
          <w:rFonts w:hint="eastAsia" w:ascii="宋体" w:hAnsi="宋体" w:eastAsia="宋体" w:cs="宋体"/>
          <w:sz w:val="28"/>
          <w:szCs w:val="28"/>
        </w:rPr>
        <w:t xml:space="preserve">）供应商未被“信用中国”（www.creditchina.gov.cn查询）列入失信被执行人、重大税收违法案件当事人名单、政府采购严重违法失信行为记录名单，供应商在中国政府采购网（www.ccgp.gov.cn查询）无政府采购严重违法失信行为信息记录。供应商提供网站查询截图并加盖公章，否则供应商的磋商申请将被拒绝。 </w:t>
      </w:r>
      <w:r>
        <w:rPr>
          <w:rFonts w:hint="eastAsia" w:ascii="宋体" w:hAnsi="宋体" w:eastAsia="宋体" w:cs="宋体"/>
          <w:sz w:val="28"/>
          <w:szCs w:val="28"/>
        </w:rPr>
        <w:br w:type="textWrapping"/>
      </w:r>
      <w:r>
        <w:rPr>
          <w:rFonts w:hint="eastAsia" w:ascii="宋体" w:hAnsi="宋体" w:eastAsia="宋体" w:cs="宋体"/>
          <w:sz w:val="28"/>
          <w:szCs w:val="28"/>
        </w:rPr>
        <w:t>（</w:t>
      </w:r>
      <w:r>
        <w:rPr>
          <w:rFonts w:hint="eastAsia" w:ascii="宋体" w:hAnsi="宋体" w:eastAsia="宋体" w:cs="宋体"/>
          <w:sz w:val="28"/>
          <w:szCs w:val="28"/>
          <w:lang w:val="en-US" w:eastAsia="zh-CN"/>
        </w:rPr>
        <w:t>4</w:t>
      </w:r>
      <w:r>
        <w:rPr>
          <w:rFonts w:hint="eastAsia" w:ascii="宋体" w:hAnsi="宋体" w:eastAsia="宋体" w:cs="宋体"/>
          <w:sz w:val="28"/>
          <w:szCs w:val="28"/>
        </w:rPr>
        <w:t xml:space="preserve">）本次采购不接受联合体磋商申请。不接受未报名的供应商参与磋商。 </w:t>
      </w:r>
    </w:p>
    <w:p>
      <w:pPr>
        <w:bidi w:val="0"/>
        <w:rPr>
          <w:rFonts w:hint="eastAsia" w:ascii="宋体" w:hAnsi="宋体" w:eastAsia="宋体" w:cs="宋体"/>
          <w:sz w:val="28"/>
          <w:szCs w:val="28"/>
        </w:rPr>
      </w:pPr>
      <w:r>
        <w:rPr>
          <w:rFonts w:hint="eastAsia" w:ascii="宋体" w:hAnsi="宋体" w:eastAsia="宋体" w:cs="宋体"/>
          <w:sz w:val="28"/>
          <w:szCs w:val="28"/>
        </w:rPr>
        <w:t>三、获取采购文件</w:t>
      </w:r>
    </w:p>
    <w:p>
      <w:pPr>
        <w:bidi w:val="0"/>
        <w:rPr>
          <w:rFonts w:hint="eastAsia" w:ascii="宋体" w:hAnsi="宋体" w:eastAsia="宋体" w:cs="宋体"/>
          <w:sz w:val="28"/>
          <w:szCs w:val="28"/>
        </w:rPr>
      </w:pPr>
      <w:r>
        <w:rPr>
          <w:rFonts w:hint="eastAsia" w:ascii="宋体" w:hAnsi="宋体" w:eastAsia="宋体" w:cs="宋体"/>
          <w:sz w:val="28"/>
          <w:szCs w:val="28"/>
        </w:rPr>
        <w:t>1、时间：202</w:t>
      </w:r>
      <w:r>
        <w:rPr>
          <w:rFonts w:hint="eastAsia" w:ascii="宋体" w:hAnsi="宋体" w:eastAsia="宋体" w:cs="宋体"/>
          <w:sz w:val="28"/>
          <w:szCs w:val="28"/>
          <w:lang w:val="en-US" w:eastAsia="zh-CN"/>
        </w:rPr>
        <w:t>2</w:t>
      </w:r>
      <w:r>
        <w:rPr>
          <w:rFonts w:hint="eastAsia" w:ascii="宋体" w:hAnsi="宋体" w:eastAsia="宋体" w:cs="宋体"/>
          <w:sz w:val="28"/>
          <w:szCs w:val="28"/>
        </w:rPr>
        <w:t>年</w:t>
      </w:r>
      <w:r>
        <w:rPr>
          <w:rFonts w:hint="eastAsia" w:ascii="宋体" w:hAnsi="宋体" w:eastAsia="宋体" w:cs="宋体"/>
          <w:sz w:val="28"/>
          <w:szCs w:val="28"/>
          <w:lang w:val="en-US" w:eastAsia="zh-CN"/>
        </w:rPr>
        <w:t>01</w:t>
      </w:r>
      <w:r>
        <w:rPr>
          <w:rFonts w:hint="eastAsia" w:ascii="宋体" w:hAnsi="宋体" w:eastAsia="宋体" w:cs="宋体"/>
          <w:sz w:val="28"/>
          <w:szCs w:val="28"/>
        </w:rPr>
        <w:t>月</w:t>
      </w:r>
      <w:r>
        <w:rPr>
          <w:rFonts w:hint="eastAsia" w:ascii="宋体" w:hAnsi="宋体" w:eastAsia="宋体" w:cs="宋体"/>
          <w:sz w:val="28"/>
          <w:szCs w:val="28"/>
          <w:lang w:val="en-US" w:eastAsia="zh-CN"/>
        </w:rPr>
        <w:t>14</w:t>
      </w:r>
      <w:r>
        <w:rPr>
          <w:rFonts w:hint="eastAsia" w:ascii="宋体" w:hAnsi="宋体" w:eastAsia="宋体" w:cs="宋体"/>
          <w:sz w:val="28"/>
          <w:szCs w:val="28"/>
        </w:rPr>
        <w:t>日至202</w:t>
      </w:r>
      <w:r>
        <w:rPr>
          <w:rFonts w:hint="eastAsia" w:ascii="宋体" w:hAnsi="宋体" w:eastAsia="宋体" w:cs="宋体"/>
          <w:sz w:val="28"/>
          <w:szCs w:val="28"/>
          <w:lang w:val="en-US" w:eastAsia="zh-CN"/>
        </w:rPr>
        <w:t>2</w:t>
      </w:r>
      <w:r>
        <w:rPr>
          <w:rFonts w:hint="eastAsia" w:ascii="宋体" w:hAnsi="宋体" w:eastAsia="宋体" w:cs="宋体"/>
          <w:sz w:val="28"/>
          <w:szCs w:val="28"/>
        </w:rPr>
        <w:t>年</w:t>
      </w:r>
      <w:r>
        <w:rPr>
          <w:rFonts w:hint="eastAsia" w:ascii="宋体" w:hAnsi="宋体" w:eastAsia="宋体" w:cs="宋体"/>
          <w:sz w:val="28"/>
          <w:szCs w:val="28"/>
          <w:lang w:val="en-US" w:eastAsia="zh-CN"/>
        </w:rPr>
        <w:t>01月20</w:t>
      </w:r>
      <w:r>
        <w:rPr>
          <w:rFonts w:hint="eastAsia" w:ascii="宋体" w:hAnsi="宋体" w:eastAsia="宋体" w:cs="宋体"/>
          <w:sz w:val="28"/>
          <w:szCs w:val="28"/>
        </w:rPr>
        <w:t xml:space="preserve">日，每天上午08:30至12:00，下午14:30至17:30（北京时间，法定节假日除外） </w:t>
      </w:r>
    </w:p>
    <w:p>
      <w:pPr>
        <w:bidi w:val="0"/>
        <w:rPr>
          <w:rFonts w:hint="eastAsia" w:ascii="宋体" w:hAnsi="宋体" w:eastAsia="宋体" w:cs="宋体"/>
          <w:sz w:val="28"/>
          <w:szCs w:val="28"/>
        </w:rPr>
      </w:pPr>
      <w:r>
        <w:rPr>
          <w:rFonts w:hint="eastAsia" w:ascii="宋体" w:hAnsi="宋体" w:eastAsia="宋体" w:cs="宋体"/>
          <w:sz w:val="28"/>
          <w:szCs w:val="28"/>
        </w:rPr>
        <w:t>2、地点：湖北普泰工程咨询有限公司建始县建始大道璞玉</w:t>
      </w:r>
      <w:r>
        <w:rPr>
          <w:rFonts w:hint="eastAsia" w:ascii="宋体" w:hAnsi="宋体" w:eastAsia="宋体" w:cs="宋体"/>
          <w:sz w:val="28"/>
          <w:szCs w:val="28"/>
          <w:lang w:eastAsia="zh-CN"/>
        </w:rPr>
        <w:t>岛</w:t>
      </w:r>
      <w:r>
        <w:rPr>
          <w:rFonts w:hint="eastAsia" w:ascii="宋体" w:hAnsi="宋体" w:eastAsia="宋体" w:cs="宋体"/>
          <w:sz w:val="28"/>
          <w:szCs w:val="28"/>
        </w:rPr>
        <w:t>9号门面一楼</w:t>
      </w:r>
    </w:p>
    <w:p>
      <w:pPr>
        <w:bidi w:val="0"/>
        <w:rPr>
          <w:rFonts w:hint="eastAsia" w:ascii="宋体" w:hAnsi="宋体" w:eastAsia="宋体" w:cs="宋体"/>
          <w:sz w:val="28"/>
          <w:szCs w:val="28"/>
        </w:rPr>
      </w:pPr>
      <w:r>
        <w:rPr>
          <w:rFonts w:hint="eastAsia" w:ascii="宋体" w:hAnsi="宋体" w:eastAsia="宋体" w:cs="宋体"/>
          <w:sz w:val="28"/>
          <w:szCs w:val="28"/>
        </w:rPr>
        <w:t>3、方式：携带合法有效的工商营业执照副本复印件（加盖单位红印章）、授权代表身份证原件、法定代表人授权委托书原件</w:t>
      </w:r>
      <w:r>
        <w:rPr>
          <w:rFonts w:hint="eastAsia" w:ascii="宋体" w:hAnsi="宋体" w:eastAsia="宋体" w:cs="宋体"/>
          <w:sz w:val="28"/>
          <w:szCs w:val="28"/>
          <w:lang w:eastAsia="zh-CN"/>
        </w:rPr>
        <w:t>、城乡规划编制资质证书复印件</w:t>
      </w:r>
      <w:r>
        <w:rPr>
          <w:rFonts w:hint="eastAsia" w:ascii="宋体" w:hAnsi="宋体" w:eastAsia="宋体" w:cs="宋体"/>
          <w:sz w:val="28"/>
          <w:szCs w:val="28"/>
        </w:rPr>
        <w:t xml:space="preserve">（加盖单位红印章）及填写完整的报名登记表（附件中自行下载），至上述地点自带U盘拷贝磋商文件或发送到磋商申请人邮箱。 </w:t>
      </w:r>
    </w:p>
    <w:p>
      <w:pPr>
        <w:bidi w:val="0"/>
        <w:rPr>
          <w:rFonts w:hint="eastAsia" w:ascii="宋体" w:hAnsi="宋体" w:eastAsia="宋体" w:cs="宋体"/>
          <w:sz w:val="28"/>
          <w:szCs w:val="28"/>
        </w:rPr>
      </w:pPr>
      <w:r>
        <w:rPr>
          <w:rFonts w:hint="eastAsia" w:ascii="宋体" w:hAnsi="宋体" w:eastAsia="宋体" w:cs="宋体"/>
          <w:sz w:val="28"/>
          <w:szCs w:val="28"/>
        </w:rPr>
        <w:t>4、售价：0(元)</w:t>
      </w:r>
    </w:p>
    <w:p>
      <w:pPr>
        <w:bidi w:val="0"/>
        <w:rPr>
          <w:rFonts w:hint="eastAsia" w:ascii="宋体" w:hAnsi="宋体" w:eastAsia="宋体" w:cs="宋体"/>
          <w:sz w:val="28"/>
          <w:szCs w:val="28"/>
        </w:rPr>
      </w:pPr>
      <w:r>
        <w:rPr>
          <w:rFonts w:hint="eastAsia" w:ascii="宋体" w:hAnsi="宋体" w:eastAsia="宋体" w:cs="宋体"/>
          <w:sz w:val="28"/>
          <w:szCs w:val="28"/>
        </w:rPr>
        <w:t>四、响应文件提交</w:t>
      </w:r>
    </w:p>
    <w:p>
      <w:pPr>
        <w:bidi w:val="0"/>
        <w:rPr>
          <w:rFonts w:hint="eastAsia" w:ascii="宋体" w:hAnsi="宋体" w:eastAsia="宋体" w:cs="宋体"/>
          <w:sz w:val="28"/>
          <w:szCs w:val="28"/>
        </w:rPr>
      </w:pPr>
      <w:r>
        <w:rPr>
          <w:rFonts w:hint="eastAsia" w:ascii="宋体" w:hAnsi="宋体" w:eastAsia="宋体" w:cs="宋体"/>
          <w:sz w:val="28"/>
          <w:szCs w:val="28"/>
        </w:rPr>
        <w:t>1、开始时间：202</w:t>
      </w:r>
      <w:r>
        <w:rPr>
          <w:rFonts w:hint="eastAsia" w:ascii="宋体" w:hAnsi="宋体" w:eastAsia="宋体" w:cs="宋体"/>
          <w:sz w:val="28"/>
          <w:szCs w:val="28"/>
          <w:lang w:val="en-US" w:eastAsia="zh-CN"/>
        </w:rPr>
        <w:t>2</w:t>
      </w:r>
      <w:r>
        <w:rPr>
          <w:rFonts w:hint="eastAsia" w:ascii="宋体" w:hAnsi="宋体" w:eastAsia="宋体" w:cs="宋体"/>
          <w:sz w:val="28"/>
          <w:szCs w:val="28"/>
        </w:rPr>
        <w:t>年</w:t>
      </w:r>
      <w:r>
        <w:rPr>
          <w:rFonts w:hint="eastAsia" w:ascii="宋体" w:hAnsi="宋体" w:eastAsia="宋体" w:cs="宋体"/>
          <w:sz w:val="28"/>
          <w:szCs w:val="28"/>
          <w:lang w:val="en-US" w:eastAsia="zh-CN"/>
        </w:rPr>
        <w:t>01</w:t>
      </w:r>
      <w:r>
        <w:rPr>
          <w:rFonts w:hint="eastAsia" w:ascii="宋体" w:hAnsi="宋体" w:eastAsia="宋体" w:cs="宋体"/>
          <w:sz w:val="28"/>
          <w:szCs w:val="28"/>
        </w:rPr>
        <w:t>月</w:t>
      </w:r>
      <w:r>
        <w:rPr>
          <w:rFonts w:hint="eastAsia" w:ascii="宋体" w:hAnsi="宋体" w:eastAsia="宋体" w:cs="宋体"/>
          <w:sz w:val="28"/>
          <w:szCs w:val="28"/>
          <w:lang w:val="en-US" w:eastAsia="zh-CN"/>
        </w:rPr>
        <w:t>24</w:t>
      </w:r>
      <w:r>
        <w:rPr>
          <w:rFonts w:hint="eastAsia" w:ascii="宋体" w:hAnsi="宋体" w:eastAsia="宋体" w:cs="宋体"/>
          <w:sz w:val="28"/>
          <w:szCs w:val="28"/>
        </w:rPr>
        <w:t xml:space="preserve">日08点30分（北京时间） </w:t>
      </w:r>
    </w:p>
    <w:p>
      <w:pPr>
        <w:bidi w:val="0"/>
        <w:rPr>
          <w:rFonts w:hint="eastAsia" w:ascii="宋体" w:hAnsi="宋体" w:eastAsia="宋体" w:cs="宋体"/>
          <w:sz w:val="28"/>
          <w:szCs w:val="28"/>
        </w:rPr>
      </w:pPr>
      <w:r>
        <w:rPr>
          <w:rFonts w:hint="eastAsia" w:ascii="宋体" w:hAnsi="宋体" w:eastAsia="宋体" w:cs="宋体"/>
          <w:sz w:val="28"/>
          <w:szCs w:val="28"/>
        </w:rPr>
        <w:t>2、截止时间：202</w:t>
      </w:r>
      <w:r>
        <w:rPr>
          <w:rFonts w:hint="eastAsia" w:ascii="宋体" w:hAnsi="宋体" w:eastAsia="宋体" w:cs="宋体"/>
          <w:sz w:val="28"/>
          <w:szCs w:val="28"/>
          <w:lang w:val="en-US" w:eastAsia="zh-CN"/>
        </w:rPr>
        <w:t>2</w:t>
      </w:r>
      <w:r>
        <w:rPr>
          <w:rFonts w:hint="eastAsia" w:ascii="宋体" w:hAnsi="宋体" w:eastAsia="宋体" w:cs="宋体"/>
          <w:sz w:val="28"/>
          <w:szCs w:val="28"/>
        </w:rPr>
        <w:t>年</w:t>
      </w:r>
      <w:r>
        <w:rPr>
          <w:rFonts w:hint="eastAsia" w:ascii="宋体" w:hAnsi="宋体" w:eastAsia="宋体" w:cs="宋体"/>
          <w:sz w:val="28"/>
          <w:szCs w:val="28"/>
          <w:lang w:val="en-US" w:eastAsia="zh-CN"/>
        </w:rPr>
        <w:t>01</w:t>
      </w:r>
      <w:r>
        <w:rPr>
          <w:rFonts w:hint="eastAsia" w:ascii="宋体" w:hAnsi="宋体" w:eastAsia="宋体" w:cs="宋体"/>
          <w:sz w:val="28"/>
          <w:szCs w:val="28"/>
        </w:rPr>
        <w:t>月</w:t>
      </w:r>
      <w:r>
        <w:rPr>
          <w:rFonts w:hint="eastAsia" w:ascii="宋体" w:hAnsi="宋体" w:eastAsia="宋体" w:cs="宋体"/>
          <w:sz w:val="28"/>
          <w:szCs w:val="28"/>
          <w:lang w:val="en-US" w:eastAsia="zh-CN"/>
        </w:rPr>
        <w:t>24</w:t>
      </w:r>
      <w:r>
        <w:rPr>
          <w:rFonts w:hint="eastAsia" w:ascii="宋体" w:hAnsi="宋体" w:eastAsia="宋体" w:cs="宋体"/>
          <w:sz w:val="28"/>
          <w:szCs w:val="28"/>
        </w:rPr>
        <w:t xml:space="preserve">日09点00分（北京时间） </w:t>
      </w:r>
    </w:p>
    <w:p>
      <w:pPr>
        <w:bidi w:val="0"/>
        <w:rPr>
          <w:rFonts w:hint="eastAsia" w:ascii="宋体" w:hAnsi="宋体" w:eastAsia="宋体" w:cs="宋体"/>
          <w:sz w:val="28"/>
          <w:szCs w:val="28"/>
        </w:rPr>
      </w:pPr>
      <w:r>
        <w:rPr>
          <w:rFonts w:hint="eastAsia" w:ascii="宋体" w:hAnsi="宋体" w:eastAsia="宋体" w:cs="宋体"/>
          <w:sz w:val="28"/>
          <w:szCs w:val="28"/>
        </w:rPr>
        <w:t>3、地点：湖北普泰工程咨询有限公司建始县建始大道璞玉</w:t>
      </w:r>
      <w:r>
        <w:rPr>
          <w:rFonts w:hint="eastAsia" w:ascii="宋体" w:hAnsi="宋体" w:eastAsia="宋体" w:cs="宋体"/>
          <w:sz w:val="28"/>
          <w:szCs w:val="28"/>
          <w:lang w:eastAsia="zh-CN"/>
        </w:rPr>
        <w:t>岛</w:t>
      </w:r>
      <w:r>
        <w:rPr>
          <w:rFonts w:hint="eastAsia" w:ascii="宋体" w:hAnsi="宋体" w:eastAsia="宋体" w:cs="宋体"/>
          <w:sz w:val="28"/>
          <w:szCs w:val="28"/>
        </w:rPr>
        <w:t>9号门面一楼</w:t>
      </w:r>
    </w:p>
    <w:p>
      <w:pPr>
        <w:bidi w:val="0"/>
        <w:rPr>
          <w:rFonts w:hint="eastAsia" w:ascii="宋体" w:hAnsi="宋体" w:eastAsia="宋体" w:cs="宋体"/>
          <w:sz w:val="28"/>
          <w:szCs w:val="28"/>
        </w:rPr>
      </w:pPr>
      <w:r>
        <w:rPr>
          <w:rFonts w:hint="eastAsia" w:ascii="宋体" w:hAnsi="宋体" w:eastAsia="宋体" w:cs="宋体"/>
          <w:sz w:val="28"/>
          <w:szCs w:val="28"/>
        </w:rPr>
        <w:t>五、开启</w:t>
      </w:r>
    </w:p>
    <w:p>
      <w:pPr>
        <w:bidi w:val="0"/>
        <w:rPr>
          <w:rFonts w:hint="eastAsia" w:ascii="宋体" w:hAnsi="宋体" w:eastAsia="宋体" w:cs="宋体"/>
          <w:sz w:val="28"/>
          <w:szCs w:val="28"/>
        </w:rPr>
      </w:pPr>
      <w:r>
        <w:rPr>
          <w:rFonts w:hint="eastAsia" w:ascii="宋体" w:hAnsi="宋体" w:eastAsia="宋体" w:cs="宋体"/>
          <w:sz w:val="28"/>
          <w:szCs w:val="28"/>
        </w:rPr>
        <w:t>1、时间：202</w:t>
      </w:r>
      <w:r>
        <w:rPr>
          <w:rFonts w:hint="eastAsia" w:ascii="宋体" w:hAnsi="宋体" w:eastAsia="宋体" w:cs="宋体"/>
          <w:sz w:val="28"/>
          <w:szCs w:val="28"/>
          <w:lang w:val="en-US" w:eastAsia="zh-CN"/>
        </w:rPr>
        <w:t>2</w:t>
      </w:r>
      <w:r>
        <w:rPr>
          <w:rFonts w:hint="eastAsia" w:ascii="宋体" w:hAnsi="宋体" w:eastAsia="宋体" w:cs="宋体"/>
          <w:sz w:val="28"/>
          <w:szCs w:val="28"/>
        </w:rPr>
        <w:t>年</w:t>
      </w:r>
      <w:r>
        <w:rPr>
          <w:rFonts w:hint="eastAsia" w:ascii="宋体" w:hAnsi="宋体" w:eastAsia="宋体" w:cs="宋体"/>
          <w:sz w:val="28"/>
          <w:szCs w:val="28"/>
          <w:lang w:val="en-US" w:eastAsia="zh-CN"/>
        </w:rPr>
        <w:t>01</w:t>
      </w:r>
      <w:r>
        <w:rPr>
          <w:rFonts w:hint="eastAsia" w:ascii="宋体" w:hAnsi="宋体" w:eastAsia="宋体" w:cs="宋体"/>
          <w:sz w:val="28"/>
          <w:szCs w:val="28"/>
        </w:rPr>
        <w:t>月</w:t>
      </w:r>
      <w:r>
        <w:rPr>
          <w:rFonts w:hint="eastAsia" w:ascii="宋体" w:hAnsi="宋体" w:eastAsia="宋体" w:cs="宋体"/>
          <w:sz w:val="28"/>
          <w:szCs w:val="28"/>
          <w:lang w:val="en-US" w:eastAsia="zh-CN"/>
        </w:rPr>
        <w:t>24</w:t>
      </w:r>
      <w:r>
        <w:rPr>
          <w:rFonts w:hint="eastAsia" w:ascii="宋体" w:hAnsi="宋体" w:eastAsia="宋体" w:cs="宋体"/>
          <w:sz w:val="28"/>
          <w:szCs w:val="28"/>
        </w:rPr>
        <w:t xml:space="preserve">日09点00分（北京时间） </w:t>
      </w:r>
    </w:p>
    <w:p>
      <w:pPr>
        <w:bidi w:val="0"/>
        <w:rPr>
          <w:rFonts w:hint="eastAsia" w:ascii="宋体" w:hAnsi="宋体" w:eastAsia="宋体" w:cs="宋体"/>
          <w:sz w:val="28"/>
          <w:szCs w:val="28"/>
        </w:rPr>
      </w:pPr>
      <w:r>
        <w:rPr>
          <w:rFonts w:hint="eastAsia" w:ascii="宋体" w:hAnsi="宋体" w:eastAsia="宋体" w:cs="宋体"/>
          <w:sz w:val="28"/>
          <w:szCs w:val="28"/>
        </w:rPr>
        <w:t>2、地点：湖北普泰工程咨询有限公司建始县建始大道璞玉</w:t>
      </w:r>
      <w:r>
        <w:rPr>
          <w:rFonts w:hint="eastAsia" w:ascii="宋体" w:hAnsi="宋体" w:eastAsia="宋体" w:cs="宋体"/>
          <w:sz w:val="28"/>
          <w:szCs w:val="28"/>
          <w:lang w:eastAsia="zh-CN"/>
        </w:rPr>
        <w:t>岛</w:t>
      </w:r>
      <w:r>
        <w:rPr>
          <w:rFonts w:hint="eastAsia" w:ascii="宋体" w:hAnsi="宋体" w:eastAsia="宋体" w:cs="宋体"/>
          <w:sz w:val="28"/>
          <w:szCs w:val="28"/>
        </w:rPr>
        <w:t xml:space="preserve">9号门面一楼 </w:t>
      </w:r>
    </w:p>
    <w:p>
      <w:pPr>
        <w:bidi w:val="0"/>
        <w:rPr>
          <w:rFonts w:hint="eastAsia" w:ascii="宋体" w:hAnsi="宋体" w:eastAsia="宋体" w:cs="宋体"/>
          <w:sz w:val="28"/>
          <w:szCs w:val="28"/>
        </w:rPr>
      </w:pPr>
      <w:r>
        <w:rPr>
          <w:rFonts w:hint="eastAsia" w:ascii="宋体" w:hAnsi="宋体" w:eastAsia="宋体" w:cs="宋体"/>
          <w:sz w:val="28"/>
          <w:szCs w:val="28"/>
        </w:rPr>
        <w:t>六、公告期限</w:t>
      </w:r>
    </w:p>
    <w:p>
      <w:pPr>
        <w:bidi w:val="0"/>
        <w:ind w:firstLine="560" w:firstLineChars="200"/>
        <w:rPr>
          <w:rFonts w:hint="eastAsia" w:ascii="宋体" w:hAnsi="宋体" w:eastAsia="宋体" w:cs="宋体"/>
          <w:sz w:val="28"/>
          <w:szCs w:val="28"/>
        </w:rPr>
      </w:pPr>
      <w:r>
        <w:rPr>
          <w:rFonts w:hint="eastAsia" w:ascii="宋体" w:hAnsi="宋体" w:eastAsia="宋体" w:cs="宋体"/>
          <w:sz w:val="28"/>
          <w:szCs w:val="28"/>
        </w:rPr>
        <w:t>自本公告发布之日起3个工作日。</w:t>
      </w:r>
    </w:p>
    <w:p>
      <w:pPr>
        <w:bidi w:val="0"/>
        <w:rPr>
          <w:rFonts w:hint="eastAsia" w:ascii="宋体" w:hAnsi="宋体" w:eastAsia="宋体" w:cs="宋体"/>
          <w:sz w:val="28"/>
          <w:szCs w:val="28"/>
          <w:lang w:eastAsia="zh-CN"/>
        </w:rPr>
      </w:pPr>
      <w:r>
        <w:rPr>
          <w:rFonts w:hint="eastAsia" w:ascii="宋体" w:hAnsi="宋体" w:eastAsia="宋体" w:cs="宋体"/>
          <w:sz w:val="28"/>
          <w:szCs w:val="28"/>
        </w:rPr>
        <w:t>七、其他补充事宜</w:t>
      </w:r>
      <w:r>
        <w:rPr>
          <w:rFonts w:hint="eastAsia" w:ascii="宋体" w:hAnsi="宋体" w:eastAsia="宋体" w:cs="宋体"/>
          <w:sz w:val="28"/>
          <w:szCs w:val="28"/>
          <w:lang w:eastAsia="zh-CN"/>
        </w:rPr>
        <w:t>：</w:t>
      </w:r>
    </w:p>
    <w:p>
      <w:pPr>
        <w:pStyle w:val="19"/>
        <w:keepNext w:val="0"/>
        <w:keepLines w:val="0"/>
        <w:widowControl/>
        <w:suppressLineNumbers w:val="0"/>
        <w:spacing w:before="0" w:beforeAutospacing="0" w:after="0" w:afterAutospacing="0" w:line="555" w:lineRule="atLeast"/>
        <w:ind w:right="0"/>
        <w:jc w:val="left"/>
        <w:rPr>
          <w:rFonts w:hint="eastAsia" w:ascii="宋体" w:hAnsi="宋体" w:eastAsia="宋体" w:cs="宋体"/>
          <w:sz w:val="28"/>
          <w:szCs w:val="28"/>
        </w:rPr>
      </w:pPr>
      <w:r>
        <w:rPr>
          <w:rFonts w:hint="eastAsia" w:ascii="宋体" w:hAnsi="宋体" w:eastAsia="宋体" w:cs="宋体"/>
          <w:sz w:val="28"/>
          <w:szCs w:val="28"/>
        </w:rPr>
        <w:t>（1）公告信息发布媒体：</w:t>
      </w:r>
      <w:r>
        <w:rPr>
          <w:rFonts w:hint="eastAsia" w:ascii="宋体" w:hAnsi="宋体" w:eastAsia="宋体" w:cs="宋体"/>
          <w:sz w:val="28"/>
          <w:szCs w:val="28"/>
        </w:rPr>
        <w:t>全国招标采购公共服务平台https://www.hnzbcgxxw.com/</w:t>
      </w:r>
    </w:p>
    <w:p>
      <w:pPr>
        <w:bidi w:val="0"/>
        <w:rPr>
          <w:rFonts w:hint="eastAsia" w:ascii="宋体" w:hAnsi="宋体" w:eastAsia="宋体" w:cs="宋体"/>
          <w:sz w:val="28"/>
          <w:szCs w:val="28"/>
        </w:rPr>
      </w:pPr>
      <w:r>
        <w:rPr>
          <w:rFonts w:hint="eastAsia" w:ascii="宋体" w:hAnsi="宋体" w:eastAsia="宋体" w:cs="宋体"/>
          <w:sz w:val="28"/>
          <w:szCs w:val="28"/>
        </w:rPr>
        <w:t xml:space="preserve">（2）为有效做好疫情防控工作，请各供应商人员佩戴好口罩、携带身份证，并配合工作人员做好体温测量、本人“绿码”核验和信息登记工作（湖北健康码“红码”、“黄码”或体温超过37.3℃人员均不得进入，并严格按照疫情防控相关规定进行应急处置），有序排队等待，不扎堆、不聚集，相互保持1米以上距离，事项办理结束后应立即离开，不得滞留，无关人员不得进入。 </w:t>
      </w:r>
    </w:p>
    <w:p>
      <w:pPr>
        <w:bidi w:val="0"/>
        <w:rPr>
          <w:rFonts w:hint="eastAsia" w:ascii="宋体" w:hAnsi="宋体" w:eastAsia="宋体" w:cs="宋体"/>
          <w:sz w:val="28"/>
          <w:szCs w:val="28"/>
        </w:rPr>
      </w:pPr>
      <w:r>
        <w:rPr>
          <w:rFonts w:hint="eastAsia" w:ascii="宋体" w:hAnsi="宋体" w:eastAsia="宋体" w:cs="宋体"/>
          <w:sz w:val="28"/>
          <w:szCs w:val="28"/>
        </w:rPr>
        <w:t>八、凡对本次采购提出询问，请按以下方式联系</w:t>
      </w:r>
    </w:p>
    <w:p>
      <w:pPr>
        <w:bidi w:val="0"/>
        <w:rPr>
          <w:rFonts w:hint="eastAsia" w:ascii="宋体" w:hAnsi="宋体" w:eastAsia="宋体" w:cs="宋体"/>
          <w:sz w:val="28"/>
          <w:szCs w:val="28"/>
        </w:rPr>
      </w:pPr>
      <w:r>
        <w:rPr>
          <w:rFonts w:hint="eastAsia" w:ascii="宋体" w:hAnsi="宋体" w:eastAsia="宋体" w:cs="宋体"/>
          <w:sz w:val="28"/>
          <w:szCs w:val="28"/>
        </w:rPr>
        <w:t>1、采购人信息</w:t>
      </w:r>
    </w:p>
    <w:p>
      <w:pPr>
        <w:bidi w:val="0"/>
        <w:rPr>
          <w:rFonts w:hint="eastAsia" w:ascii="宋体" w:hAnsi="宋体" w:eastAsia="宋体" w:cs="宋体"/>
          <w:sz w:val="28"/>
          <w:szCs w:val="28"/>
        </w:rPr>
      </w:pPr>
      <w:r>
        <w:rPr>
          <w:rFonts w:hint="eastAsia" w:ascii="宋体" w:hAnsi="宋体" w:eastAsia="宋体" w:cs="宋体"/>
          <w:sz w:val="28"/>
          <w:szCs w:val="28"/>
        </w:rPr>
        <w:t>名   称：</w:t>
      </w:r>
      <w:r>
        <w:rPr>
          <w:rFonts w:hint="eastAsia" w:ascii="宋体" w:hAnsi="宋体" w:eastAsia="宋体" w:cs="宋体"/>
          <w:sz w:val="28"/>
          <w:szCs w:val="28"/>
          <w:lang w:eastAsia="zh-CN"/>
        </w:rPr>
        <w:t>建始县国有资本投资运营有限公司</w:t>
      </w:r>
      <w:r>
        <w:rPr>
          <w:rFonts w:hint="eastAsia" w:ascii="宋体" w:hAnsi="宋体" w:eastAsia="宋体" w:cs="宋体"/>
          <w:sz w:val="28"/>
          <w:szCs w:val="28"/>
        </w:rPr>
        <w:t xml:space="preserve"> </w:t>
      </w:r>
    </w:p>
    <w:p>
      <w:pPr>
        <w:bidi w:val="0"/>
        <w:rPr>
          <w:rFonts w:hint="eastAsia" w:ascii="宋体" w:hAnsi="宋体" w:eastAsia="宋体" w:cs="宋体"/>
          <w:sz w:val="28"/>
          <w:szCs w:val="28"/>
          <w:lang w:eastAsia="zh-CN"/>
        </w:rPr>
      </w:pPr>
      <w:r>
        <w:rPr>
          <w:rFonts w:hint="eastAsia" w:ascii="宋体" w:hAnsi="宋体" w:eastAsia="宋体" w:cs="宋体"/>
          <w:sz w:val="28"/>
          <w:szCs w:val="28"/>
        </w:rPr>
        <w:t>地   址：建始县</w:t>
      </w:r>
      <w:r>
        <w:rPr>
          <w:rFonts w:hint="eastAsia" w:ascii="宋体" w:hAnsi="宋体" w:eastAsia="宋体" w:cs="宋体"/>
          <w:sz w:val="28"/>
          <w:szCs w:val="28"/>
          <w:lang w:eastAsia="zh-CN"/>
        </w:rPr>
        <w:t>业州镇红土坪</w:t>
      </w:r>
    </w:p>
    <w:p>
      <w:pPr>
        <w:bidi w:val="0"/>
        <w:rPr>
          <w:rFonts w:hint="default" w:ascii="宋体" w:hAnsi="宋体" w:eastAsia="宋体" w:cs="宋体"/>
          <w:sz w:val="28"/>
          <w:szCs w:val="28"/>
          <w:lang w:val="en-US" w:eastAsia="zh-CN"/>
        </w:rPr>
      </w:pPr>
      <w:r>
        <w:rPr>
          <w:rFonts w:hint="eastAsia" w:ascii="宋体" w:hAnsi="宋体" w:eastAsia="宋体" w:cs="宋体"/>
          <w:sz w:val="28"/>
          <w:szCs w:val="28"/>
        </w:rPr>
        <w:t xml:space="preserve">联系方式： </w:t>
      </w:r>
      <w:r>
        <w:rPr>
          <w:rFonts w:hint="eastAsia" w:ascii="宋体" w:hAnsi="宋体" w:eastAsia="宋体" w:cs="宋体"/>
          <w:sz w:val="28"/>
          <w:szCs w:val="28"/>
          <w:lang w:val="en-US" w:eastAsia="zh-CN"/>
        </w:rPr>
        <w:t>13402785488</w:t>
      </w:r>
    </w:p>
    <w:p>
      <w:pPr>
        <w:bidi w:val="0"/>
        <w:rPr>
          <w:rFonts w:hint="eastAsia" w:ascii="宋体" w:hAnsi="宋体" w:eastAsia="宋体" w:cs="宋体"/>
          <w:sz w:val="28"/>
          <w:szCs w:val="28"/>
        </w:rPr>
      </w:pPr>
      <w:r>
        <w:rPr>
          <w:rFonts w:hint="eastAsia" w:ascii="宋体" w:hAnsi="宋体" w:eastAsia="宋体" w:cs="宋体"/>
          <w:sz w:val="28"/>
          <w:szCs w:val="28"/>
        </w:rPr>
        <w:t>2、采购代理机构信息</w:t>
      </w:r>
    </w:p>
    <w:p>
      <w:pPr>
        <w:bidi w:val="0"/>
        <w:rPr>
          <w:rFonts w:hint="eastAsia" w:ascii="宋体" w:hAnsi="宋体" w:eastAsia="宋体" w:cs="宋体"/>
          <w:sz w:val="28"/>
          <w:szCs w:val="28"/>
        </w:rPr>
      </w:pPr>
      <w:r>
        <w:rPr>
          <w:rFonts w:hint="eastAsia" w:ascii="宋体" w:hAnsi="宋体" w:eastAsia="宋体" w:cs="宋体"/>
          <w:sz w:val="28"/>
          <w:szCs w:val="28"/>
        </w:rPr>
        <w:t xml:space="preserve">名   称：湖北普泰工程咨询有限公司 </w:t>
      </w:r>
    </w:p>
    <w:p>
      <w:pPr>
        <w:bidi w:val="0"/>
        <w:rPr>
          <w:rFonts w:hint="eastAsia" w:ascii="宋体" w:hAnsi="宋体" w:eastAsia="宋体" w:cs="宋体"/>
          <w:sz w:val="28"/>
          <w:szCs w:val="28"/>
        </w:rPr>
      </w:pPr>
      <w:r>
        <w:rPr>
          <w:rFonts w:hint="eastAsia" w:ascii="宋体" w:hAnsi="宋体" w:eastAsia="宋体" w:cs="宋体"/>
          <w:sz w:val="28"/>
          <w:szCs w:val="28"/>
        </w:rPr>
        <w:t>地   址：建始县建始大道璞玉</w:t>
      </w:r>
      <w:r>
        <w:rPr>
          <w:rFonts w:hint="eastAsia" w:ascii="宋体" w:hAnsi="宋体" w:eastAsia="宋体" w:cs="宋体"/>
          <w:sz w:val="28"/>
          <w:szCs w:val="28"/>
          <w:lang w:eastAsia="zh-CN"/>
        </w:rPr>
        <w:t>岛</w:t>
      </w:r>
      <w:r>
        <w:rPr>
          <w:rFonts w:hint="eastAsia" w:ascii="宋体" w:hAnsi="宋体" w:eastAsia="宋体" w:cs="宋体"/>
          <w:sz w:val="28"/>
          <w:szCs w:val="28"/>
        </w:rPr>
        <w:t xml:space="preserve">9号门面一楼 </w:t>
      </w:r>
    </w:p>
    <w:p>
      <w:pPr>
        <w:bidi w:val="0"/>
        <w:rPr>
          <w:rFonts w:hint="eastAsia" w:ascii="宋体" w:hAnsi="宋体" w:eastAsia="宋体" w:cs="宋体"/>
          <w:sz w:val="28"/>
          <w:szCs w:val="28"/>
        </w:rPr>
      </w:pPr>
      <w:r>
        <w:rPr>
          <w:rFonts w:hint="eastAsia" w:ascii="宋体" w:hAnsi="宋体" w:eastAsia="宋体" w:cs="宋体"/>
          <w:sz w:val="28"/>
          <w:szCs w:val="28"/>
        </w:rPr>
        <w:t xml:space="preserve">联系方式：0718-3227599 </w:t>
      </w:r>
    </w:p>
    <w:p>
      <w:pPr>
        <w:bidi w:val="0"/>
        <w:rPr>
          <w:rFonts w:hint="eastAsia" w:ascii="宋体" w:hAnsi="宋体" w:eastAsia="宋体" w:cs="宋体"/>
          <w:sz w:val="28"/>
          <w:szCs w:val="28"/>
        </w:rPr>
      </w:pPr>
      <w:r>
        <w:rPr>
          <w:rFonts w:hint="eastAsia" w:ascii="宋体" w:hAnsi="宋体" w:eastAsia="宋体" w:cs="宋体"/>
          <w:sz w:val="28"/>
          <w:szCs w:val="28"/>
        </w:rPr>
        <w:t>3、项目联系方式</w:t>
      </w:r>
    </w:p>
    <w:p>
      <w:pPr>
        <w:bidi w:val="0"/>
        <w:rPr>
          <w:rFonts w:hint="eastAsia" w:ascii="宋体" w:hAnsi="宋体" w:eastAsia="宋体" w:cs="宋体"/>
          <w:sz w:val="28"/>
          <w:szCs w:val="28"/>
        </w:rPr>
      </w:pPr>
      <w:r>
        <w:rPr>
          <w:rFonts w:hint="eastAsia" w:ascii="宋体" w:hAnsi="宋体" w:eastAsia="宋体" w:cs="宋体"/>
          <w:sz w:val="28"/>
          <w:szCs w:val="28"/>
        </w:rPr>
        <w:t xml:space="preserve">项目联系人：侯睿卿 </w:t>
      </w:r>
    </w:p>
    <w:p>
      <w:pPr>
        <w:bidi w:val="0"/>
        <w:rPr>
          <w:rFonts w:hint="eastAsia" w:ascii="宋体" w:hAnsi="宋体" w:eastAsia="宋体" w:cs="宋体"/>
          <w:szCs w:val="28"/>
        </w:rPr>
      </w:pPr>
      <w:r>
        <w:rPr>
          <w:rFonts w:hint="eastAsia" w:ascii="宋体" w:hAnsi="宋体" w:eastAsia="宋体" w:cs="宋体"/>
          <w:sz w:val="28"/>
          <w:szCs w:val="28"/>
        </w:rPr>
        <w:t>电   话：0718-3227599</w:t>
      </w:r>
      <w:r>
        <w:rPr>
          <w:rFonts w:hint="eastAsia" w:ascii="宋体" w:hAnsi="宋体" w:eastAsia="宋体" w:cs="宋体"/>
          <w:szCs w:val="28"/>
        </w:rPr>
        <w:t xml:space="preserve"> </w:t>
      </w:r>
    </w:p>
    <w:p>
      <w:pPr>
        <w:widowControl/>
        <w:jc w:val="center"/>
        <w:rPr>
          <w:rFonts w:hint="eastAsia" w:ascii="宋体" w:hAnsi="宋体" w:eastAsia="宋体" w:cs="宋体"/>
          <w:b/>
          <w:sz w:val="36"/>
          <w:szCs w:val="36"/>
          <w:lang w:val="hr-HR" w:bidi="ar-EG"/>
        </w:rPr>
      </w:pPr>
    </w:p>
    <w:p>
      <w:pPr>
        <w:widowControl/>
        <w:jc w:val="center"/>
        <w:rPr>
          <w:rFonts w:hint="eastAsia" w:ascii="宋体" w:hAnsi="宋体" w:eastAsia="宋体" w:cs="宋体"/>
          <w:b/>
          <w:sz w:val="36"/>
          <w:szCs w:val="36"/>
          <w:lang w:val="hr-HR" w:bidi="ar-EG"/>
        </w:rPr>
      </w:pPr>
    </w:p>
    <w:p>
      <w:pPr>
        <w:pStyle w:val="3"/>
        <w:bidi w:val="0"/>
        <w:jc w:val="center"/>
        <w:rPr>
          <w:rFonts w:hint="eastAsia"/>
          <w:sz w:val="32"/>
          <w:szCs w:val="24"/>
          <w:lang w:val="hr-HR"/>
        </w:rPr>
      </w:pPr>
      <w:bookmarkStart w:id="3" w:name="_Toc12156"/>
    </w:p>
    <w:p>
      <w:pPr>
        <w:pStyle w:val="3"/>
        <w:bidi w:val="0"/>
        <w:jc w:val="center"/>
        <w:rPr>
          <w:rFonts w:hint="eastAsia"/>
          <w:sz w:val="32"/>
          <w:szCs w:val="24"/>
          <w:lang w:val="hr-HR"/>
        </w:rPr>
      </w:pPr>
    </w:p>
    <w:p>
      <w:pPr>
        <w:pStyle w:val="3"/>
        <w:bidi w:val="0"/>
        <w:jc w:val="center"/>
        <w:rPr>
          <w:rFonts w:hint="eastAsia"/>
          <w:sz w:val="32"/>
          <w:szCs w:val="24"/>
          <w:lang w:val="hr-HR"/>
        </w:rPr>
      </w:pPr>
    </w:p>
    <w:p>
      <w:pPr>
        <w:pStyle w:val="3"/>
        <w:bidi w:val="0"/>
        <w:jc w:val="center"/>
        <w:rPr>
          <w:rFonts w:hint="eastAsia"/>
          <w:sz w:val="32"/>
          <w:szCs w:val="24"/>
          <w:lang w:val="hr-HR"/>
        </w:rPr>
      </w:pPr>
    </w:p>
    <w:p>
      <w:pPr>
        <w:pStyle w:val="3"/>
        <w:bidi w:val="0"/>
        <w:jc w:val="center"/>
        <w:rPr>
          <w:rFonts w:hint="eastAsia"/>
          <w:sz w:val="32"/>
          <w:szCs w:val="24"/>
          <w:lang w:val="hr-HR"/>
        </w:rPr>
      </w:pPr>
    </w:p>
    <w:p>
      <w:pPr>
        <w:pStyle w:val="3"/>
        <w:bidi w:val="0"/>
        <w:jc w:val="center"/>
        <w:rPr>
          <w:rFonts w:hint="eastAsia"/>
          <w:sz w:val="32"/>
          <w:szCs w:val="24"/>
          <w:lang w:val="hr-HR"/>
        </w:rPr>
      </w:pPr>
    </w:p>
    <w:p>
      <w:pPr>
        <w:rPr>
          <w:rFonts w:hint="eastAsia"/>
          <w:sz w:val="32"/>
          <w:szCs w:val="24"/>
          <w:lang w:val="hr-HR"/>
        </w:rPr>
      </w:pPr>
    </w:p>
    <w:p>
      <w:pPr>
        <w:pStyle w:val="21"/>
        <w:rPr>
          <w:rFonts w:hint="eastAsia"/>
          <w:sz w:val="32"/>
          <w:szCs w:val="24"/>
          <w:lang w:val="hr-HR"/>
        </w:rPr>
      </w:pPr>
    </w:p>
    <w:p>
      <w:pPr>
        <w:pStyle w:val="3"/>
        <w:bidi w:val="0"/>
        <w:ind w:firstLine="2891" w:firstLineChars="900"/>
        <w:jc w:val="both"/>
        <w:rPr>
          <w:rFonts w:hint="eastAsia"/>
          <w:sz w:val="32"/>
          <w:szCs w:val="24"/>
          <w:lang w:val="en-US" w:eastAsia="zh-CN"/>
        </w:rPr>
      </w:pPr>
    </w:p>
    <w:p>
      <w:pPr>
        <w:rPr>
          <w:rFonts w:hint="eastAsia"/>
          <w:sz w:val="32"/>
          <w:szCs w:val="24"/>
          <w:lang w:val="en-US" w:eastAsia="zh-CN"/>
        </w:rPr>
      </w:pPr>
    </w:p>
    <w:p>
      <w:pPr>
        <w:pStyle w:val="2"/>
        <w:rPr>
          <w:rFonts w:hint="eastAsia"/>
          <w:lang w:val="en-US" w:eastAsia="zh-CN"/>
        </w:rPr>
      </w:pPr>
    </w:p>
    <w:p>
      <w:pPr>
        <w:pStyle w:val="3"/>
        <w:bidi w:val="0"/>
        <w:jc w:val="center"/>
        <w:rPr>
          <w:rFonts w:hint="eastAsia"/>
          <w:sz w:val="32"/>
          <w:szCs w:val="24"/>
        </w:rPr>
      </w:pPr>
      <w:r>
        <w:rPr>
          <w:rFonts w:hint="eastAsia"/>
          <w:sz w:val="32"/>
          <w:szCs w:val="24"/>
          <w:lang w:val="en-US" w:eastAsia="zh-CN"/>
        </w:rPr>
        <w:t xml:space="preserve">第二章 </w:t>
      </w:r>
      <w:r>
        <w:rPr>
          <w:rFonts w:hint="eastAsia"/>
          <w:sz w:val="32"/>
          <w:szCs w:val="24"/>
        </w:rPr>
        <w:t>磋商须知</w:t>
      </w:r>
      <w:bookmarkEnd w:id="3"/>
      <w:bookmarkStart w:id="4" w:name="_Toc19734"/>
    </w:p>
    <w:p>
      <w:pPr>
        <w:bidi w:val="0"/>
        <w:jc w:val="center"/>
        <w:rPr>
          <w:b/>
          <w:bCs/>
          <w:sz w:val="28"/>
          <w:szCs w:val="32"/>
        </w:rPr>
      </w:pPr>
      <w:r>
        <w:rPr>
          <w:rFonts w:hint="eastAsia"/>
          <w:b/>
          <w:bCs/>
          <w:sz w:val="28"/>
          <w:szCs w:val="32"/>
        </w:rPr>
        <w:t>《竞争性磋商须知前附表》</w:t>
      </w:r>
      <w:bookmarkEnd w:id="4"/>
    </w:p>
    <w:tbl>
      <w:tblPr>
        <w:tblStyle w:val="22"/>
        <w:tblW w:w="9380"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8"/>
        <w:gridCol w:w="2869"/>
        <w:gridCol w:w="58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53" w:leftChars="-25" w:right="-27" w:rightChars="-13"/>
              <w:jc w:val="center"/>
              <w:rPr>
                <w:rFonts w:hint="default"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11"/>
              <w:jc w:val="center"/>
              <w:rPr>
                <w:rFonts w:hint="default"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名  称</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276" w:lineRule="auto"/>
              <w:ind w:left="57" w:right="57" w:firstLine="484" w:firstLineChars="201"/>
              <w:jc w:val="center"/>
              <w:rPr>
                <w:rFonts w:hint="default"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130"/>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HBPTCS-2022002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130"/>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eastAsia="zh-CN"/>
              </w:rPr>
              <w:t>建始县长岭岗彩色森林康养小镇概念规划设计采购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130"/>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项目属性</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130"/>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采购人</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建始县国有资本投资运营有限公司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130"/>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采购</w:t>
            </w:r>
            <w:r>
              <w:rPr>
                <w:rFonts w:hint="eastAsia" w:ascii="宋体" w:hAnsi="宋体" w:eastAsia="宋体" w:cs="宋体"/>
                <w:sz w:val="24"/>
                <w:szCs w:val="24"/>
                <w:lang w:val="en-US" w:eastAsia="zh-CN"/>
              </w:rPr>
              <w:t>代理机构</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湖北普泰工程咨询有限公司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130"/>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投标保证金</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本项目不交纳投标保证金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130"/>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响应文件份数</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正本一份、副本二份。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130"/>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投标有效期</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提交首次响应文件截止之日起90日历日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242"/>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响应文件</w:t>
            </w:r>
          </w:p>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递交时间</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详见第一章“磋商邀请函”要求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242"/>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磋商时间、地点</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详见第一章“磋商邀请函”要求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242"/>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采购标的对应的中小企业</w:t>
            </w:r>
          </w:p>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划分标准所属行业</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租赁和商务服务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242"/>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rPr>
              <w:t>质疑及提交</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rPr>
              <w:t>详见本章“质疑及提交”要求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242"/>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磋商费用</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auto"/>
                <w:sz w:val="24"/>
                <w:szCs w:val="24"/>
                <w:lang w:val="en-US" w:eastAsia="zh-CN"/>
              </w:rPr>
              <w:t>无论磋商结果如何，磋商申请方自行承担所有与参加磋 商有关的全部费用。招标代理费依据财库【2018】2 号/ 发改价格【2011】534 号/发改办价格【2003】857 号/ 计价格【2002】1980 号规定计取，经与采购人协商决定，本项目招标代理费由招标人支付。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242"/>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top"/>
          </w:tcPr>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lang w:val="zh-CN" w:eastAsia="zh-CN"/>
              </w:rPr>
            </w:pPr>
            <w:r>
              <w:rPr>
                <w:rFonts w:hint="eastAsia" w:ascii="宋体" w:hAnsi="宋体" w:eastAsia="宋体" w:cs="宋体"/>
                <w:sz w:val="24"/>
                <w:szCs w:val="24"/>
              </w:rPr>
              <w:t>促进中小企业发展</w:t>
            </w:r>
            <w:r>
              <w:rPr>
                <w:rFonts w:hint="eastAsia" w:ascii="宋体" w:hAnsi="宋体" w:eastAsia="宋体" w:cs="宋体"/>
                <w:sz w:val="24"/>
                <w:szCs w:val="24"/>
                <w:lang w:eastAsia="zh-CN"/>
              </w:rPr>
              <w:t>政策</w:t>
            </w:r>
          </w:p>
        </w:tc>
        <w:tc>
          <w:tcPr>
            <w:tcW w:w="5833" w:type="dxa"/>
            <w:tcBorders>
              <w:top w:val="single" w:color="auto" w:sz="4" w:space="0"/>
              <w:left w:val="single" w:color="auto" w:sz="4" w:space="0"/>
              <w:bottom w:val="single" w:color="auto" w:sz="4" w:space="0"/>
            </w:tcBorders>
            <w:vAlign w:val="top"/>
          </w:tcPr>
          <w:p>
            <w:pPr>
              <w:bidi w:val="0"/>
              <w:rPr>
                <w:rFonts w:hint="eastAsia" w:ascii="宋体" w:hAnsi="宋体" w:eastAsia="宋体" w:cs="宋体"/>
                <w:sz w:val="24"/>
                <w:szCs w:val="28"/>
                <w:lang w:val="en-US" w:eastAsia="zh-CN"/>
              </w:rPr>
            </w:pPr>
            <w:r>
              <w:rPr>
                <w:rFonts w:hint="eastAsia" w:ascii="宋体" w:hAnsi="宋体" w:eastAsia="宋体" w:cs="宋体"/>
                <w:sz w:val="24"/>
                <w:szCs w:val="28"/>
              </w:rPr>
              <w:t>本项目（是/否）专门面向中小微企业：</w:t>
            </w:r>
            <w:r>
              <w:rPr>
                <w:rFonts w:hint="eastAsia" w:ascii="宋体" w:hAnsi="宋体" w:eastAsia="宋体" w:cs="宋体"/>
                <w:sz w:val="24"/>
                <w:szCs w:val="28"/>
                <w:lang w:eastAsia="zh-CN"/>
              </w:rPr>
              <w:t>否</w:t>
            </w:r>
          </w:p>
          <w:p>
            <w:pPr>
              <w:bidi w:val="0"/>
              <w:rPr>
                <w:rFonts w:hint="eastAsia"/>
                <w:lang w:val="en-US" w:eastAsia="zh-CN"/>
              </w:rPr>
            </w:pPr>
            <w:r>
              <w:rPr>
                <w:rFonts w:hint="eastAsia" w:ascii="宋体" w:hAnsi="宋体" w:eastAsia="宋体" w:cs="宋体"/>
                <w:sz w:val="24"/>
                <w:szCs w:val="28"/>
              </w:rPr>
              <w:t>对小微企业参与投标的，根据《政府采购促进中小企业发展</w:t>
            </w:r>
            <w:r>
              <w:rPr>
                <w:rFonts w:hint="eastAsia" w:ascii="宋体" w:hAnsi="宋体" w:eastAsia="宋体" w:cs="宋体"/>
                <w:sz w:val="24"/>
                <w:szCs w:val="28"/>
                <w:lang w:eastAsia="zh-CN"/>
              </w:rPr>
              <w:t>管理</w:t>
            </w:r>
            <w:r>
              <w:rPr>
                <w:rFonts w:hint="eastAsia" w:ascii="宋体" w:hAnsi="宋体" w:eastAsia="宋体" w:cs="宋体"/>
                <w:sz w:val="24"/>
                <w:szCs w:val="28"/>
              </w:rPr>
              <w:t>办法》（财库〔20</w:t>
            </w:r>
            <w:r>
              <w:rPr>
                <w:rFonts w:hint="eastAsia" w:ascii="宋体" w:hAnsi="宋体" w:eastAsia="宋体" w:cs="宋体"/>
                <w:sz w:val="24"/>
                <w:szCs w:val="28"/>
                <w:lang w:val="en-US" w:eastAsia="zh-CN"/>
              </w:rPr>
              <w:t>20</w:t>
            </w:r>
            <w:r>
              <w:rPr>
                <w:rFonts w:hint="eastAsia" w:ascii="宋体" w:hAnsi="宋体" w:eastAsia="宋体" w:cs="宋体"/>
                <w:sz w:val="24"/>
                <w:szCs w:val="28"/>
              </w:rPr>
              <w:t>〕</w:t>
            </w:r>
            <w:r>
              <w:rPr>
                <w:rFonts w:hint="eastAsia" w:ascii="宋体" w:hAnsi="宋体" w:eastAsia="宋体" w:cs="宋体"/>
                <w:sz w:val="24"/>
                <w:szCs w:val="28"/>
                <w:lang w:val="en-US" w:eastAsia="zh-CN"/>
              </w:rPr>
              <w:t>46</w:t>
            </w:r>
            <w:r>
              <w:rPr>
                <w:rFonts w:hint="eastAsia" w:ascii="宋体" w:hAnsi="宋体" w:eastAsia="宋体" w:cs="宋体"/>
                <w:sz w:val="24"/>
                <w:szCs w:val="28"/>
              </w:rPr>
              <w:t xml:space="preserve"> 号）的规定，给予 </w:t>
            </w:r>
            <w:r>
              <w:rPr>
                <w:rFonts w:hint="eastAsia" w:ascii="宋体" w:hAnsi="宋体" w:eastAsia="宋体" w:cs="宋体"/>
                <w:sz w:val="24"/>
                <w:szCs w:val="28"/>
                <w:lang w:val="en-US" w:eastAsia="zh-CN"/>
              </w:rPr>
              <w:t>10</w:t>
            </w:r>
            <w:r>
              <w:rPr>
                <w:rFonts w:hint="eastAsia" w:ascii="宋体" w:hAnsi="宋体" w:eastAsia="宋体" w:cs="宋体"/>
                <w:sz w:val="24"/>
                <w:szCs w:val="28"/>
              </w:rPr>
              <w:t>%的价格扣除，以其扣除后的价格参与价格部分的评审</w:t>
            </w:r>
            <w:r>
              <w:rPr>
                <w:rFonts w:hint="eastAsia" w:ascii="宋体" w:hAnsi="宋体" w:eastAsia="宋体" w:cs="宋体"/>
                <w:sz w:val="24"/>
                <w:szCs w:val="28"/>
                <w:lang w:eastAsia="zh-CN"/>
              </w:rPr>
              <w:t>。</w:t>
            </w:r>
          </w:p>
        </w:tc>
      </w:tr>
    </w:tbl>
    <w:p>
      <w:pPr>
        <w:bidi w:val="0"/>
        <w:spacing w:line="360" w:lineRule="auto"/>
        <w:rPr>
          <w:rFonts w:hint="default" w:ascii="宋体" w:hAnsi="宋体" w:eastAsia="宋体" w:cs="宋体"/>
          <w:sz w:val="24"/>
          <w:szCs w:val="28"/>
          <w:lang w:val="en-US" w:eastAsia="zh-CN"/>
        </w:rPr>
      </w:pP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一、总　则</w:t>
      </w: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1. 适用范围</w:t>
      </w:r>
    </w:p>
    <w:p>
      <w:pPr>
        <w:spacing w:line="440" w:lineRule="exact"/>
        <w:ind w:left="420" w:hanging="420"/>
        <w:rPr>
          <w:rFonts w:hint="eastAsia" w:ascii="宋体" w:hAnsi="宋体" w:eastAsia="宋体" w:cs="宋体"/>
          <w:bCs/>
          <w:sz w:val="24"/>
          <w:szCs w:val="24"/>
        </w:rPr>
      </w:pPr>
      <w:r>
        <w:rPr>
          <w:rFonts w:hint="eastAsia" w:ascii="宋体" w:hAnsi="宋体" w:eastAsia="宋体" w:cs="宋体"/>
          <w:bCs/>
          <w:sz w:val="24"/>
          <w:szCs w:val="24"/>
        </w:rPr>
        <w:t>1.1 本文件仅适用于本文件中所叙述的货物、服务类政府采购项目。</w:t>
      </w: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2. 定义</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2.1“采购人”是指：</w:t>
      </w:r>
      <w:r>
        <w:rPr>
          <w:rFonts w:hint="eastAsia" w:ascii="宋体" w:hAnsi="宋体" w:eastAsia="宋体" w:cs="宋体"/>
          <w:bCs/>
          <w:color w:val="000000" w:themeColor="text1"/>
          <w:sz w:val="24"/>
          <w:szCs w:val="24"/>
          <w14:textFill>
            <w14:solidFill>
              <w14:schemeClr w14:val="tx1"/>
            </w14:solidFill>
          </w14:textFill>
        </w:rPr>
        <w:t>详见《磋商须知前附表》</w:t>
      </w:r>
      <w:r>
        <w:rPr>
          <w:rFonts w:hint="eastAsia" w:ascii="宋体" w:hAnsi="宋体" w:eastAsia="宋体" w:cs="宋体"/>
          <w:bCs/>
          <w:color w:val="FF0000"/>
          <w:sz w:val="24"/>
          <w:szCs w:val="24"/>
        </w:rPr>
        <w:t>。</w:t>
      </w:r>
    </w:p>
    <w:p>
      <w:pPr>
        <w:spacing w:line="440" w:lineRule="exact"/>
        <w:ind w:left="420" w:hanging="420"/>
        <w:rPr>
          <w:rFonts w:hint="eastAsia" w:ascii="宋体" w:hAnsi="宋体" w:eastAsia="宋体" w:cs="宋体"/>
          <w:bCs/>
          <w:sz w:val="24"/>
          <w:szCs w:val="24"/>
        </w:rPr>
      </w:pPr>
      <w:r>
        <w:rPr>
          <w:rFonts w:hint="eastAsia" w:ascii="宋体" w:hAnsi="宋体" w:eastAsia="宋体" w:cs="宋体"/>
          <w:bCs/>
          <w:sz w:val="24"/>
          <w:szCs w:val="24"/>
        </w:rPr>
        <w:t>2.2“监管部门”是指：</w:t>
      </w:r>
      <w:r>
        <w:rPr>
          <w:rFonts w:hint="eastAsia" w:ascii="宋体" w:hAnsi="宋体" w:eastAsia="宋体" w:cs="宋体"/>
          <w:bCs/>
          <w:sz w:val="24"/>
          <w:szCs w:val="24"/>
          <w:lang w:val="en-US" w:eastAsia="zh-CN"/>
        </w:rPr>
        <w:t>建始县</w:t>
      </w:r>
      <w:r>
        <w:rPr>
          <w:rFonts w:hint="eastAsia" w:ascii="宋体" w:hAnsi="宋体" w:eastAsia="宋体" w:cs="宋体"/>
          <w:bCs/>
          <w:sz w:val="24"/>
          <w:szCs w:val="24"/>
        </w:rPr>
        <w:t>财政局。</w:t>
      </w:r>
    </w:p>
    <w:p>
      <w:pPr>
        <w:spacing w:line="440" w:lineRule="exact"/>
        <w:ind w:left="420" w:hanging="420"/>
        <w:rPr>
          <w:rFonts w:hint="eastAsia" w:ascii="宋体" w:hAnsi="宋体" w:eastAsia="宋体" w:cs="宋体"/>
          <w:bCs/>
          <w:sz w:val="24"/>
          <w:szCs w:val="24"/>
        </w:rPr>
      </w:pPr>
      <w:r>
        <w:rPr>
          <w:rFonts w:hint="eastAsia" w:ascii="宋体" w:hAnsi="宋体" w:eastAsia="宋体" w:cs="宋体"/>
          <w:bCs/>
          <w:sz w:val="24"/>
          <w:szCs w:val="24"/>
        </w:rPr>
        <w:t>2.3“采购</w:t>
      </w:r>
      <w:r>
        <w:rPr>
          <w:rFonts w:hint="eastAsia" w:ascii="宋体" w:hAnsi="宋体" w:eastAsia="宋体" w:cs="宋体"/>
          <w:bCs/>
          <w:sz w:val="24"/>
          <w:szCs w:val="24"/>
          <w:lang w:val="en-US" w:eastAsia="zh-CN"/>
        </w:rPr>
        <w:t>代理</w:t>
      </w:r>
      <w:r>
        <w:rPr>
          <w:rFonts w:hint="eastAsia" w:ascii="宋体" w:hAnsi="宋体" w:eastAsia="宋体" w:cs="宋体"/>
          <w:bCs/>
          <w:sz w:val="24"/>
          <w:szCs w:val="24"/>
        </w:rPr>
        <w:t>机构”是指：</w:t>
      </w:r>
      <w:r>
        <w:rPr>
          <w:rFonts w:hint="eastAsia" w:ascii="宋体" w:hAnsi="宋体" w:eastAsia="宋体" w:cs="宋体"/>
          <w:bCs/>
          <w:color w:val="000000" w:themeColor="text1"/>
          <w:sz w:val="24"/>
          <w:szCs w:val="24"/>
          <w14:textFill>
            <w14:solidFill>
              <w14:schemeClr w14:val="tx1"/>
            </w14:solidFill>
          </w14:textFill>
        </w:rPr>
        <w:t>详见《磋商须知前附表》</w:t>
      </w:r>
      <w:r>
        <w:rPr>
          <w:rFonts w:hint="eastAsia" w:ascii="宋体" w:hAnsi="宋体" w:eastAsia="宋体" w:cs="宋体"/>
          <w:bCs/>
          <w:sz w:val="24"/>
          <w:szCs w:val="24"/>
        </w:rPr>
        <w:t>。</w:t>
      </w:r>
    </w:p>
    <w:p>
      <w:pPr>
        <w:spacing w:line="440" w:lineRule="exact"/>
        <w:ind w:left="420" w:hanging="420"/>
        <w:rPr>
          <w:rFonts w:hint="eastAsia" w:ascii="宋体" w:hAnsi="宋体" w:eastAsia="宋体" w:cs="宋体"/>
          <w:bCs/>
          <w:sz w:val="24"/>
          <w:szCs w:val="24"/>
        </w:rPr>
      </w:pPr>
      <w:r>
        <w:rPr>
          <w:rFonts w:hint="eastAsia" w:ascii="宋体" w:hAnsi="宋体" w:eastAsia="宋体" w:cs="宋体"/>
          <w:bCs/>
          <w:sz w:val="24"/>
          <w:szCs w:val="24"/>
        </w:rPr>
        <w:t>2.4“磋商文件”是指：竞争性磋商文件。</w:t>
      </w:r>
    </w:p>
    <w:p>
      <w:pPr>
        <w:spacing w:line="440" w:lineRule="exact"/>
        <w:ind w:left="240" w:hanging="240" w:hangingChars="100"/>
        <w:rPr>
          <w:rFonts w:hint="eastAsia" w:ascii="宋体" w:hAnsi="宋体" w:eastAsia="宋体" w:cs="宋体"/>
          <w:bCs/>
          <w:sz w:val="24"/>
          <w:szCs w:val="24"/>
        </w:rPr>
      </w:pPr>
      <w:r>
        <w:rPr>
          <w:rFonts w:hint="eastAsia" w:ascii="宋体" w:hAnsi="宋体" w:eastAsia="宋体" w:cs="宋体"/>
          <w:bCs/>
          <w:sz w:val="24"/>
          <w:szCs w:val="24"/>
        </w:rPr>
        <w:t>2.5“供应商”是指：获得该项目磋商小组确定参加竞争性磋商的法人、其他组织或者自然人。如果该供应商在本次磋商中成交,即成为“成交供应商”。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2.6“货物”是指：是指成交供应商按本文件规定，向采购人提供的一切货物及其相关服务。根据《政府采购法》的相关规定均应是本国货物，另有规定的除外。</w:t>
      </w:r>
    </w:p>
    <w:p>
      <w:pPr>
        <w:spacing w:line="440" w:lineRule="exact"/>
        <w:ind w:left="420" w:hanging="420"/>
        <w:rPr>
          <w:rFonts w:hint="eastAsia" w:ascii="宋体" w:hAnsi="宋体" w:eastAsia="宋体" w:cs="宋体"/>
          <w:bCs/>
          <w:sz w:val="24"/>
          <w:szCs w:val="24"/>
        </w:rPr>
      </w:pPr>
      <w:r>
        <w:rPr>
          <w:rFonts w:hint="eastAsia" w:ascii="宋体" w:hAnsi="宋体" w:eastAsia="宋体" w:cs="宋体"/>
          <w:bCs/>
          <w:sz w:val="24"/>
          <w:szCs w:val="24"/>
        </w:rPr>
        <w:t>2.7“服务”是指：成交供应商按本文件规定向采购人提供的所有服务。</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2.8“响应文件”是指：供应商根据本文件要求编制包含价格、技术、服务和合同草案条款等所有内容的文件。</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 xml:space="preserve">3. </w:t>
      </w:r>
      <w:r>
        <w:rPr>
          <w:rFonts w:hint="eastAsia" w:ascii="宋体" w:hAnsi="宋体" w:eastAsia="宋体" w:cs="宋体"/>
          <w:b/>
          <w:sz w:val="24"/>
          <w:szCs w:val="24"/>
        </w:rPr>
        <w:t>供应商应具备以下条件</w:t>
      </w:r>
      <w:r>
        <w:rPr>
          <w:rFonts w:hint="eastAsia" w:ascii="宋体" w:hAnsi="宋体" w:eastAsia="宋体" w:cs="宋体"/>
          <w:bCs/>
          <w:sz w:val="24"/>
          <w:szCs w:val="24"/>
        </w:rPr>
        <w:t>，并提供相关证明材料，对于未提供或提供的材料不符合本文件要求的，磋商小组将拒绝其参加磋商。资格证明文件应真实可靠、不得伪造。响应文件正本中提交的资格证明文件为复印件的，应加盖公章。</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3.1具备《政府采购法》第二十二条第一款规定的条件，并提供以下证明材料：</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1）法人或者其他组织的营业执照等证明文件，如供应商是自然人的提供身份证明材料；</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2）财务状况报告，依法缴纳税收和社会保障资金的相关材料；</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3）具备履行合同所必需的设备和专业技术能力的证明材料；</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4）</w:t>
      </w:r>
      <w:r>
        <w:rPr>
          <w:rFonts w:hint="eastAsia" w:ascii="宋体" w:hAnsi="宋体" w:eastAsia="宋体" w:cs="宋体"/>
          <w:bCs/>
          <w:color w:val="000000"/>
          <w:sz w:val="24"/>
          <w:szCs w:val="24"/>
        </w:rPr>
        <w:t>参加政府采购活动前3年内在经营活动中没有重大违法记录的书面声明</w:t>
      </w:r>
      <w:r>
        <w:rPr>
          <w:rFonts w:hint="eastAsia" w:ascii="宋体" w:hAnsi="宋体" w:eastAsia="宋体" w:cs="宋体"/>
          <w:bCs/>
          <w:sz w:val="24"/>
          <w:szCs w:val="24"/>
        </w:rPr>
        <w:t>；</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3.2如经营、开发或承担本采购项目的货物、服务国家有相关资质要求、或强制性规范、或行业标准的，应已经取得并提供相应的资质证书；</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3.3未被列入“信用中国”网站(www.creditchina. gov.cn)失信被执行人、重大税收违法案件当事人名单、政府采购严重违法失信行为记录名单的网页打印件；</w:t>
      </w: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eastAsia="宋体" w:cs="宋体"/>
          <w:bCs/>
          <w:sz w:val="24"/>
          <w:szCs w:val="24"/>
          <w:lang w:val="en-US" w:eastAsia="zh-CN"/>
        </w:rPr>
        <w:t>4</w:t>
      </w:r>
      <w:r>
        <w:rPr>
          <w:rFonts w:hint="eastAsia" w:ascii="宋体" w:hAnsi="宋体" w:eastAsia="宋体" w:cs="宋体"/>
          <w:bCs/>
          <w:sz w:val="24"/>
          <w:szCs w:val="24"/>
        </w:rPr>
        <w:t>本文件第一章第五条除上述以外的条款。</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4. 费用</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4.1供应商应自行承担所有与编写和提交响应文件有关的费用，不论磋商结果如何，采购人和采购</w:t>
      </w:r>
      <w:r>
        <w:rPr>
          <w:rFonts w:hint="eastAsia" w:ascii="宋体" w:hAnsi="宋体" w:eastAsia="宋体" w:cs="宋体"/>
          <w:bCs/>
          <w:sz w:val="24"/>
          <w:szCs w:val="24"/>
          <w:lang w:val="en-US" w:eastAsia="zh-CN"/>
        </w:rPr>
        <w:t>代理</w:t>
      </w:r>
      <w:r>
        <w:rPr>
          <w:rFonts w:hint="eastAsia" w:ascii="宋体" w:hAnsi="宋体" w:eastAsia="宋体" w:cs="宋体"/>
          <w:bCs/>
          <w:sz w:val="24"/>
          <w:szCs w:val="24"/>
        </w:rPr>
        <w:t>机构在任何情况下无义务和责任承担此类费用。</w:t>
      </w: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二、响应文件的编制</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5. 响应文件编制基本要求</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5.1响应文件以及与采购</w:t>
      </w:r>
      <w:r>
        <w:rPr>
          <w:rFonts w:hint="eastAsia" w:ascii="宋体" w:hAnsi="宋体" w:eastAsia="宋体" w:cs="宋体"/>
          <w:bCs/>
          <w:sz w:val="24"/>
          <w:szCs w:val="24"/>
          <w:lang w:val="en-US" w:eastAsia="zh-CN"/>
        </w:rPr>
        <w:t>代理</w:t>
      </w:r>
      <w:r>
        <w:rPr>
          <w:rFonts w:hint="eastAsia" w:ascii="宋体" w:hAnsi="宋体" w:eastAsia="宋体" w:cs="宋体"/>
          <w:bCs/>
          <w:sz w:val="24"/>
          <w:szCs w:val="24"/>
        </w:rPr>
        <w:t>机构和采购人就有关磋商的所有</w:t>
      </w:r>
      <w:r>
        <w:rPr>
          <w:rFonts w:hint="eastAsia" w:ascii="宋体" w:hAnsi="宋体" w:eastAsia="宋体" w:cs="宋体"/>
          <w:bCs/>
          <w:sz w:val="24"/>
          <w:szCs w:val="24"/>
          <w:lang w:eastAsia="zh-CN"/>
        </w:rPr>
        <w:t>往来</w:t>
      </w:r>
      <w:r>
        <w:rPr>
          <w:rFonts w:hint="eastAsia" w:ascii="宋体" w:hAnsi="宋体" w:eastAsia="宋体" w:cs="宋体"/>
          <w:bCs/>
          <w:sz w:val="24"/>
          <w:szCs w:val="24"/>
        </w:rPr>
        <w:t>函电均应使用简体中文。</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5.2供应商应认真阅读、并充分理解本文件的全部内容（包括所有的补充、修改内容），承诺并履行本文件中各项条款规定及要求。</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5.3响应文件应按本文件的全部内容，包括所有的补充通知及附件进行编制。供应商受邀参加本文件多个包磋商的，其响应文件的编制应按每包要求分别装订和封装。</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5.4如因供应商只填写和提供了本文件要求的部分内容和附件，磋商小组有权拒绝其补充和磋商。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5.5响应文件的组成</w:t>
      </w:r>
    </w:p>
    <w:p>
      <w:pPr>
        <w:spacing w:line="440" w:lineRule="exact"/>
        <w:ind w:left="315" w:leftChars="150"/>
        <w:rPr>
          <w:rFonts w:hint="eastAsia" w:ascii="宋体" w:hAnsi="宋体" w:eastAsia="宋体" w:cs="宋体"/>
          <w:bCs/>
          <w:sz w:val="24"/>
          <w:szCs w:val="24"/>
        </w:rPr>
      </w:pPr>
      <w:r>
        <w:rPr>
          <w:rFonts w:hint="eastAsia" w:ascii="宋体" w:hAnsi="宋体" w:eastAsia="宋体" w:cs="宋体"/>
          <w:bCs/>
          <w:sz w:val="24"/>
          <w:szCs w:val="24"/>
        </w:rPr>
        <w:t>不限于以下内容,应该有的必须提供,如未提供,磋商小组有权拒绝其响应文件：</w:t>
      </w:r>
    </w:p>
    <w:p>
      <w:pPr>
        <w:spacing w:line="440" w:lineRule="exact"/>
        <w:rPr>
          <w:rFonts w:hint="eastAsia" w:ascii="宋体" w:hAnsi="宋体" w:eastAsia="宋体" w:cs="宋体"/>
          <w:b w:val="0"/>
          <w:bCs/>
          <w:sz w:val="24"/>
          <w:szCs w:val="24"/>
        </w:rPr>
      </w:pPr>
      <w:r>
        <w:rPr>
          <w:rFonts w:hint="eastAsia" w:ascii="宋体" w:hAnsi="宋体" w:eastAsia="宋体" w:cs="宋体"/>
          <w:b w:val="0"/>
          <w:bCs/>
          <w:sz w:val="24"/>
          <w:szCs w:val="24"/>
        </w:rPr>
        <w:t>1）磋商申请前言或磋商申请人简介；</w:t>
      </w:r>
    </w:p>
    <w:p>
      <w:pPr>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rPr>
        <w:t>2）磋商申请</w:t>
      </w:r>
      <w:r>
        <w:rPr>
          <w:rFonts w:hint="eastAsia" w:ascii="宋体" w:hAnsi="宋体" w:eastAsia="宋体" w:cs="宋体"/>
          <w:b w:val="0"/>
          <w:bCs/>
          <w:sz w:val="24"/>
          <w:szCs w:val="24"/>
          <w:lang w:eastAsia="zh-CN"/>
        </w:rPr>
        <w:t>；</w:t>
      </w:r>
    </w:p>
    <w:p>
      <w:pPr>
        <w:rPr>
          <w:rFonts w:hint="eastAsia" w:ascii="宋体" w:hAnsi="宋体" w:eastAsia="宋体" w:cs="宋体"/>
          <w:b w:val="0"/>
          <w:bCs/>
          <w:sz w:val="24"/>
          <w:szCs w:val="24"/>
        </w:rPr>
      </w:pPr>
      <w:r>
        <w:rPr>
          <w:rFonts w:hint="eastAsia" w:ascii="宋体" w:hAnsi="宋体" w:eastAsia="宋体" w:cs="宋体"/>
          <w:b w:val="0"/>
          <w:bCs/>
          <w:sz w:val="24"/>
          <w:szCs w:val="24"/>
        </w:rPr>
        <w:t>3）法定代表人授权书；</w:t>
      </w:r>
    </w:p>
    <w:p>
      <w:pPr>
        <w:spacing w:line="440" w:lineRule="exact"/>
        <w:jc w:val="both"/>
        <w:rPr>
          <w:rFonts w:hint="eastAsia" w:ascii="宋体" w:hAnsi="宋体" w:eastAsia="宋体" w:cs="宋体"/>
          <w:b w:val="0"/>
          <w:bCs/>
          <w:sz w:val="24"/>
          <w:szCs w:val="24"/>
        </w:rPr>
      </w:pPr>
      <w:r>
        <w:rPr>
          <w:rFonts w:hint="eastAsia" w:ascii="宋体" w:hAnsi="宋体" w:eastAsia="宋体" w:cs="宋体"/>
          <w:b w:val="0"/>
          <w:bCs/>
          <w:sz w:val="24"/>
          <w:szCs w:val="24"/>
        </w:rPr>
        <w:t>4）</w:t>
      </w:r>
      <w:r>
        <w:rPr>
          <w:rFonts w:hint="eastAsia" w:ascii="宋体" w:hAnsi="宋体" w:eastAsia="宋体" w:cs="宋体"/>
          <w:b w:val="0"/>
          <w:bCs/>
          <w:color w:val="000000"/>
          <w:sz w:val="24"/>
          <w:szCs w:val="24"/>
        </w:rPr>
        <w:t>参加政府采购活动前3年内在经营活动中没有重大违法记录的书面声明</w:t>
      </w:r>
      <w:r>
        <w:rPr>
          <w:rFonts w:hint="eastAsia" w:ascii="宋体" w:hAnsi="宋体" w:eastAsia="宋体" w:cs="宋体"/>
          <w:b w:val="0"/>
          <w:bCs/>
          <w:sz w:val="24"/>
          <w:szCs w:val="24"/>
        </w:rPr>
        <w:t>；</w:t>
      </w:r>
    </w:p>
    <w:p>
      <w:pPr>
        <w:spacing w:line="440" w:lineRule="exact"/>
        <w:rPr>
          <w:rFonts w:hint="eastAsia" w:ascii="宋体" w:hAnsi="宋体" w:eastAsia="宋体" w:cs="宋体"/>
          <w:b w:val="0"/>
          <w:bCs/>
          <w:sz w:val="24"/>
          <w:szCs w:val="24"/>
        </w:rPr>
      </w:pPr>
      <w:r>
        <w:rPr>
          <w:rFonts w:hint="eastAsia" w:ascii="宋体" w:hAnsi="宋体" w:eastAsia="宋体" w:cs="宋体"/>
          <w:b w:val="0"/>
          <w:bCs/>
          <w:sz w:val="24"/>
          <w:szCs w:val="24"/>
        </w:rPr>
        <w:t>5）</w:t>
      </w:r>
      <w:r>
        <w:rPr>
          <w:rFonts w:hint="eastAsia" w:ascii="宋体" w:hAnsi="宋体" w:eastAsia="宋体" w:cs="宋体"/>
          <w:b w:val="0"/>
          <w:bCs/>
          <w:color w:val="000000"/>
          <w:sz w:val="24"/>
          <w:szCs w:val="24"/>
          <w:lang w:val="en-US" w:eastAsia="zh-CN"/>
        </w:rPr>
        <w:t>资格证明文件</w:t>
      </w:r>
      <w:r>
        <w:rPr>
          <w:rFonts w:hint="eastAsia" w:ascii="宋体" w:hAnsi="宋体" w:eastAsia="宋体" w:cs="宋体"/>
          <w:b w:val="0"/>
          <w:bCs/>
          <w:sz w:val="24"/>
          <w:szCs w:val="24"/>
        </w:rPr>
        <w:t>；</w:t>
      </w:r>
    </w:p>
    <w:p>
      <w:pPr>
        <w:spacing w:line="500" w:lineRule="exact"/>
        <w:jc w:val="both"/>
        <w:rPr>
          <w:rFonts w:hint="eastAsia" w:ascii="宋体" w:hAnsi="宋体" w:eastAsia="宋体" w:cs="宋体"/>
          <w:b w:val="0"/>
          <w:bCs/>
          <w:sz w:val="24"/>
          <w:szCs w:val="24"/>
        </w:rPr>
      </w:pPr>
      <w:r>
        <w:rPr>
          <w:rFonts w:hint="eastAsia" w:ascii="宋体" w:hAnsi="宋体" w:eastAsia="宋体" w:cs="宋体"/>
          <w:b w:val="0"/>
          <w:bCs/>
          <w:sz w:val="24"/>
          <w:szCs w:val="24"/>
        </w:rPr>
        <w:t>6）</w:t>
      </w:r>
      <w:r>
        <w:rPr>
          <w:rFonts w:hint="eastAsia" w:ascii="宋体" w:hAnsi="宋体" w:eastAsia="宋体" w:cs="宋体"/>
          <w:b w:val="0"/>
          <w:bCs/>
          <w:color w:val="000000"/>
          <w:sz w:val="24"/>
          <w:szCs w:val="24"/>
        </w:rPr>
        <w:t>财务状况报告，依法缴纳税收和社会保障资金的相关材料</w:t>
      </w:r>
      <w:r>
        <w:rPr>
          <w:rFonts w:hint="eastAsia" w:ascii="宋体" w:hAnsi="宋体" w:eastAsia="宋体" w:cs="宋体"/>
          <w:b w:val="0"/>
          <w:bCs/>
          <w:sz w:val="24"/>
          <w:szCs w:val="24"/>
        </w:rPr>
        <w:t>；</w:t>
      </w:r>
    </w:p>
    <w:p>
      <w:pPr>
        <w:spacing w:line="440" w:lineRule="exact"/>
        <w:jc w:val="both"/>
        <w:rPr>
          <w:rFonts w:hint="eastAsia" w:ascii="宋体" w:hAnsi="宋体" w:eastAsia="宋体" w:cs="宋体"/>
          <w:b w:val="0"/>
          <w:bCs/>
          <w:sz w:val="24"/>
          <w:szCs w:val="24"/>
        </w:rPr>
      </w:pPr>
      <w:r>
        <w:rPr>
          <w:rFonts w:hint="eastAsia" w:ascii="宋体" w:hAnsi="宋体" w:eastAsia="宋体" w:cs="宋体"/>
          <w:b w:val="0"/>
          <w:bCs/>
          <w:sz w:val="24"/>
          <w:szCs w:val="24"/>
        </w:rPr>
        <w:t>7）</w:t>
      </w:r>
      <w:r>
        <w:rPr>
          <w:rFonts w:hint="eastAsia" w:ascii="宋体" w:hAnsi="宋体" w:eastAsia="宋体" w:cs="宋体"/>
          <w:b w:val="0"/>
          <w:bCs/>
          <w:color w:val="000000"/>
          <w:sz w:val="24"/>
          <w:szCs w:val="24"/>
        </w:rPr>
        <w:t>具备履行合同所必需的设备和专业技术能力的证明材料</w:t>
      </w:r>
      <w:r>
        <w:rPr>
          <w:rFonts w:hint="eastAsia" w:ascii="宋体" w:hAnsi="宋体" w:eastAsia="宋体" w:cs="宋体"/>
          <w:b w:val="0"/>
          <w:bCs/>
          <w:sz w:val="24"/>
          <w:szCs w:val="24"/>
        </w:rPr>
        <w:t>；</w:t>
      </w:r>
    </w:p>
    <w:p>
      <w:pPr>
        <w:pStyle w:val="2"/>
        <w:rPr>
          <w:rFonts w:hint="eastAsia" w:eastAsia="宋体"/>
          <w:lang w:eastAsia="zh-CN"/>
        </w:rPr>
      </w:pPr>
    </w:p>
    <w:p>
      <w:pPr>
        <w:pStyle w:val="2"/>
        <w:rPr>
          <w:rFonts w:hint="eastAsia" w:ascii="宋体" w:hAnsi="宋体" w:eastAsia="宋体" w:cs="宋体"/>
          <w:b w:val="0"/>
          <w:bCs/>
          <w:sz w:val="24"/>
          <w:szCs w:val="24"/>
          <w:lang w:val="en-US" w:eastAsia="zh-CN"/>
        </w:rPr>
      </w:pPr>
      <w:r>
        <w:rPr>
          <w:rFonts w:hint="eastAsia" w:ascii="宋体" w:hAnsi="宋体" w:eastAsia="宋体" w:cs="宋体"/>
          <w:b w:val="0"/>
          <w:bCs/>
          <w:color w:val="auto"/>
          <w:sz w:val="24"/>
          <w:szCs w:val="24"/>
        </w:rPr>
        <w:t>8）</w:t>
      </w:r>
      <w:r>
        <w:rPr>
          <w:rFonts w:hint="eastAsia" w:ascii="宋体" w:hAnsi="宋体" w:eastAsia="宋体" w:cs="宋体"/>
          <w:b w:val="0"/>
          <w:bCs/>
          <w:sz w:val="24"/>
          <w:szCs w:val="24"/>
        </w:rPr>
        <w:t>近三年度（磋商响应文件递交截止时间向前推）供应商业绩汇总表</w:t>
      </w:r>
      <w:r>
        <w:rPr>
          <w:rFonts w:hint="eastAsia" w:ascii="宋体" w:hAnsi="宋体" w:eastAsia="宋体" w:cs="宋体"/>
          <w:b w:val="0"/>
          <w:bCs/>
          <w:sz w:val="24"/>
          <w:szCs w:val="24"/>
          <w:lang w:eastAsia="zh-CN"/>
        </w:rPr>
        <w:t>；</w:t>
      </w:r>
    </w:p>
    <w:p>
      <w:pPr>
        <w:spacing w:line="440" w:lineRule="exact"/>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9）</w:t>
      </w:r>
      <w:r>
        <w:rPr>
          <w:rFonts w:hint="eastAsia" w:ascii="宋体" w:hAnsi="宋体" w:eastAsia="宋体" w:cs="宋体"/>
          <w:b w:val="0"/>
          <w:bCs/>
          <w:sz w:val="24"/>
          <w:szCs w:val="24"/>
        </w:rPr>
        <w:t>项目配备业务人员组成表</w:t>
      </w:r>
      <w:r>
        <w:rPr>
          <w:rFonts w:hint="eastAsia" w:ascii="宋体" w:hAnsi="宋体" w:eastAsia="宋体" w:cs="宋体"/>
          <w:b w:val="0"/>
          <w:bCs/>
          <w:sz w:val="24"/>
          <w:szCs w:val="24"/>
          <w:lang w:eastAsia="zh-CN"/>
        </w:rPr>
        <w:t>；</w:t>
      </w:r>
    </w:p>
    <w:p>
      <w:pPr>
        <w:numPr>
          <w:ilvl w:val="0"/>
          <w:numId w:val="0"/>
        </w:numPr>
        <w:spacing w:line="440" w:lineRule="exact"/>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10）</w:t>
      </w:r>
      <w:r>
        <w:rPr>
          <w:rFonts w:hint="eastAsia" w:ascii="宋体" w:hAnsi="宋体" w:eastAsia="宋体" w:cs="宋体"/>
          <w:b w:val="0"/>
          <w:bCs/>
          <w:color w:val="auto"/>
          <w:sz w:val="24"/>
          <w:szCs w:val="24"/>
          <w:lang w:eastAsia="zh-CN"/>
        </w:rPr>
        <w:t>规划设计</w:t>
      </w:r>
      <w:r>
        <w:rPr>
          <w:rFonts w:hint="eastAsia" w:ascii="宋体" w:hAnsi="宋体" w:eastAsia="宋体" w:cs="宋体"/>
          <w:b w:val="0"/>
          <w:bCs/>
          <w:color w:val="auto"/>
          <w:sz w:val="24"/>
          <w:szCs w:val="24"/>
          <w:lang w:val="en-US" w:eastAsia="zh-CN"/>
        </w:rPr>
        <w:t>服务方案</w:t>
      </w:r>
      <w:r>
        <w:rPr>
          <w:rFonts w:hint="eastAsia" w:ascii="宋体" w:hAnsi="宋体" w:eastAsia="宋体" w:cs="宋体"/>
          <w:b w:val="0"/>
          <w:bCs/>
          <w:color w:val="auto"/>
          <w:sz w:val="24"/>
          <w:szCs w:val="24"/>
        </w:rPr>
        <w:t>；</w:t>
      </w:r>
    </w:p>
    <w:p>
      <w:pPr>
        <w:pStyle w:val="2"/>
        <w:numPr>
          <w:ilvl w:val="0"/>
          <w:numId w:val="0"/>
        </w:numPr>
        <w:rPr>
          <w:rFonts w:hint="eastAsia"/>
        </w:rPr>
      </w:pPr>
    </w:p>
    <w:p>
      <w:pPr>
        <w:numPr>
          <w:ilvl w:val="0"/>
          <w:numId w:val="0"/>
        </w:numPr>
        <w:tabs>
          <w:tab w:val="center" w:pos="5133"/>
        </w:tabs>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11</w:t>
      </w:r>
      <w:r>
        <w:rPr>
          <w:rFonts w:hint="eastAsia" w:ascii="宋体" w:hAnsi="宋体" w:eastAsia="宋体" w:cs="宋体"/>
          <w:b w:val="0"/>
          <w:bCs/>
          <w:sz w:val="24"/>
          <w:szCs w:val="24"/>
        </w:rPr>
        <w:t>）其他资料</w:t>
      </w:r>
      <w:r>
        <w:rPr>
          <w:rFonts w:hint="eastAsia" w:ascii="宋体" w:hAnsi="宋体" w:eastAsia="宋体" w:cs="宋体"/>
          <w:b w:val="0"/>
          <w:bCs/>
          <w:sz w:val="24"/>
          <w:szCs w:val="24"/>
          <w:lang w:eastAsia="zh-CN"/>
        </w:rPr>
        <w:t>；</w:t>
      </w:r>
    </w:p>
    <w:p>
      <w:pPr>
        <w:widowControl/>
        <w:jc w:val="left"/>
        <w:rPr>
          <w:rFonts w:hint="eastAsia" w:ascii="宋体" w:hAnsi="宋体" w:eastAsia="宋体" w:cs="宋体"/>
          <w:b w:val="0"/>
          <w:bCs/>
          <w:color w:val="000000"/>
          <w:sz w:val="24"/>
          <w:szCs w:val="24"/>
          <w:lang w:eastAsia="zh-CN"/>
        </w:rPr>
      </w:pPr>
      <w:r>
        <w:rPr>
          <w:rFonts w:hint="eastAsia" w:ascii="宋体" w:hAnsi="宋体" w:eastAsia="宋体" w:cs="宋体"/>
          <w:b w:val="0"/>
          <w:bCs/>
          <w:sz w:val="24"/>
          <w:szCs w:val="24"/>
        </w:rPr>
        <w:t>1</w:t>
      </w: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w:t>
      </w:r>
      <w:r>
        <w:rPr>
          <w:rFonts w:hint="eastAsia" w:ascii="宋体" w:hAnsi="宋体" w:eastAsia="宋体" w:cs="宋体"/>
          <w:b w:val="0"/>
          <w:bCs/>
          <w:color w:val="000000"/>
          <w:sz w:val="24"/>
          <w:szCs w:val="24"/>
        </w:rPr>
        <w:t>未被列入“信用中国”网站失信被执行人、重大税收违法案件当事人名单、政府采购严重违法失信行为记录名单的网页打印件</w:t>
      </w:r>
      <w:r>
        <w:rPr>
          <w:rFonts w:hint="eastAsia" w:ascii="宋体" w:hAnsi="宋体" w:eastAsia="宋体" w:cs="宋体"/>
          <w:b w:val="0"/>
          <w:bCs/>
          <w:color w:val="000000"/>
          <w:sz w:val="24"/>
          <w:szCs w:val="24"/>
          <w:lang w:eastAsia="zh-CN"/>
        </w:rPr>
        <w:t>；</w:t>
      </w:r>
    </w:p>
    <w:p>
      <w:pPr>
        <w:rPr>
          <w:rFonts w:hint="eastAsia" w:ascii="宋体" w:hAnsi="宋体" w:eastAsia="宋体" w:cs="宋体"/>
          <w:bCs/>
          <w:sz w:val="24"/>
          <w:szCs w:val="24"/>
        </w:rPr>
      </w:pPr>
      <w:r>
        <w:rPr>
          <w:rFonts w:hint="eastAsia" w:ascii="宋体" w:hAnsi="宋体" w:eastAsia="宋体" w:cs="宋体"/>
          <w:b w:val="0"/>
          <w:bCs/>
          <w:sz w:val="24"/>
          <w:szCs w:val="24"/>
          <w:lang w:val="en-US" w:eastAsia="zh-CN"/>
        </w:rPr>
        <w:t>13）</w:t>
      </w:r>
      <w:r>
        <w:rPr>
          <w:rFonts w:hint="eastAsia" w:ascii="宋体" w:hAnsi="宋体" w:eastAsia="宋体" w:cs="宋体"/>
          <w:b w:val="0"/>
          <w:bCs/>
          <w:sz w:val="24"/>
          <w:szCs w:val="24"/>
        </w:rPr>
        <w:t>报价部分</w:t>
      </w:r>
      <w:r>
        <w:rPr>
          <w:rFonts w:hint="eastAsia" w:ascii="宋体" w:hAnsi="宋体" w:eastAsia="宋体" w:cs="宋体"/>
          <w:bCs/>
          <w:sz w:val="24"/>
          <w:szCs w:val="24"/>
        </w:rPr>
        <w:t>。</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6. 计量单位</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6.1除技术要求中另有规定外，本文件所使用的计量单位均应采用国家法定计量单位。</w:t>
      </w: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三、响应文件有效期</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7. 本项目磋商内容自磋商之日算</w:t>
      </w:r>
      <w:r>
        <w:rPr>
          <w:rFonts w:hint="eastAsia" w:ascii="宋体" w:hAnsi="宋体" w:eastAsia="宋体" w:cs="宋体"/>
          <w:bCs/>
          <w:color w:val="000000" w:themeColor="text1"/>
          <w:sz w:val="24"/>
          <w:szCs w:val="24"/>
          <w14:textFill>
            <w14:solidFill>
              <w14:schemeClr w14:val="tx1"/>
            </w14:solidFill>
          </w14:textFill>
        </w:rPr>
        <w:t>起</w:t>
      </w:r>
      <w:r>
        <w:rPr>
          <w:rFonts w:hint="eastAsia" w:ascii="宋体" w:hAnsi="宋体" w:eastAsia="宋体" w:cs="宋体"/>
          <w:bCs/>
          <w:color w:val="auto"/>
          <w:sz w:val="24"/>
          <w:szCs w:val="24"/>
        </w:rPr>
        <w:t>（</w:t>
      </w:r>
      <w:r>
        <w:rPr>
          <w:rFonts w:hint="eastAsia" w:ascii="宋体" w:hAnsi="宋体" w:eastAsia="宋体" w:cs="宋体"/>
          <w:bCs/>
          <w:color w:val="auto"/>
          <w:sz w:val="24"/>
          <w:szCs w:val="24"/>
          <w:u w:val="single"/>
        </w:rPr>
        <w:t>90</w:t>
      </w:r>
      <w:r>
        <w:rPr>
          <w:rFonts w:hint="eastAsia" w:ascii="宋体" w:hAnsi="宋体" w:eastAsia="宋体" w:cs="宋体"/>
          <w:bCs/>
          <w:color w:val="auto"/>
          <w:sz w:val="24"/>
          <w:szCs w:val="24"/>
        </w:rPr>
        <w:t>）</w:t>
      </w:r>
      <w:r>
        <w:rPr>
          <w:rFonts w:hint="eastAsia" w:ascii="宋体" w:hAnsi="宋体" w:eastAsia="宋体" w:cs="宋体"/>
          <w:bCs/>
          <w:color w:val="000000" w:themeColor="text1"/>
          <w:sz w:val="24"/>
          <w:szCs w:val="24"/>
          <w14:textFill>
            <w14:solidFill>
              <w14:schemeClr w14:val="tx1"/>
            </w14:solidFill>
          </w14:textFill>
        </w:rPr>
        <w:t>日历日内</w:t>
      </w:r>
      <w:r>
        <w:rPr>
          <w:rFonts w:hint="eastAsia" w:ascii="宋体" w:hAnsi="宋体" w:eastAsia="宋体" w:cs="宋体"/>
          <w:bCs/>
          <w:sz w:val="24"/>
          <w:szCs w:val="24"/>
        </w:rPr>
        <w:t>保持有效。磋商结束后，在有效期内供应商不得改变磋商报价、服务期及承诺的全部义务。响应文件有效期比本文件规定短的，磋商小组将视响应文件无效予以拒绝。</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8. 在特殊情况下，在原磋商有效期满之前，采购</w:t>
      </w:r>
      <w:r>
        <w:rPr>
          <w:rFonts w:hint="eastAsia" w:ascii="宋体" w:hAnsi="宋体" w:eastAsia="宋体" w:cs="宋体"/>
          <w:bCs/>
          <w:sz w:val="24"/>
          <w:szCs w:val="24"/>
          <w:lang w:val="en-US" w:eastAsia="zh-CN"/>
        </w:rPr>
        <w:t>代理</w:t>
      </w:r>
      <w:r>
        <w:rPr>
          <w:rFonts w:hint="eastAsia" w:ascii="宋体" w:hAnsi="宋体" w:eastAsia="宋体" w:cs="宋体"/>
          <w:bCs/>
          <w:sz w:val="24"/>
          <w:szCs w:val="24"/>
        </w:rPr>
        <w:t>机构可向供应商提出延长磋商有效期的要求。这种要求与答复均应采用书面形式。供应商可以拒绝集中采购机构的要求，但其响应文件在原有效期期满后将不再有效。同意延长磋商有效期的供应商不允许修改其响应文件。</w:t>
      </w:r>
    </w:p>
    <w:p>
      <w:pPr>
        <w:spacing w:line="440" w:lineRule="exact"/>
        <w:outlineLvl w:val="0"/>
        <w:rPr>
          <w:rFonts w:hint="eastAsia" w:ascii="宋体" w:hAnsi="宋体" w:eastAsia="宋体" w:cs="宋体"/>
          <w:b/>
          <w:sz w:val="24"/>
          <w:szCs w:val="24"/>
        </w:rPr>
      </w:pPr>
    </w:p>
    <w:p>
      <w:pPr>
        <w:spacing w:line="440" w:lineRule="exact"/>
        <w:outlineLvl w:val="0"/>
        <w:rPr>
          <w:rFonts w:hint="eastAsia" w:ascii="宋体" w:hAnsi="宋体" w:eastAsia="宋体" w:cs="宋体"/>
          <w:sz w:val="24"/>
          <w:szCs w:val="24"/>
        </w:rPr>
      </w:pPr>
      <w:bookmarkStart w:id="5" w:name="_Toc13773"/>
      <w:r>
        <w:rPr>
          <w:rFonts w:hint="eastAsia" w:ascii="宋体" w:hAnsi="宋体" w:eastAsia="宋体" w:cs="宋体"/>
          <w:sz w:val="24"/>
          <w:szCs w:val="24"/>
        </w:rPr>
        <w:t>四、报价要求</w:t>
      </w:r>
      <w:bookmarkEnd w:id="5"/>
    </w:p>
    <w:p>
      <w:pPr>
        <w:spacing w:line="440" w:lineRule="exact"/>
        <w:ind w:left="360" w:hanging="360" w:hangingChars="150"/>
        <w:rPr>
          <w:rFonts w:hint="eastAsia" w:ascii="宋体" w:hAnsi="宋体" w:eastAsia="宋体" w:cs="宋体"/>
          <w:sz w:val="24"/>
          <w:szCs w:val="24"/>
        </w:rPr>
      </w:pPr>
      <w:r>
        <w:rPr>
          <w:rFonts w:hint="eastAsia" w:ascii="宋体" w:hAnsi="宋体" w:eastAsia="宋体" w:cs="宋体"/>
          <w:sz w:val="24"/>
          <w:szCs w:val="24"/>
        </w:rPr>
        <w:t>9. 报价以人民币报价。</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10. 对于本文件中未列明，而供应商认为必需的费用也需列入总报价。在合同实施时，采购人不予支付成交供应商没有列入的项目费用，并认为此项目的费用已包括在总报价中。</w:t>
      </w:r>
    </w:p>
    <w:p>
      <w:pPr>
        <w:spacing w:line="440" w:lineRule="exact"/>
        <w:ind w:left="360" w:hanging="360" w:hangingChars="150"/>
        <w:rPr>
          <w:rFonts w:hint="eastAsia" w:ascii="宋体" w:hAnsi="宋体" w:eastAsia="宋体" w:cs="宋体"/>
          <w:sz w:val="24"/>
          <w:szCs w:val="24"/>
        </w:rPr>
      </w:pPr>
      <w:r>
        <w:rPr>
          <w:rFonts w:hint="eastAsia" w:ascii="宋体" w:hAnsi="宋体" w:eastAsia="宋体" w:cs="宋体"/>
          <w:bCs/>
          <w:sz w:val="24"/>
          <w:szCs w:val="24"/>
        </w:rPr>
        <w:t>11. 成交供应商负</w:t>
      </w:r>
      <w:r>
        <w:rPr>
          <w:rFonts w:hint="eastAsia" w:ascii="宋体" w:hAnsi="宋体" w:eastAsia="宋体" w:cs="宋体"/>
          <w:sz w:val="24"/>
          <w:szCs w:val="24"/>
        </w:rPr>
        <w:t>责本项目所需的售后服务等全部工作，文件另有规定的除外。</w:t>
      </w:r>
    </w:p>
    <w:p>
      <w:pPr>
        <w:spacing w:line="440" w:lineRule="exact"/>
        <w:ind w:left="420" w:hanging="420"/>
        <w:rPr>
          <w:rFonts w:hint="eastAsia" w:ascii="宋体" w:hAnsi="宋体" w:eastAsia="宋体" w:cs="宋体"/>
          <w:b/>
          <w:bCs/>
          <w:sz w:val="24"/>
          <w:szCs w:val="24"/>
        </w:rPr>
      </w:pPr>
    </w:p>
    <w:p>
      <w:pPr>
        <w:spacing w:line="440" w:lineRule="exact"/>
        <w:ind w:left="420" w:hanging="420"/>
        <w:rPr>
          <w:rFonts w:hint="eastAsia" w:ascii="宋体" w:hAnsi="宋体" w:eastAsia="宋体" w:cs="宋体"/>
          <w:bCs/>
          <w:sz w:val="24"/>
          <w:szCs w:val="24"/>
        </w:rPr>
      </w:pPr>
      <w:r>
        <w:rPr>
          <w:rFonts w:hint="eastAsia" w:ascii="宋体" w:hAnsi="宋体" w:eastAsia="宋体" w:cs="宋体"/>
          <w:bCs/>
          <w:sz w:val="24"/>
          <w:szCs w:val="24"/>
        </w:rPr>
        <w:t>五、响应文件的份数、封装和递交</w:t>
      </w:r>
    </w:p>
    <w:p>
      <w:pPr>
        <w:spacing w:line="440" w:lineRule="exact"/>
        <w:ind w:left="420" w:hanging="420"/>
        <w:rPr>
          <w:rFonts w:hint="eastAsia" w:ascii="宋体" w:hAnsi="宋体" w:eastAsia="宋体" w:cs="宋体"/>
          <w:bCs/>
          <w:sz w:val="24"/>
          <w:szCs w:val="24"/>
        </w:rPr>
      </w:pPr>
      <w:r>
        <w:rPr>
          <w:rFonts w:hint="eastAsia" w:ascii="宋体" w:hAnsi="宋体" w:eastAsia="宋体" w:cs="宋体"/>
          <w:bCs/>
          <w:sz w:val="24"/>
          <w:szCs w:val="24"/>
        </w:rPr>
        <w:t>12. 响应文件的份数和封装</w:t>
      </w:r>
    </w:p>
    <w:p>
      <w:pPr>
        <w:spacing w:line="440" w:lineRule="exact"/>
        <w:ind w:left="420" w:hanging="420"/>
        <w:rPr>
          <w:rFonts w:hint="eastAsia" w:ascii="宋体" w:hAnsi="宋体" w:eastAsia="宋体" w:cs="宋体"/>
          <w:bCs/>
          <w:sz w:val="24"/>
          <w:szCs w:val="24"/>
        </w:rPr>
      </w:pPr>
      <w:r>
        <w:rPr>
          <w:rFonts w:hint="eastAsia" w:ascii="宋体" w:hAnsi="宋体" w:eastAsia="宋体" w:cs="宋体"/>
          <w:bCs/>
          <w:sz w:val="24"/>
          <w:szCs w:val="24"/>
        </w:rPr>
        <w:t>12.1</w:t>
      </w:r>
      <w:r>
        <w:rPr>
          <w:rFonts w:hint="eastAsia" w:ascii="宋体" w:hAnsi="宋体" w:eastAsia="宋体" w:cs="宋体"/>
          <w:b/>
          <w:bCs w:val="0"/>
          <w:sz w:val="24"/>
          <w:szCs w:val="24"/>
        </w:rPr>
        <w:t>响应文件一式三份，其中正本一份，副本二份</w:t>
      </w:r>
      <w:r>
        <w:rPr>
          <w:rFonts w:hint="eastAsia" w:ascii="宋体" w:hAnsi="宋体" w:eastAsia="宋体" w:cs="宋体"/>
          <w:bCs/>
          <w:sz w:val="24"/>
          <w:szCs w:val="24"/>
        </w:rPr>
        <w:t>。</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12.2响应文件的信封上应写明:项目编号、项目名称、磋商内容、供应商名称。</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13. 响应文件的递交</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13.1所有响应文件应于第一章“竞争性磋商邀请函”中规定的时间前密封递交到</w:t>
      </w:r>
      <w:r>
        <w:rPr>
          <w:rFonts w:hint="eastAsia" w:ascii="宋体" w:hAnsi="宋体" w:eastAsia="宋体" w:cs="宋体"/>
          <w:bCs/>
          <w:sz w:val="24"/>
          <w:szCs w:val="24"/>
          <w:lang w:val="en-US" w:eastAsia="zh-CN"/>
        </w:rPr>
        <w:t>代理代理</w:t>
      </w:r>
      <w:r>
        <w:rPr>
          <w:rFonts w:hint="eastAsia" w:ascii="宋体" w:hAnsi="宋体" w:eastAsia="宋体" w:cs="宋体"/>
          <w:bCs/>
          <w:sz w:val="24"/>
          <w:szCs w:val="24"/>
        </w:rPr>
        <w:t>机构。</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14. 迟交的响应文件</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14.1采购</w:t>
      </w:r>
      <w:r>
        <w:rPr>
          <w:rFonts w:hint="eastAsia" w:ascii="宋体" w:hAnsi="宋体" w:eastAsia="宋体" w:cs="宋体"/>
          <w:bCs/>
          <w:sz w:val="24"/>
          <w:szCs w:val="24"/>
          <w:lang w:val="en-US" w:eastAsia="zh-CN"/>
        </w:rPr>
        <w:t>代理</w:t>
      </w:r>
      <w:r>
        <w:rPr>
          <w:rFonts w:hint="eastAsia" w:ascii="宋体" w:hAnsi="宋体" w:eastAsia="宋体" w:cs="宋体"/>
          <w:bCs/>
          <w:sz w:val="24"/>
          <w:szCs w:val="24"/>
        </w:rPr>
        <w:t>机构将拒绝或原封退回在其规定的递交响应文件截止时间之后递交的任何响应文件。</w:t>
      </w:r>
    </w:p>
    <w:p>
      <w:pPr>
        <w:spacing w:line="440" w:lineRule="exact"/>
        <w:rPr>
          <w:rFonts w:hint="eastAsia" w:ascii="宋体" w:hAnsi="宋体" w:eastAsia="宋体" w:cs="宋体"/>
          <w:bCs/>
          <w:sz w:val="24"/>
          <w:szCs w:val="24"/>
        </w:rPr>
      </w:pP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六、磋商小组的组成</w:t>
      </w:r>
    </w:p>
    <w:p>
      <w:pPr>
        <w:spacing w:line="440" w:lineRule="exact"/>
        <w:ind w:left="420" w:hanging="420"/>
        <w:rPr>
          <w:rFonts w:hint="eastAsia" w:ascii="宋体" w:hAnsi="宋体" w:eastAsia="宋体" w:cs="宋体"/>
          <w:bCs/>
          <w:color w:val="FF0000"/>
          <w:sz w:val="24"/>
          <w:szCs w:val="24"/>
        </w:rPr>
      </w:pPr>
      <w:r>
        <w:rPr>
          <w:rFonts w:hint="eastAsia" w:ascii="宋体" w:hAnsi="宋体" w:eastAsia="宋体" w:cs="宋体"/>
          <w:bCs/>
          <w:sz w:val="24"/>
          <w:szCs w:val="24"/>
        </w:rPr>
        <w:t>15</w:t>
      </w:r>
      <w:r>
        <w:rPr>
          <w:rFonts w:hint="eastAsia" w:ascii="宋体" w:hAnsi="宋体" w:eastAsia="宋体" w:cs="宋体"/>
          <w:bCs/>
          <w:color w:val="auto"/>
          <w:sz w:val="24"/>
          <w:szCs w:val="24"/>
        </w:rPr>
        <w:t>.磋商小组成员由采购人代表一名和专家两名（技术、经济、法律等方面）组成，专家从</w:t>
      </w:r>
      <w:r>
        <w:rPr>
          <w:rFonts w:hint="eastAsia" w:ascii="宋体" w:hAnsi="宋体" w:eastAsia="宋体" w:cs="宋体"/>
          <w:bCs/>
          <w:color w:val="auto"/>
          <w:sz w:val="24"/>
          <w:szCs w:val="24"/>
          <w:lang w:eastAsia="zh-CN"/>
        </w:rPr>
        <w:t>相应的</w:t>
      </w:r>
      <w:r>
        <w:rPr>
          <w:rFonts w:hint="eastAsia" w:ascii="宋体" w:hAnsi="宋体" w:eastAsia="宋体" w:cs="宋体"/>
          <w:bCs/>
          <w:color w:val="auto"/>
          <w:sz w:val="24"/>
          <w:szCs w:val="24"/>
        </w:rPr>
        <w:t>专家库中随机抽取。</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15.1磋商小组负责制定磋商文件、确定磋商供应商名单、响应文件的评审、磋商谈判、商务服务评议并评分、根据综合评分情况编写评审报告，协助处理质疑等工作。</w:t>
      </w: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七、磋商的步骤</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16. 供应商授权代表及其项目相关的商务技术人员按要求参加本项目磋商过程。</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17. 资格性审查</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17.1磋商小组验证各供应商代表或委托授权人的身份。供应商代表或委托授权人身份与响应文件不符的、响应文件未按要求加盖印章和签字的，磋商小组将拒绝该供应商参加磋商。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17.2磋商小组根据磋商文件规定对供应商响应文件的有效性、完整性和响应程度进行审查。审查内容包括供应商资格条件、实质性响应的情况等。未实质性响应磋商文件的响应文件按无效处理，并告知有关供应商。具体评审内容见本章第3条。</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18. 第一轮磋商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18.1磋商小组将按照随机抽签的顺序决定供应商的磋商顺序，并与单一供应商分别进行磋商。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18.2磋商小组对照磋商文件与供应商的响应文件分别就采购需求、质量和服务等进行磋商，并了解其报价组成情况。磋商中，磋商的任何一方不得透露与竞争性磋商有关的其他供应商的技术资料、价格和其他信息。</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18.3 响应文件的澄清和说明</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2）磋商小组要求供应商澄清、说明或者更正响应文件应以书面形式作出。供应商的澄清、说明或者更正应当由法定代表人或其授权代表签字或者加盖印章。供应商为自然人的，应当由本人签字并附身份证明。</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3）供应商可以对参加竞争性磋商项目的采购需求提出优化建议，并以书面提交磋商小组。</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18.4磋商小组按磋商文件设定的方法和标准确定供应商符合磋商文件要求的，该供应商即为合格的供应商。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18.5第一轮磋商后，合格的供应商超过三家的，磋商小组可根据采购项目的特点、采购人的实际需求及与各供应商的磋商情况对磋商文件作出实质性变动，并进行下一轮竞争性磋商，或直接进入最后报价。</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18.6合格的供应商不足三家的，磋商小组、采购人在调整采购需求中的技术、服务要求以及合同草案条款后进行下一轮磋商。否则，本次磋商终止。（政府购买服务的项目（含PPP项目）合格供应商只有2家的，竞争性磋商采购活动可以继续进行，只有1家的应当终止竞争性磋商采购活动。市场竞争不充分的科研项目以及需要扶持的科技成果转化项目，提交最后报价的供应商可以为2家）</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19.磋商文件修正</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19.1磋商小组可根据磋商文件和磋商情况实质性变动采购需求中的技术、服务要求以及合同草案条款，但不得变动磋商文件中的其他内容。对磋商文件作出的实质性变动是磋商文件的有效组成部分。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19.2磋商小组将磋商文件的修改结果以书面形式通知参加磋商的供应商。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19.3供应商根据第一轮磋商情况和磋商文件修改书面通知，对原响应文件进行修正，并将修正文件签字（或盖章）后密封送交磋商小组。逾时不交的，视同放弃磋商。修正文件与响应文件同具法律效应。</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19.4对无法详细描述需求，需要供应商提供设计或者解决方案的项目，磋商小组可以根据采购人对需求确认情况，进行多轮磋商，直至采购人代表最终确认采购需求为止。</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20. 第二轮磋商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20.1磋商小组就修正后的磋商文件与供应商分别进行磋商。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20.2第二轮磋商结束后，实质性响应磋商文件及变动后磋商文件要求的供应商超过或不足三家的，按照上一轮磋商程序办理，以此类推。</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21. 最后报价</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21.1磋商小组对磋商文件中能够详细列明采购标的的技术、服务要求的，在磋商结束后，所有继续参加磋商合格的供应商应在规定时间内提交最后报价。</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21.2磋商小组对磋商文件中不能详细描述和列明采购标的的技术、服务要求，需通过磋商由供应商提供最终设计方案或解决方案的，在磋商结束后，磋商小组按照少数服从多数的原则投票推荐3家以上合格供应商的设计方案或者解决方案，并要求其在规定时间内提交最后报价。</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21.3供应商的报价均超过了政府采购预算或报价未超过采购预算的供应商不足三家的，磋商活动终止。</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21.4最后报价文件应密封，并在规定的同一时间内提交。最后报价是供应商响应文件的有效组成部分。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21.5在提交最后报价之前，供应商可以根据磋商情况退出磋商。</w:t>
      </w:r>
    </w:p>
    <w:p>
      <w:pPr>
        <w:spacing w:line="440" w:lineRule="exact"/>
        <w:ind w:left="360" w:hanging="360" w:hangingChars="15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21.6供应商的报价应符合法律法规及劳动部门的相关要求。</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22. 综合评议</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22.1 磋商小组将按照磋商文件确定的评审办法对各供应商的响应文件进行商务服务评议和价格评议。</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22.2评审采用综合评分法，具体见“第四章评审办法及评审标准”。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23.价格分采用低价优先法计算，即满足磋商文件要求且最后报价最低的供应商的价格为磋商基准价，其价格分为满分。其他供应商的价格分计算公式：磋商报价得分=（磋商基准价/最后磋商报价）×价格权值×100。</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23.1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24.磋商小组决定响应文件的响应性只根据响应文件本身的真实无误的内容，而不依据外部的证据，但响应文件有不真实不正确的内容时除外。</w:t>
      </w:r>
    </w:p>
    <w:p>
      <w:pPr>
        <w:spacing w:line="440" w:lineRule="exact"/>
        <w:rPr>
          <w:rFonts w:hint="eastAsia" w:ascii="宋体" w:hAnsi="宋体" w:eastAsia="宋体" w:cs="宋体"/>
          <w:bCs/>
          <w:sz w:val="24"/>
          <w:szCs w:val="24"/>
        </w:rPr>
      </w:pP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八、确定成交供应商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25.磋商小组根据综合评分情况，按照评审得分由高到低顺序推荐3名以上成交候选供应商，并编写评审报告。评审得分相同的，按照最终报价由低到高的顺序推荐。评审得分且最后报价相同的，按照技术指标优劣顺序推荐。</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26.采购人从评审报告提出的成交候选供应商中，按照排序由高到低的原则确定成交供应商。</w:t>
      </w:r>
    </w:p>
    <w:p>
      <w:pPr>
        <w:spacing w:line="440" w:lineRule="exact"/>
        <w:ind w:left="360" w:hanging="360" w:hangingChars="150"/>
        <w:rPr>
          <w:rFonts w:hint="eastAsia" w:ascii="宋体" w:hAnsi="宋体" w:eastAsia="宋体" w:cs="宋体"/>
          <w:bCs/>
          <w:sz w:val="24"/>
          <w:szCs w:val="24"/>
        </w:rPr>
      </w:pP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九、成交公告和质疑</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27.采购</w:t>
      </w:r>
      <w:r>
        <w:rPr>
          <w:rFonts w:hint="eastAsia" w:ascii="宋体" w:hAnsi="宋体" w:eastAsia="宋体" w:cs="宋体"/>
          <w:bCs/>
          <w:sz w:val="24"/>
          <w:szCs w:val="24"/>
          <w:lang w:val="en-US" w:eastAsia="zh-CN"/>
        </w:rPr>
        <w:t>代理</w:t>
      </w:r>
      <w:r>
        <w:rPr>
          <w:rFonts w:hint="eastAsia" w:ascii="宋体" w:hAnsi="宋体" w:eastAsia="宋体" w:cs="宋体"/>
          <w:bCs/>
          <w:sz w:val="24"/>
          <w:szCs w:val="24"/>
        </w:rPr>
        <w:t>机构在成交供应商确定后，在财政部门指定的媒体上公告成交结果，同时向成交供应商发出成交通知书。公告期为一个工作日。</w:t>
      </w:r>
    </w:p>
    <w:p>
      <w:pPr>
        <w:spacing w:line="360" w:lineRule="auto"/>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28.</w:t>
      </w:r>
      <w:r>
        <w:rPr>
          <w:rFonts w:hint="eastAsia" w:ascii="宋体" w:hAnsi="宋体" w:eastAsia="宋体" w:cs="宋体"/>
          <w:sz w:val="24"/>
          <w:szCs w:val="24"/>
        </w:rPr>
        <w:t xml:space="preserve"> </w:t>
      </w:r>
      <w:r>
        <w:rPr>
          <w:rFonts w:hint="eastAsia" w:ascii="宋体" w:hAnsi="宋体" w:eastAsia="宋体" w:cs="宋体"/>
          <w:bCs/>
          <w:sz w:val="24"/>
          <w:szCs w:val="24"/>
        </w:rPr>
        <w:t>相关供应商对成交结果、磋商过程有询问或质疑的，可在公告期届满之日起七个工作日内，依据政府采购相关规定，向采购</w:t>
      </w:r>
      <w:r>
        <w:rPr>
          <w:rFonts w:hint="eastAsia" w:ascii="宋体" w:hAnsi="宋体" w:eastAsia="宋体" w:cs="宋体"/>
          <w:bCs/>
          <w:sz w:val="24"/>
          <w:szCs w:val="24"/>
          <w:lang w:val="en-US" w:eastAsia="zh-CN"/>
        </w:rPr>
        <w:t>代理</w:t>
      </w:r>
      <w:r>
        <w:rPr>
          <w:rFonts w:hint="eastAsia" w:ascii="宋体" w:hAnsi="宋体" w:eastAsia="宋体" w:cs="宋体"/>
          <w:bCs/>
          <w:sz w:val="24"/>
          <w:szCs w:val="24"/>
        </w:rPr>
        <w:t>机构提出询问或质疑，采购</w:t>
      </w:r>
      <w:r>
        <w:rPr>
          <w:rFonts w:hint="eastAsia" w:ascii="宋体" w:hAnsi="宋体" w:eastAsia="宋体" w:cs="宋体"/>
          <w:bCs/>
          <w:sz w:val="24"/>
          <w:szCs w:val="24"/>
          <w:lang w:val="en-US" w:eastAsia="zh-CN"/>
        </w:rPr>
        <w:t>代理</w:t>
      </w:r>
      <w:r>
        <w:rPr>
          <w:rFonts w:hint="eastAsia" w:ascii="宋体" w:hAnsi="宋体" w:eastAsia="宋体" w:cs="宋体"/>
          <w:bCs/>
          <w:sz w:val="24"/>
          <w:szCs w:val="24"/>
        </w:rPr>
        <w:t>机构将按政府采购询问或质疑程序处理。质疑书应当包括下列主要内容：</w:t>
      </w:r>
    </w:p>
    <w:p>
      <w:pPr>
        <w:spacing w:line="360" w:lineRule="auto"/>
        <w:rPr>
          <w:rFonts w:hint="eastAsia" w:ascii="宋体" w:hAnsi="宋体" w:eastAsia="宋体" w:cs="宋体"/>
          <w:sz w:val="24"/>
          <w:szCs w:val="24"/>
        </w:rPr>
      </w:pPr>
      <w:r>
        <w:rPr>
          <w:rFonts w:hint="eastAsia" w:ascii="宋体" w:hAnsi="宋体" w:eastAsia="宋体" w:cs="宋体"/>
          <w:sz w:val="24"/>
          <w:szCs w:val="24"/>
        </w:rPr>
        <w:t>28.1质疑人的名称、地址、电话及联系人（法人或负责人授权代表）等；</w:t>
      </w:r>
    </w:p>
    <w:p>
      <w:pPr>
        <w:spacing w:line="360" w:lineRule="auto"/>
        <w:rPr>
          <w:rFonts w:hint="eastAsia" w:ascii="宋体" w:hAnsi="宋体" w:eastAsia="宋体" w:cs="宋体"/>
          <w:sz w:val="24"/>
          <w:szCs w:val="24"/>
        </w:rPr>
      </w:pPr>
      <w:r>
        <w:rPr>
          <w:rFonts w:hint="eastAsia" w:ascii="宋体" w:hAnsi="宋体" w:eastAsia="宋体" w:cs="宋体"/>
          <w:sz w:val="24"/>
          <w:szCs w:val="24"/>
        </w:rPr>
        <w:t>28.2质疑人法人（负责人）签章和单位公章；</w:t>
      </w:r>
    </w:p>
    <w:p>
      <w:pPr>
        <w:spacing w:line="360" w:lineRule="auto"/>
        <w:rPr>
          <w:rFonts w:hint="eastAsia" w:ascii="宋体" w:hAnsi="宋体" w:eastAsia="宋体" w:cs="宋体"/>
          <w:sz w:val="24"/>
          <w:szCs w:val="24"/>
        </w:rPr>
      </w:pPr>
      <w:r>
        <w:rPr>
          <w:rFonts w:hint="eastAsia" w:ascii="宋体" w:hAnsi="宋体" w:eastAsia="宋体" w:cs="宋体"/>
          <w:sz w:val="24"/>
          <w:szCs w:val="24"/>
        </w:rPr>
        <w:t>28.3具体的质疑事项及事实依据；</w:t>
      </w:r>
    </w:p>
    <w:p>
      <w:pPr>
        <w:spacing w:line="360" w:lineRule="auto"/>
        <w:rPr>
          <w:rFonts w:hint="eastAsia" w:ascii="宋体" w:hAnsi="宋体" w:eastAsia="宋体" w:cs="宋体"/>
          <w:sz w:val="24"/>
          <w:szCs w:val="24"/>
        </w:rPr>
      </w:pPr>
      <w:r>
        <w:rPr>
          <w:rFonts w:hint="eastAsia" w:ascii="宋体" w:hAnsi="宋体" w:eastAsia="宋体" w:cs="宋体"/>
          <w:sz w:val="24"/>
          <w:szCs w:val="24"/>
        </w:rPr>
        <w:t>28.4明确的请求和必要的证明材料；</w:t>
      </w:r>
    </w:p>
    <w:p>
      <w:pPr>
        <w:spacing w:line="360" w:lineRule="auto"/>
        <w:rPr>
          <w:rFonts w:hint="eastAsia" w:ascii="宋体" w:hAnsi="宋体" w:eastAsia="宋体" w:cs="宋体"/>
          <w:sz w:val="24"/>
          <w:szCs w:val="24"/>
        </w:rPr>
      </w:pPr>
      <w:r>
        <w:rPr>
          <w:rFonts w:hint="eastAsia" w:ascii="宋体" w:hAnsi="宋体" w:eastAsia="宋体" w:cs="宋体"/>
          <w:sz w:val="24"/>
          <w:szCs w:val="24"/>
        </w:rPr>
        <w:t>28.5以联合体形式参与磋商的，则必须联合体各方共同签署、盖章；</w:t>
      </w:r>
    </w:p>
    <w:p>
      <w:pPr>
        <w:spacing w:line="360" w:lineRule="auto"/>
        <w:rPr>
          <w:rFonts w:hint="eastAsia" w:ascii="宋体" w:hAnsi="宋体" w:eastAsia="宋体" w:cs="宋体"/>
          <w:sz w:val="24"/>
          <w:szCs w:val="24"/>
        </w:rPr>
      </w:pPr>
      <w:r>
        <w:rPr>
          <w:rFonts w:hint="eastAsia" w:ascii="宋体" w:hAnsi="宋体" w:eastAsia="宋体" w:cs="宋体"/>
          <w:sz w:val="24"/>
          <w:szCs w:val="24"/>
        </w:rPr>
        <w:t>28.6提起质疑的日期。</w:t>
      </w:r>
    </w:p>
    <w:p>
      <w:pPr>
        <w:spacing w:line="440" w:lineRule="exact"/>
        <w:rPr>
          <w:rFonts w:hint="eastAsia" w:ascii="宋体" w:hAnsi="宋体" w:eastAsia="宋体" w:cs="宋体"/>
          <w:bCs/>
          <w:sz w:val="24"/>
          <w:szCs w:val="24"/>
        </w:rPr>
      </w:pP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十、签订合同</w:t>
      </w:r>
    </w:p>
    <w:p>
      <w:pPr>
        <w:adjustRightInd w:val="0"/>
        <w:snapToGrid w:val="0"/>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29.成交供应商在收到成交通知书后，</w:t>
      </w:r>
      <w:r>
        <w:rPr>
          <w:rFonts w:hint="eastAsia" w:ascii="宋体" w:hAnsi="宋体" w:eastAsia="宋体" w:cs="宋体"/>
          <w:bCs/>
          <w:sz w:val="24"/>
          <w:szCs w:val="24"/>
          <w:lang w:eastAsia="zh-CN"/>
        </w:rPr>
        <w:t>十五</w:t>
      </w:r>
      <w:r>
        <w:rPr>
          <w:rFonts w:hint="eastAsia" w:ascii="宋体" w:hAnsi="宋体" w:eastAsia="宋体" w:cs="宋体"/>
          <w:bCs/>
          <w:sz w:val="24"/>
          <w:szCs w:val="24"/>
        </w:rPr>
        <w:t>日内与采购人签订供货（服务）合同。</w:t>
      </w:r>
    </w:p>
    <w:p>
      <w:pPr>
        <w:spacing w:line="440" w:lineRule="exact"/>
        <w:jc w:val="left"/>
        <w:rPr>
          <w:rFonts w:hint="eastAsia" w:ascii="宋体" w:hAnsi="宋体" w:eastAsia="宋体" w:cs="宋体"/>
          <w:bCs/>
          <w:kern w:val="2"/>
          <w:sz w:val="24"/>
          <w:szCs w:val="24"/>
          <w:lang w:val="en-US" w:eastAsia="zh-CN" w:bidi="ar-SA"/>
        </w:rPr>
      </w:pP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十</w:t>
      </w:r>
      <w:r>
        <w:rPr>
          <w:rFonts w:hint="eastAsia" w:ascii="宋体" w:hAnsi="宋体" w:eastAsia="宋体" w:cs="宋体"/>
          <w:bCs/>
          <w:sz w:val="24"/>
          <w:szCs w:val="24"/>
          <w:lang w:eastAsia="zh-CN"/>
        </w:rPr>
        <w:t>一</w:t>
      </w:r>
      <w:r>
        <w:rPr>
          <w:rFonts w:hint="eastAsia" w:ascii="宋体" w:hAnsi="宋体" w:eastAsia="宋体" w:cs="宋体"/>
          <w:bCs/>
          <w:sz w:val="24"/>
          <w:szCs w:val="24"/>
        </w:rPr>
        <w:t>、适用法律</w:t>
      </w:r>
    </w:p>
    <w:p>
      <w:pPr>
        <w:adjustRightInd w:val="0"/>
        <w:snapToGrid w:val="0"/>
        <w:spacing w:line="440" w:lineRule="exact"/>
        <w:ind w:left="360" w:hanging="360" w:hangingChars="150"/>
        <w:jc w:val="left"/>
        <w:rPr>
          <w:rFonts w:hint="eastAsia" w:ascii="宋体" w:hAnsi="宋体" w:eastAsia="宋体" w:cs="宋体"/>
          <w:b/>
          <w:sz w:val="24"/>
          <w:szCs w:val="24"/>
          <w:lang w:eastAsia="zh-CN" w:bidi="ar-EG"/>
        </w:rPr>
        <w:sectPr>
          <w:headerReference r:id="rId4" w:type="default"/>
          <w:footerReference r:id="rId5"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bCs/>
          <w:sz w:val="24"/>
          <w:szCs w:val="24"/>
        </w:rPr>
        <w:t>31.采购当事人的一切活动均适用于《中华人民共和国政府采购法》、《中华人民共和国政府采购法实施条例》、《政府采购非招标采购方式管理办法》、《政府采购竞争性磋商采购方式管理暂行办法》及相关法规</w:t>
      </w:r>
      <w:r>
        <w:rPr>
          <w:rFonts w:hint="eastAsia" w:ascii="宋体" w:hAnsi="宋体" w:eastAsia="宋体" w:cs="宋体"/>
          <w:bCs/>
          <w:sz w:val="24"/>
          <w:szCs w:val="24"/>
          <w:lang w:eastAsia="zh-CN"/>
        </w:rPr>
        <w:t>。</w:t>
      </w:r>
    </w:p>
    <w:p>
      <w:pPr>
        <w:pStyle w:val="3"/>
        <w:numPr>
          <w:ilvl w:val="0"/>
          <w:numId w:val="0"/>
        </w:numPr>
        <w:bidi w:val="0"/>
        <w:jc w:val="center"/>
        <w:rPr>
          <w:rFonts w:hint="eastAsia" w:ascii="宋体" w:hAnsi="宋体" w:eastAsia="宋体" w:cs="宋体"/>
          <w:spacing w:val="20"/>
          <w:sz w:val="32"/>
          <w:szCs w:val="32"/>
        </w:rPr>
      </w:pPr>
      <w:bookmarkStart w:id="6" w:name="_Toc12182"/>
      <w:r>
        <w:rPr>
          <w:rFonts w:hint="eastAsia" w:ascii="宋体" w:hAnsi="宋体" w:eastAsia="宋体" w:cs="宋体"/>
          <w:sz w:val="32"/>
          <w:szCs w:val="32"/>
          <w:lang w:val="hr-HR" w:eastAsia="zh-CN"/>
        </w:rPr>
        <w:t>第三章</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val="hr-HR"/>
        </w:rPr>
        <w:t>采购</w:t>
      </w:r>
      <w:r>
        <w:rPr>
          <w:rFonts w:hint="eastAsia" w:ascii="宋体" w:hAnsi="宋体" w:eastAsia="宋体" w:cs="宋体"/>
          <w:sz w:val="32"/>
          <w:szCs w:val="32"/>
        </w:rPr>
        <w:t>货物（服务）技术参数、规格及要求</w:t>
      </w:r>
      <w:bookmarkEnd w:id="6"/>
    </w:p>
    <w:p>
      <w:pPr>
        <w:spacing w:line="360" w:lineRule="auto"/>
        <w:jc w:val="left"/>
        <w:rPr>
          <w:rFonts w:hint="eastAsia" w:ascii="宋体" w:hAnsi="宋体" w:eastAsia="宋体" w:cs="宋体"/>
          <w:b/>
          <w:sz w:val="28"/>
          <w:szCs w:val="28"/>
          <w:lang w:eastAsia="zh-CN"/>
        </w:rPr>
      </w:pPr>
      <w:r>
        <w:rPr>
          <w:rFonts w:hint="eastAsia" w:ascii="宋体" w:hAnsi="宋体" w:eastAsia="宋体" w:cs="宋体"/>
          <w:b/>
          <w:sz w:val="28"/>
          <w:szCs w:val="28"/>
        </w:rPr>
        <w:t>一、</w:t>
      </w:r>
      <w:r>
        <w:rPr>
          <w:rFonts w:hint="eastAsia" w:ascii="宋体" w:hAnsi="宋体" w:eastAsia="宋体" w:cs="宋体"/>
          <w:b/>
          <w:sz w:val="28"/>
          <w:szCs w:val="28"/>
          <w:lang w:eastAsia="zh-CN"/>
        </w:rPr>
        <w:t>项目背景</w:t>
      </w:r>
    </w:p>
    <w:p>
      <w:pPr>
        <w:autoSpaceDE w:val="0"/>
        <w:autoSpaceDN w:val="0"/>
        <w:adjustRightInd w:val="0"/>
        <w:spacing w:line="360" w:lineRule="auto"/>
        <w:ind w:firstLine="420"/>
        <w:jc w:val="left"/>
        <w:rPr>
          <w:rFonts w:hint="eastAsia" w:ascii="宋体" w:hAnsi="宋体" w:eastAsia="宋体" w:cs="宋体"/>
          <w:color w:val="auto"/>
          <w:sz w:val="28"/>
          <w:szCs w:val="28"/>
          <w:lang w:eastAsia="zh-CN"/>
        </w:rPr>
      </w:pPr>
      <w:r>
        <w:rPr>
          <w:rFonts w:hint="eastAsia" w:ascii="宋体" w:hAnsi="宋体" w:eastAsia="宋体" w:cs="宋体"/>
          <w:color w:val="auto"/>
          <w:kern w:val="0"/>
          <w:sz w:val="28"/>
          <w:szCs w:val="28"/>
          <w:lang w:eastAsia="zh-CN"/>
        </w:rPr>
        <w:t>建始县长岭岗彩色</w:t>
      </w:r>
      <w:r>
        <w:rPr>
          <w:rFonts w:hint="eastAsia" w:ascii="宋体" w:hAnsi="宋体" w:eastAsia="宋体" w:cs="宋体"/>
          <w:color w:val="auto"/>
          <w:kern w:val="0"/>
          <w:sz w:val="28"/>
          <w:szCs w:val="28"/>
        </w:rPr>
        <w:t>森林</w:t>
      </w:r>
      <w:r>
        <w:rPr>
          <w:rFonts w:hint="eastAsia" w:ascii="宋体" w:hAnsi="宋体" w:eastAsia="宋体" w:cs="宋体"/>
          <w:color w:val="auto"/>
          <w:kern w:val="0"/>
          <w:sz w:val="28"/>
          <w:szCs w:val="28"/>
          <w:lang w:eastAsia="zh-CN"/>
        </w:rPr>
        <w:t>康养</w:t>
      </w:r>
      <w:r>
        <w:rPr>
          <w:rFonts w:hint="eastAsia" w:ascii="宋体" w:hAnsi="宋体" w:eastAsia="宋体" w:cs="宋体"/>
          <w:color w:val="auto"/>
          <w:kern w:val="0"/>
          <w:sz w:val="28"/>
          <w:szCs w:val="28"/>
        </w:rPr>
        <w:t>小镇位于建始县龙坪乡西部森林度假休闲区，地处长岭岗林场与楂树坪村交汇处，南侧为红珠河水库二级保护区的影响范围，平均海拔1500米，山水林田自然资源丰富，植被以日本落叶松为主，拥有得天独厚的森林康养资源。规划区中部209国道与规划高邓线为十字主要交通干道，绕镇线路穿区而过，具有便利的内外交通条件。</w:t>
      </w:r>
    </w:p>
    <w:p>
      <w:pPr>
        <w:pStyle w:val="2"/>
        <w:spacing w:line="360" w:lineRule="auto"/>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二、规划范围</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right="0" w:rightChars="0" w:firstLine="560" w:firstLineChars="200"/>
        <w:textAlignment w:val="auto"/>
        <w:outlineLvl w:val="9"/>
        <w:rPr>
          <w:rFonts w:hint="eastAsia" w:ascii="宋体" w:hAnsi="宋体" w:eastAsia="宋体" w:cs="宋体"/>
          <w:color w:val="auto"/>
          <w:kern w:val="0"/>
          <w:sz w:val="28"/>
          <w:szCs w:val="28"/>
          <w:lang w:eastAsia="zh-CN"/>
        </w:rPr>
      </w:pPr>
      <w:r>
        <w:rPr>
          <w:rFonts w:hint="eastAsia" w:ascii="宋体" w:hAnsi="宋体" w:eastAsia="宋体" w:cs="宋体"/>
          <w:color w:val="auto"/>
          <w:sz w:val="28"/>
          <w:szCs w:val="28"/>
          <w:lang w:eastAsia="zh-CN"/>
        </w:rPr>
        <w:t>建始县长岭岗彩色森林康养小镇</w:t>
      </w:r>
      <w:r>
        <w:rPr>
          <w:rFonts w:hint="eastAsia" w:ascii="宋体" w:hAnsi="宋体" w:eastAsia="宋体" w:cs="宋体"/>
          <w:color w:val="auto"/>
          <w:kern w:val="0"/>
          <w:sz w:val="28"/>
          <w:szCs w:val="28"/>
        </w:rPr>
        <w:t>概念规划</w:t>
      </w:r>
      <w:r>
        <w:rPr>
          <w:rFonts w:hint="eastAsia" w:ascii="宋体" w:hAnsi="宋体" w:eastAsia="宋体" w:cs="宋体"/>
          <w:color w:val="auto"/>
          <w:kern w:val="0"/>
          <w:sz w:val="28"/>
          <w:szCs w:val="28"/>
          <w:lang w:eastAsia="zh-CN"/>
        </w:rPr>
        <w:t>设计</w:t>
      </w:r>
      <w:r>
        <w:rPr>
          <w:rFonts w:hint="eastAsia" w:ascii="宋体" w:hAnsi="宋体" w:eastAsia="宋体" w:cs="宋体"/>
          <w:color w:val="auto"/>
          <w:kern w:val="0"/>
          <w:sz w:val="28"/>
          <w:szCs w:val="28"/>
        </w:rPr>
        <w:t>范围</w:t>
      </w:r>
      <w:r>
        <w:rPr>
          <w:rFonts w:hint="eastAsia" w:ascii="宋体" w:hAnsi="宋体" w:eastAsia="宋体" w:cs="宋体"/>
          <w:color w:val="auto"/>
          <w:kern w:val="0"/>
          <w:sz w:val="28"/>
          <w:szCs w:val="28"/>
          <w:lang w:val="en-US" w:eastAsia="zh-CN"/>
        </w:rPr>
        <w:t>10</w:t>
      </w:r>
      <w:r>
        <w:rPr>
          <w:rFonts w:hint="eastAsia" w:ascii="宋体" w:hAnsi="宋体" w:eastAsia="宋体" w:cs="宋体"/>
          <w:color w:val="auto"/>
          <w:kern w:val="0"/>
          <w:sz w:val="28"/>
          <w:szCs w:val="28"/>
        </w:rPr>
        <w:t>平方公里，其中</w:t>
      </w:r>
      <w:r>
        <w:rPr>
          <w:rFonts w:hint="eastAsia" w:ascii="宋体" w:hAnsi="宋体" w:eastAsia="宋体" w:cs="宋体"/>
          <w:color w:val="auto"/>
          <w:kern w:val="0"/>
          <w:sz w:val="28"/>
          <w:szCs w:val="28"/>
          <w:lang w:eastAsia="zh-CN"/>
        </w:rPr>
        <w:t>国有林场面积约</w:t>
      </w:r>
      <w:r>
        <w:rPr>
          <w:rFonts w:hint="eastAsia" w:ascii="宋体" w:hAnsi="宋体" w:eastAsia="宋体" w:cs="宋体"/>
          <w:color w:val="auto"/>
          <w:kern w:val="0"/>
          <w:sz w:val="28"/>
          <w:szCs w:val="28"/>
          <w:lang w:val="en-US" w:eastAsia="zh-CN"/>
        </w:rPr>
        <w:t>4.5844平方公里（含林下花海2500亩）</w:t>
      </w:r>
      <w:r>
        <w:rPr>
          <w:rFonts w:hint="eastAsia" w:ascii="宋体" w:hAnsi="宋体" w:eastAsia="宋体" w:cs="宋体"/>
          <w:color w:val="auto"/>
          <w:sz w:val="28"/>
          <w:szCs w:val="28"/>
          <w:lang w:eastAsia="zh-CN"/>
        </w:rPr>
        <w:t>。</w:t>
      </w:r>
    </w:p>
    <w:p>
      <w:pPr>
        <w:pStyle w:val="2"/>
        <w:numPr>
          <w:ilvl w:val="0"/>
          <w:numId w:val="2"/>
        </w:numPr>
        <w:spacing w:line="360" w:lineRule="auto"/>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规划目标</w:t>
      </w:r>
    </w:p>
    <w:p>
      <w:pPr>
        <w:autoSpaceDE w:val="0"/>
        <w:autoSpaceDN w:val="0"/>
        <w:adjustRightInd w:val="0"/>
        <w:spacing w:line="360" w:lineRule="auto"/>
        <w:ind w:firstLine="42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旨在整合现有资源及开发项目，培育森林康养产业，融入多样新业态，建设接待设施齐全、基础设施完备、服务功能完善，以提供森林生态观光、山地运动休闲、中医药康养、森林休闲度假等服务功能为一体的森林特色小镇。在发展森林度假、户外探险、避暑休闲等项目的同时，突出特色产业，实现区域产镇融合、产村融合，带动龙坪乡西部森林度假休闲区整体发展。</w:t>
      </w:r>
    </w:p>
    <w:p>
      <w:pPr>
        <w:pStyle w:val="2"/>
        <w:numPr>
          <w:ilvl w:val="0"/>
          <w:numId w:val="2"/>
        </w:numPr>
        <w:spacing w:line="360" w:lineRule="auto"/>
        <w:ind w:left="0" w:leftChars="0" w:firstLine="0" w:firstLineChars="0"/>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规划成果要求</w:t>
      </w:r>
    </w:p>
    <w:p>
      <w:pPr>
        <w:autoSpaceDE w:val="0"/>
        <w:autoSpaceDN w:val="0"/>
        <w:adjustRightInd w:val="0"/>
        <w:spacing w:line="360" w:lineRule="auto"/>
        <w:ind w:firstLine="42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整体研究</w:t>
      </w:r>
      <w:r>
        <w:rPr>
          <w:rFonts w:hint="eastAsia" w:ascii="宋体" w:hAnsi="宋体" w:eastAsia="宋体" w:cs="宋体"/>
          <w:color w:val="auto"/>
          <w:kern w:val="0"/>
          <w:sz w:val="28"/>
          <w:szCs w:val="28"/>
          <w:lang w:eastAsia="zh-CN"/>
        </w:rPr>
        <w:t>长林岗林场</w:t>
      </w:r>
      <w:r>
        <w:rPr>
          <w:rFonts w:hint="eastAsia" w:ascii="宋体" w:hAnsi="宋体" w:eastAsia="宋体" w:cs="宋体"/>
          <w:color w:val="auto"/>
          <w:kern w:val="0"/>
          <w:sz w:val="28"/>
          <w:szCs w:val="28"/>
        </w:rPr>
        <w:t>及周边相关区域的发展方向，从生态保护、产业发展、乡村建设与区域服务的角度出发，划定约</w:t>
      </w:r>
      <w:r>
        <w:rPr>
          <w:rFonts w:hint="eastAsia" w:ascii="宋体" w:hAnsi="宋体" w:eastAsia="宋体" w:cs="宋体"/>
          <w:color w:val="auto"/>
          <w:kern w:val="0"/>
          <w:sz w:val="28"/>
          <w:szCs w:val="28"/>
          <w:lang w:val="en-US" w:eastAsia="zh-CN"/>
        </w:rPr>
        <w:t>10</w:t>
      </w:r>
      <w:r>
        <w:rPr>
          <w:rFonts w:hint="eastAsia" w:ascii="宋体" w:hAnsi="宋体" w:eastAsia="宋体" w:cs="宋体"/>
          <w:color w:val="auto"/>
          <w:kern w:val="0"/>
          <w:sz w:val="28"/>
          <w:szCs w:val="28"/>
        </w:rPr>
        <w:t>平方公里为总体范围。以全方位、多专业思路制定多规合一的项目策划及空间布局概念规划，项目定位、业态功能、交通组织应分区域深入分析，并制定项目建设分期规划，划定启动区。</w:t>
      </w:r>
    </w:p>
    <w:p>
      <w:pPr>
        <w:autoSpaceDE w:val="0"/>
        <w:autoSpaceDN w:val="0"/>
        <w:adjustRightInd w:val="0"/>
        <w:spacing w:line="360" w:lineRule="auto"/>
        <w:ind w:firstLine="42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对于近期启动的重点区域，在详细分析周边生态环境、土地利用现状，特别是对林地资源、水源保护、农业种植、建设条件等现状分析的基础上，进行规划布局特色、建筑风格特色、景观系统特色的详细设计，指导项目实施建设。</w:t>
      </w:r>
    </w:p>
    <w:p>
      <w:pPr>
        <w:autoSpaceDE w:val="0"/>
        <w:autoSpaceDN w:val="0"/>
        <w:adjustRightInd w:val="0"/>
        <w:spacing w:line="360" w:lineRule="auto"/>
        <w:ind w:firstLine="42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概念规划方案成果包括但不限于：</w:t>
      </w:r>
    </w:p>
    <w:p>
      <w:pPr>
        <w:pStyle w:val="63"/>
        <w:numPr>
          <w:ilvl w:val="0"/>
          <w:numId w:val="3"/>
        </w:numPr>
        <w:ind w:firstLineChars="0"/>
        <w:rPr>
          <w:rFonts w:hint="eastAsia" w:ascii="宋体" w:hAnsi="宋体" w:eastAsia="宋体" w:cs="宋体"/>
          <w:color w:val="auto"/>
          <w:sz w:val="28"/>
          <w:szCs w:val="28"/>
        </w:rPr>
      </w:pPr>
      <w:r>
        <w:rPr>
          <w:rFonts w:hint="eastAsia" w:ascii="宋体" w:hAnsi="宋体" w:eastAsia="宋体" w:cs="宋体"/>
          <w:color w:val="auto"/>
          <w:sz w:val="28"/>
          <w:szCs w:val="28"/>
        </w:rPr>
        <w:t>规划范围及红线</w:t>
      </w:r>
    </w:p>
    <w:p>
      <w:pPr>
        <w:pStyle w:val="63"/>
        <w:numPr>
          <w:ilvl w:val="0"/>
          <w:numId w:val="3"/>
        </w:numPr>
        <w:ind w:firstLineChars="0"/>
        <w:rPr>
          <w:rFonts w:hint="eastAsia" w:ascii="宋体" w:hAnsi="宋体" w:eastAsia="宋体" w:cs="宋体"/>
          <w:color w:val="auto"/>
          <w:sz w:val="28"/>
          <w:szCs w:val="28"/>
        </w:rPr>
      </w:pPr>
      <w:r>
        <w:rPr>
          <w:rFonts w:hint="eastAsia" w:ascii="宋体" w:hAnsi="宋体" w:eastAsia="宋体" w:cs="宋体"/>
          <w:color w:val="auto"/>
          <w:sz w:val="28"/>
          <w:szCs w:val="28"/>
        </w:rPr>
        <w:t>发展基础与综合条件研判</w:t>
      </w:r>
    </w:p>
    <w:p>
      <w:pPr>
        <w:pStyle w:val="63"/>
        <w:numPr>
          <w:ilvl w:val="0"/>
          <w:numId w:val="3"/>
        </w:numPr>
        <w:ind w:firstLineChars="0"/>
        <w:rPr>
          <w:rFonts w:hint="eastAsia" w:ascii="宋体" w:hAnsi="宋体" w:eastAsia="宋体" w:cs="宋体"/>
          <w:color w:val="auto"/>
          <w:sz w:val="28"/>
          <w:szCs w:val="28"/>
        </w:rPr>
      </w:pPr>
      <w:r>
        <w:rPr>
          <w:rFonts w:hint="eastAsia" w:ascii="宋体" w:hAnsi="宋体" w:eastAsia="宋体" w:cs="宋体"/>
          <w:color w:val="auto"/>
          <w:sz w:val="28"/>
          <w:szCs w:val="28"/>
        </w:rPr>
        <w:t>场地现状分析</w:t>
      </w:r>
    </w:p>
    <w:p>
      <w:pPr>
        <w:pStyle w:val="63"/>
        <w:numPr>
          <w:ilvl w:val="0"/>
          <w:numId w:val="3"/>
        </w:numPr>
        <w:ind w:firstLineChars="0"/>
        <w:rPr>
          <w:rFonts w:hint="eastAsia" w:ascii="宋体" w:hAnsi="宋体" w:eastAsia="宋体" w:cs="宋体"/>
          <w:color w:val="auto"/>
          <w:sz w:val="28"/>
          <w:szCs w:val="28"/>
        </w:rPr>
      </w:pPr>
      <w:r>
        <w:rPr>
          <w:rFonts w:hint="eastAsia" w:ascii="宋体" w:hAnsi="宋体" w:eastAsia="宋体" w:cs="宋体"/>
          <w:color w:val="auto"/>
          <w:sz w:val="28"/>
          <w:szCs w:val="28"/>
        </w:rPr>
        <w:t>案例研究</w:t>
      </w:r>
    </w:p>
    <w:p>
      <w:pPr>
        <w:pStyle w:val="63"/>
        <w:numPr>
          <w:ilvl w:val="0"/>
          <w:numId w:val="3"/>
        </w:numPr>
        <w:ind w:firstLineChars="0"/>
        <w:rPr>
          <w:rFonts w:hint="eastAsia" w:ascii="宋体" w:hAnsi="宋体" w:eastAsia="宋体" w:cs="宋体"/>
          <w:color w:val="auto"/>
          <w:sz w:val="28"/>
          <w:szCs w:val="28"/>
        </w:rPr>
      </w:pPr>
      <w:r>
        <w:rPr>
          <w:rFonts w:hint="eastAsia" w:ascii="宋体" w:hAnsi="宋体" w:eastAsia="宋体" w:cs="宋体"/>
          <w:color w:val="auto"/>
          <w:sz w:val="28"/>
          <w:szCs w:val="28"/>
        </w:rPr>
        <w:t>发展定位</w:t>
      </w:r>
    </w:p>
    <w:p>
      <w:pPr>
        <w:pStyle w:val="63"/>
        <w:numPr>
          <w:ilvl w:val="0"/>
          <w:numId w:val="3"/>
        </w:numPr>
        <w:ind w:firstLineChars="0"/>
        <w:rPr>
          <w:rFonts w:hint="eastAsia" w:ascii="宋体" w:hAnsi="宋体" w:eastAsia="宋体" w:cs="宋体"/>
          <w:color w:val="auto"/>
          <w:sz w:val="28"/>
          <w:szCs w:val="28"/>
        </w:rPr>
      </w:pPr>
      <w:r>
        <w:rPr>
          <w:rFonts w:hint="eastAsia" w:ascii="宋体" w:hAnsi="宋体" w:eastAsia="宋体" w:cs="宋体"/>
          <w:color w:val="auto"/>
          <w:sz w:val="28"/>
          <w:szCs w:val="28"/>
        </w:rPr>
        <w:t>设计原则与目标</w:t>
      </w:r>
    </w:p>
    <w:p>
      <w:pPr>
        <w:pStyle w:val="63"/>
        <w:numPr>
          <w:ilvl w:val="0"/>
          <w:numId w:val="3"/>
        </w:numPr>
        <w:ind w:firstLineChars="0"/>
        <w:rPr>
          <w:rFonts w:hint="eastAsia" w:ascii="宋体" w:hAnsi="宋体" w:eastAsia="宋体" w:cs="宋体"/>
          <w:color w:val="auto"/>
          <w:sz w:val="28"/>
          <w:szCs w:val="28"/>
        </w:rPr>
      </w:pPr>
      <w:r>
        <w:rPr>
          <w:rFonts w:hint="eastAsia" w:ascii="宋体" w:hAnsi="宋体" w:eastAsia="宋体" w:cs="宋体"/>
          <w:color w:val="auto"/>
          <w:sz w:val="28"/>
          <w:szCs w:val="28"/>
        </w:rPr>
        <w:t>产品业态建议</w:t>
      </w:r>
    </w:p>
    <w:p>
      <w:pPr>
        <w:pStyle w:val="63"/>
        <w:numPr>
          <w:ilvl w:val="0"/>
          <w:numId w:val="3"/>
        </w:numPr>
        <w:ind w:firstLineChars="0"/>
        <w:rPr>
          <w:rFonts w:hint="eastAsia" w:ascii="宋体" w:hAnsi="宋体" w:eastAsia="宋体" w:cs="宋体"/>
          <w:color w:val="auto"/>
          <w:sz w:val="28"/>
          <w:szCs w:val="28"/>
        </w:rPr>
      </w:pPr>
      <w:r>
        <w:rPr>
          <w:rFonts w:hint="eastAsia" w:ascii="宋体" w:hAnsi="宋体" w:eastAsia="宋体" w:cs="宋体"/>
          <w:color w:val="auto"/>
          <w:sz w:val="28"/>
          <w:szCs w:val="28"/>
        </w:rPr>
        <w:t>功能结构分区</w:t>
      </w:r>
    </w:p>
    <w:p>
      <w:pPr>
        <w:pStyle w:val="63"/>
        <w:numPr>
          <w:ilvl w:val="0"/>
          <w:numId w:val="3"/>
        </w:numPr>
        <w:ind w:firstLineChars="0"/>
        <w:rPr>
          <w:rFonts w:hint="eastAsia" w:ascii="宋体" w:hAnsi="宋体" w:eastAsia="宋体" w:cs="宋体"/>
          <w:color w:val="auto"/>
          <w:sz w:val="28"/>
          <w:szCs w:val="28"/>
        </w:rPr>
      </w:pPr>
      <w:r>
        <w:rPr>
          <w:rFonts w:hint="eastAsia" w:ascii="宋体" w:hAnsi="宋体" w:eastAsia="宋体" w:cs="宋体"/>
          <w:color w:val="auto"/>
          <w:sz w:val="28"/>
          <w:szCs w:val="28"/>
        </w:rPr>
        <w:t>总平面图</w:t>
      </w:r>
    </w:p>
    <w:p>
      <w:pPr>
        <w:pStyle w:val="63"/>
        <w:numPr>
          <w:ilvl w:val="0"/>
          <w:numId w:val="3"/>
        </w:numPr>
        <w:ind w:firstLineChars="0"/>
        <w:rPr>
          <w:rFonts w:hint="eastAsia" w:ascii="宋体" w:hAnsi="宋体" w:eastAsia="宋体" w:cs="宋体"/>
          <w:color w:val="auto"/>
          <w:sz w:val="28"/>
          <w:szCs w:val="28"/>
        </w:rPr>
      </w:pPr>
      <w:r>
        <w:rPr>
          <w:rFonts w:hint="eastAsia" w:ascii="宋体" w:hAnsi="宋体" w:eastAsia="宋体" w:cs="宋体"/>
          <w:color w:val="auto"/>
          <w:sz w:val="28"/>
          <w:szCs w:val="28"/>
        </w:rPr>
        <w:t>规划用地布局及范围划定</w:t>
      </w:r>
    </w:p>
    <w:p>
      <w:pPr>
        <w:pStyle w:val="63"/>
        <w:numPr>
          <w:ilvl w:val="0"/>
          <w:numId w:val="3"/>
        </w:numPr>
        <w:ind w:firstLineChars="0"/>
        <w:rPr>
          <w:rFonts w:hint="eastAsia" w:ascii="宋体" w:hAnsi="宋体" w:eastAsia="宋体" w:cs="宋体"/>
          <w:color w:val="auto"/>
          <w:sz w:val="28"/>
          <w:szCs w:val="28"/>
        </w:rPr>
      </w:pPr>
      <w:r>
        <w:rPr>
          <w:rFonts w:hint="eastAsia" w:ascii="宋体" w:hAnsi="宋体" w:eastAsia="宋体" w:cs="宋体"/>
          <w:color w:val="auto"/>
          <w:sz w:val="28"/>
          <w:szCs w:val="28"/>
        </w:rPr>
        <w:t>游人容量测算</w:t>
      </w:r>
    </w:p>
    <w:p>
      <w:pPr>
        <w:pStyle w:val="63"/>
        <w:numPr>
          <w:ilvl w:val="0"/>
          <w:numId w:val="3"/>
        </w:numPr>
        <w:ind w:firstLineChars="0"/>
        <w:rPr>
          <w:rFonts w:hint="eastAsia" w:ascii="宋体" w:hAnsi="宋体" w:eastAsia="宋体" w:cs="宋体"/>
          <w:color w:val="auto"/>
          <w:sz w:val="28"/>
          <w:szCs w:val="28"/>
        </w:rPr>
      </w:pPr>
      <w:r>
        <w:rPr>
          <w:rFonts w:hint="eastAsia" w:ascii="宋体" w:hAnsi="宋体" w:eastAsia="宋体" w:cs="宋体"/>
          <w:color w:val="auto"/>
          <w:sz w:val="28"/>
          <w:szCs w:val="28"/>
        </w:rPr>
        <w:t>生态环境容量测算</w:t>
      </w:r>
    </w:p>
    <w:p>
      <w:pPr>
        <w:pStyle w:val="63"/>
        <w:numPr>
          <w:ilvl w:val="0"/>
          <w:numId w:val="3"/>
        </w:numPr>
        <w:ind w:firstLineChars="0"/>
        <w:rPr>
          <w:rFonts w:hint="eastAsia" w:ascii="宋体" w:hAnsi="宋体" w:eastAsia="宋体" w:cs="宋体"/>
          <w:color w:val="auto"/>
          <w:sz w:val="28"/>
          <w:szCs w:val="28"/>
        </w:rPr>
      </w:pPr>
      <w:r>
        <w:rPr>
          <w:rFonts w:hint="eastAsia" w:ascii="宋体" w:hAnsi="宋体" w:eastAsia="宋体" w:cs="宋体"/>
          <w:color w:val="auto"/>
          <w:sz w:val="28"/>
          <w:szCs w:val="28"/>
        </w:rPr>
        <w:t>道路交通规划</w:t>
      </w:r>
    </w:p>
    <w:p>
      <w:pPr>
        <w:pStyle w:val="63"/>
        <w:numPr>
          <w:ilvl w:val="0"/>
          <w:numId w:val="3"/>
        </w:numPr>
        <w:ind w:firstLineChars="0"/>
        <w:rPr>
          <w:rFonts w:hint="eastAsia" w:ascii="宋体" w:hAnsi="宋体" w:eastAsia="宋体" w:cs="宋体"/>
          <w:color w:val="auto"/>
          <w:sz w:val="28"/>
          <w:szCs w:val="28"/>
        </w:rPr>
      </w:pPr>
      <w:r>
        <w:rPr>
          <w:rFonts w:hint="eastAsia" w:ascii="宋体" w:hAnsi="宋体" w:eastAsia="宋体" w:cs="宋体"/>
          <w:color w:val="auto"/>
          <w:sz w:val="28"/>
          <w:szCs w:val="28"/>
        </w:rPr>
        <w:t>水系规划</w:t>
      </w:r>
    </w:p>
    <w:p>
      <w:pPr>
        <w:pStyle w:val="63"/>
        <w:numPr>
          <w:ilvl w:val="0"/>
          <w:numId w:val="3"/>
        </w:numPr>
        <w:ind w:firstLineChars="0"/>
        <w:rPr>
          <w:rFonts w:hint="eastAsia" w:ascii="宋体" w:hAnsi="宋体" w:eastAsia="宋体" w:cs="宋体"/>
          <w:color w:val="auto"/>
          <w:sz w:val="28"/>
          <w:szCs w:val="28"/>
        </w:rPr>
      </w:pPr>
      <w:r>
        <w:rPr>
          <w:rFonts w:hint="eastAsia" w:ascii="宋体" w:hAnsi="宋体" w:eastAsia="宋体" w:cs="宋体"/>
          <w:color w:val="auto"/>
          <w:sz w:val="28"/>
          <w:szCs w:val="28"/>
        </w:rPr>
        <w:t>植物景观规划</w:t>
      </w:r>
    </w:p>
    <w:p>
      <w:pPr>
        <w:pStyle w:val="63"/>
        <w:numPr>
          <w:ilvl w:val="0"/>
          <w:numId w:val="3"/>
        </w:numPr>
        <w:ind w:firstLineChars="0"/>
        <w:rPr>
          <w:rFonts w:hint="eastAsia" w:ascii="宋体" w:hAnsi="宋体" w:eastAsia="宋体" w:cs="宋体"/>
          <w:color w:val="auto"/>
          <w:sz w:val="28"/>
          <w:szCs w:val="28"/>
        </w:rPr>
      </w:pPr>
      <w:r>
        <w:rPr>
          <w:rFonts w:hint="eastAsia" w:ascii="宋体" w:hAnsi="宋体" w:eastAsia="宋体" w:cs="宋体"/>
          <w:color w:val="auto"/>
          <w:sz w:val="28"/>
          <w:szCs w:val="28"/>
        </w:rPr>
        <w:t>服务建筑与小品规划</w:t>
      </w:r>
    </w:p>
    <w:p>
      <w:pPr>
        <w:pStyle w:val="63"/>
        <w:numPr>
          <w:ilvl w:val="0"/>
          <w:numId w:val="3"/>
        </w:numPr>
        <w:ind w:firstLineChars="0"/>
        <w:rPr>
          <w:rFonts w:hint="eastAsia" w:ascii="宋体" w:hAnsi="宋体" w:eastAsia="宋体" w:cs="宋体"/>
          <w:color w:val="auto"/>
          <w:sz w:val="28"/>
          <w:szCs w:val="28"/>
        </w:rPr>
      </w:pPr>
      <w:r>
        <w:rPr>
          <w:rFonts w:hint="eastAsia" w:ascii="宋体" w:hAnsi="宋体" w:eastAsia="宋体" w:cs="宋体"/>
          <w:color w:val="auto"/>
          <w:sz w:val="28"/>
          <w:szCs w:val="28"/>
        </w:rPr>
        <w:t>工程管线规划</w:t>
      </w:r>
    </w:p>
    <w:p>
      <w:pPr>
        <w:pStyle w:val="63"/>
        <w:numPr>
          <w:ilvl w:val="0"/>
          <w:numId w:val="3"/>
        </w:numPr>
        <w:ind w:firstLineChars="0"/>
        <w:rPr>
          <w:rFonts w:hint="eastAsia" w:ascii="宋体" w:hAnsi="宋体" w:eastAsia="宋体" w:cs="宋体"/>
          <w:color w:val="auto"/>
          <w:sz w:val="28"/>
          <w:szCs w:val="28"/>
        </w:rPr>
      </w:pPr>
      <w:r>
        <w:rPr>
          <w:rFonts w:hint="eastAsia" w:ascii="宋体" w:hAnsi="宋体" w:eastAsia="宋体" w:cs="宋体"/>
          <w:color w:val="auto"/>
          <w:sz w:val="28"/>
          <w:szCs w:val="28"/>
        </w:rPr>
        <w:t>配套设施规划</w:t>
      </w:r>
    </w:p>
    <w:p>
      <w:pPr>
        <w:pStyle w:val="63"/>
        <w:numPr>
          <w:ilvl w:val="0"/>
          <w:numId w:val="3"/>
        </w:numPr>
        <w:ind w:firstLineChars="0"/>
        <w:rPr>
          <w:rFonts w:hint="eastAsia" w:ascii="宋体" w:hAnsi="宋体" w:eastAsia="宋体" w:cs="宋体"/>
          <w:color w:val="auto"/>
          <w:sz w:val="28"/>
          <w:szCs w:val="28"/>
        </w:rPr>
      </w:pPr>
      <w:r>
        <w:rPr>
          <w:rFonts w:hint="eastAsia" w:ascii="宋体" w:hAnsi="宋体" w:eastAsia="宋体" w:cs="宋体"/>
          <w:color w:val="auto"/>
          <w:sz w:val="28"/>
          <w:szCs w:val="28"/>
        </w:rPr>
        <w:t>分期建设规划</w:t>
      </w:r>
    </w:p>
    <w:p>
      <w:pPr>
        <w:pStyle w:val="63"/>
        <w:numPr>
          <w:ilvl w:val="0"/>
          <w:numId w:val="3"/>
        </w:numPr>
        <w:ind w:firstLineChars="0"/>
        <w:rPr>
          <w:rFonts w:hint="eastAsia" w:ascii="宋体" w:hAnsi="宋体" w:eastAsia="宋体" w:cs="宋体"/>
          <w:color w:val="auto"/>
          <w:sz w:val="28"/>
          <w:szCs w:val="28"/>
        </w:rPr>
      </w:pPr>
      <w:r>
        <w:rPr>
          <w:rFonts w:hint="eastAsia" w:ascii="宋体" w:hAnsi="宋体" w:eastAsia="宋体" w:cs="宋体"/>
          <w:color w:val="auto"/>
          <w:sz w:val="28"/>
          <w:szCs w:val="28"/>
        </w:rPr>
        <w:t>主要节点方案</w:t>
      </w:r>
    </w:p>
    <w:p>
      <w:pPr>
        <w:pStyle w:val="63"/>
        <w:numPr>
          <w:ilvl w:val="0"/>
          <w:numId w:val="3"/>
        </w:numPr>
        <w:ind w:firstLineChars="0"/>
        <w:rPr>
          <w:rFonts w:hint="eastAsia" w:ascii="宋体" w:hAnsi="宋体" w:eastAsia="宋体" w:cs="宋体"/>
          <w:color w:val="auto"/>
          <w:sz w:val="28"/>
          <w:szCs w:val="28"/>
        </w:rPr>
      </w:pPr>
      <w:r>
        <w:rPr>
          <w:rFonts w:hint="eastAsia" w:ascii="宋体" w:hAnsi="宋体" w:eastAsia="宋体" w:cs="宋体"/>
          <w:color w:val="auto"/>
          <w:sz w:val="28"/>
          <w:szCs w:val="28"/>
        </w:rPr>
        <w:t>分期建设规划</w:t>
      </w:r>
    </w:p>
    <w:p>
      <w:pPr>
        <w:pStyle w:val="63"/>
        <w:numPr>
          <w:ilvl w:val="0"/>
          <w:numId w:val="3"/>
        </w:numPr>
        <w:ind w:firstLineChars="0"/>
        <w:rPr>
          <w:rFonts w:hint="eastAsia" w:ascii="宋体" w:hAnsi="宋体" w:eastAsia="宋体" w:cs="宋体"/>
          <w:color w:val="auto"/>
          <w:sz w:val="28"/>
          <w:szCs w:val="28"/>
        </w:rPr>
      </w:pPr>
      <w:r>
        <w:rPr>
          <w:rFonts w:hint="eastAsia" w:ascii="宋体" w:hAnsi="宋体" w:eastAsia="宋体" w:cs="宋体"/>
          <w:color w:val="auto"/>
          <w:sz w:val="28"/>
          <w:szCs w:val="28"/>
        </w:rPr>
        <w:t>运营计划与保障措施</w:t>
      </w:r>
    </w:p>
    <w:p>
      <w:pPr>
        <w:pStyle w:val="63"/>
        <w:numPr>
          <w:ilvl w:val="0"/>
          <w:numId w:val="3"/>
        </w:numPr>
        <w:ind w:firstLineChars="0"/>
        <w:rPr>
          <w:rFonts w:hint="eastAsia" w:ascii="宋体" w:hAnsi="宋体" w:eastAsia="宋体" w:cs="宋体"/>
          <w:color w:val="FF0000"/>
          <w:sz w:val="28"/>
          <w:szCs w:val="28"/>
        </w:rPr>
      </w:pPr>
      <w:r>
        <w:rPr>
          <w:rFonts w:hint="eastAsia" w:ascii="宋体" w:hAnsi="宋体" w:eastAsia="宋体" w:cs="宋体"/>
          <w:color w:val="auto"/>
          <w:sz w:val="28"/>
          <w:szCs w:val="28"/>
        </w:rPr>
        <w:t>工程量与投资估算</w:t>
      </w:r>
    </w:p>
    <w:p>
      <w:pPr>
        <w:bidi w:val="0"/>
        <w:rPr>
          <w:rFonts w:hint="eastAsia"/>
          <w:lang w:eastAsia="zh-CN"/>
        </w:rPr>
      </w:pPr>
    </w:p>
    <w:p>
      <w:pPr>
        <w:pStyle w:val="2"/>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五、工作进度安排</w:t>
      </w:r>
    </w:p>
    <w:p>
      <w:pPr>
        <w:spacing w:line="560" w:lineRule="exact"/>
        <w:jc w:val="left"/>
        <w:outlineLvl w:val="9"/>
        <w:rPr>
          <w:rFonts w:hint="eastAsia" w:ascii="宋体" w:hAnsi="宋体" w:eastAsia="宋体" w:cs="宋体"/>
          <w:sz w:val="28"/>
          <w:szCs w:val="28"/>
        </w:rPr>
      </w:pPr>
      <w:r>
        <w:rPr>
          <w:rFonts w:hint="eastAsia" w:ascii="宋体" w:hAnsi="宋体" w:eastAsia="宋体" w:cs="宋体"/>
          <w:sz w:val="28"/>
          <w:szCs w:val="28"/>
        </w:rPr>
        <w:t>1.前期准备阶段</w:t>
      </w:r>
    </w:p>
    <w:p>
      <w:pPr>
        <w:spacing w:line="560" w:lineRule="exact"/>
        <w:ind w:firstLine="560" w:firstLineChars="200"/>
        <w:jc w:val="left"/>
        <w:outlineLvl w:val="9"/>
        <w:rPr>
          <w:rFonts w:hint="eastAsia" w:ascii="宋体" w:hAnsi="宋体" w:eastAsia="宋体" w:cs="宋体"/>
          <w:sz w:val="28"/>
          <w:szCs w:val="28"/>
        </w:rPr>
      </w:pPr>
      <w:r>
        <w:rPr>
          <w:rFonts w:hint="eastAsia" w:ascii="宋体" w:hAnsi="宋体" w:eastAsia="宋体" w:cs="宋体"/>
          <w:sz w:val="28"/>
          <w:szCs w:val="28"/>
        </w:rPr>
        <w:t>开展工作包括：工作动员、现场调研、资料收集整理、专家和部门访谈等工作，完成现状情况分析和初步规划思路。</w:t>
      </w:r>
    </w:p>
    <w:p>
      <w:pPr>
        <w:spacing w:line="560" w:lineRule="exact"/>
        <w:jc w:val="left"/>
        <w:outlineLvl w:val="9"/>
        <w:rPr>
          <w:rFonts w:hint="eastAsia" w:ascii="宋体" w:hAnsi="宋体" w:eastAsia="宋体" w:cs="宋体"/>
          <w:sz w:val="28"/>
          <w:szCs w:val="28"/>
        </w:rPr>
      </w:pPr>
      <w:r>
        <w:rPr>
          <w:rFonts w:hint="eastAsia" w:ascii="宋体" w:hAnsi="宋体" w:eastAsia="宋体" w:cs="宋体"/>
          <w:sz w:val="28"/>
          <w:szCs w:val="28"/>
        </w:rPr>
        <w:t>2.初步成果阶段</w:t>
      </w:r>
    </w:p>
    <w:p>
      <w:pPr>
        <w:spacing w:line="560" w:lineRule="exact"/>
        <w:jc w:val="left"/>
        <w:outlineLvl w:val="9"/>
        <w:rPr>
          <w:rFonts w:hint="eastAsia" w:ascii="宋体" w:hAnsi="宋体" w:eastAsia="宋体" w:cs="宋体"/>
          <w:sz w:val="28"/>
          <w:szCs w:val="28"/>
        </w:rPr>
      </w:pPr>
      <w:r>
        <w:rPr>
          <w:rFonts w:hint="eastAsia" w:ascii="宋体" w:hAnsi="宋体" w:eastAsia="宋体" w:cs="宋体"/>
          <w:sz w:val="28"/>
          <w:szCs w:val="28"/>
        </w:rPr>
        <w:t>研究形成初步思路和观点，并与有关部门沟通，明确规划的整体框架、主要内容和核心思路观点。</w:t>
      </w:r>
    </w:p>
    <w:p>
      <w:pPr>
        <w:spacing w:line="560" w:lineRule="exact"/>
        <w:jc w:val="left"/>
        <w:outlineLvl w:val="9"/>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设计</w:t>
      </w:r>
      <w:r>
        <w:rPr>
          <w:rFonts w:hint="eastAsia" w:ascii="宋体" w:hAnsi="宋体" w:eastAsia="宋体" w:cs="宋体"/>
          <w:sz w:val="28"/>
          <w:szCs w:val="28"/>
        </w:rPr>
        <w:t>成果阶段</w:t>
      </w:r>
    </w:p>
    <w:p>
      <w:pPr>
        <w:spacing w:line="560" w:lineRule="exact"/>
        <w:ind w:firstLine="560" w:firstLineChars="200"/>
        <w:jc w:val="left"/>
        <w:outlineLvl w:val="9"/>
        <w:rPr>
          <w:rFonts w:hint="eastAsia" w:ascii="宋体" w:hAnsi="宋体" w:eastAsia="宋体" w:cs="宋体"/>
          <w:sz w:val="28"/>
          <w:szCs w:val="28"/>
        </w:rPr>
      </w:pPr>
      <w:r>
        <w:rPr>
          <w:rFonts w:hint="eastAsia" w:ascii="宋体" w:hAnsi="宋体" w:eastAsia="宋体" w:cs="宋体"/>
          <w:sz w:val="28"/>
          <w:szCs w:val="28"/>
        </w:rPr>
        <w:t>根据分工要求，梳理和优化</w:t>
      </w:r>
      <w:r>
        <w:rPr>
          <w:rFonts w:hint="eastAsia" w:ascii="宋体" w:hAnsi="宋体" w:eastAsia="宋体" w:cs="宋体"/>
          <w:sz w:val="28"/>
          <w:szCs w:val="28"/>
          <w:lang w:eastAsia="zh-CN"/>
        </w:rPr>
        <w:t>各专业意见</w:t>
      </w:r>
      <w:r>
        <w:rPr>
          <w:rFonts w:hint="eastAsia" w:ascii="宋体" w:hAnsi="宋体" w:eastAsia="宋体" w:cs="宋体"/>
          <w:sz w:val="28"/>
          <w:szCs w:val="28"/>
        </w:rPr>
        <w:t>，纳入规划成果；深化研究、优化整合形成规划初步成果，包括规划文本和主要图纸等。</w:t>
      </w:r>
      <w:bookmarkStart w:id="7" w:name="八、商务要求"/>
      <w:bookmarkEnd w:id="7"/>
      <w:bookmarkStart w:id="8" w:name="_bookmark6"/>
      <w:bookmarkEnd w:id="8"/>
      <w:bookmarkStart w:id="9" w:name="附件1：特色小镇发展总体规划内容框架"/>
      <w:bookmarkEnd w:id="9"/>
      <w:bookmarkStart w:id="10" w:name="7.4最终成果阶段（约30个工作日）"/>
      <w:bookmarkEnd w:id="10"/>
    </w:p>
    <w:p>
      <w:pPr>
        <w:keepNext/>
        <w:keepLines/>
        <w:tabs>
          <w:tab w:val="left" w:pos="0"/>
          <w:tab w:val="left" w:pos="425"/>
        </w:tabs>
        <w:spacing w:line="560" w:lineRule="exact"/>
        <w:jc w:val="left"/>
        <w:outlineLvl w:val="9"/>
        <w:rPr>
          <w:rFonts w:hint="eastAsia" w:ascii="宋体" w:hAnsi="宋体" w:eastAsia="宋体" w:cs="宋体"/>
          <w:sz w:val="28"/>
          <w:szCs w:val="28"/>
        </w:rPr>
      </w:pPr>
      <w:r>
        <w:rPr>
          <w:rFonts w:hint="eastAsia" w:ascii="宋体" w:hAnsi="宋体" w:eastAsia="宋体" w:cs="宋体"/>
          <w:sz w:val="28"/>
          <w:szCs w:val="28"/>
        </w:rPr>
        <w:t>4.最终成果阶段</w:t>
      </w:r>
    </w:p>
    <w:p>
      <w:pPr>
        <w:keepNext/>
        <w:keepLines/>
        <w:tabs>
          <w:tab w:val="left" w:pos="0"/>
        </w:tabs>
        <w:spacing w:line="560" w:lineRule="exact"/>
        <w:ind w:firstLine="560" w:firstLineChars="200"/>
        <w:jc w:val="left"/>
        <w:outlineLvl w:val="9"/>
        <w:rPr>
          <w:rFonts w:hint="eastAsia" w:ascii="宋体" w:hAnsi="宋体" w:eastAsia="宋体" w:cs="宋体"/>
          <w:b/>
          <w:color w:val="0000FF"/>
          <w:sz w:val="28"/>
          <w:szCs w:val="28"/>
        </w:rPr>
      </w:pPr>
      <w:r>
        <w:rPr>
          <w:rFonts w:hint="eastAsia" w:ascii="宋体" w:hAnsi="宋体" w:eastAsia="宋体" w:cs="宋体"/>
          <w:sz w:val="28"/>
          <w:szCs w:val="28"/>
        </w:rPr>
        <w:t>推进专家论证、相关部门沟通和协调，以及向主要领导汇报等流程，并根据相关意见修改完善形成最终成果。</w:t>
      </w:r>
    </w:p>
    <w:p>
      <w:pPr>
        <w:pStyle w:val="2"/>
        <w:rPr>
          <w:rFonts w:hint="eastAsia" w:ascii="宋体" w:hAnsi="宋体" w:eastAsia="宋体" w:cs="宋体"/>
          <w:b/>
          <w:sz w:val="28"/>
          <w:szCs w:val="28"/>
          <w:lang w:val="en-US" w:eastAsia="zh-CN"/>
        </w:rPr>
      </w:pPr>
    </w:p>
    <w:p>
      <w:pPr>
        <w:pStyle w:val="2"/>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六、商务要求</w:t>
      </w:r>
    </w:p>
    <w:p>
      <w:pPr>
        <w:spacing w:line="560" w:lineRule="exact"/>
        <w:ind w:firstLine="560" w:firstLineChars="200"/>
        <w:jc w:val="left"/>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eastAsia="zh-CN"/>
        </w:rPr>
        <w:t>磋商报价</w:t>
      </w:r>
      <w:r>
        <w:rPr>
          <w:rFonts w:hint="eastAsia" w:ascii="宋体" w:hAnsi="宋体" w:eastAsia="宋体" w:cs="宋体"/>
          <w:color w:val="auto"/>
          <w:sz w:val="28"/>
          <w:szCs w:val="28"/>
          <w:highlight w:val="none"/>
        </w:rPr>
        <w:t>要求：本项目的</w:t>
      </w:r>
      <w:r>
        <w:rPr>
          <w:rFonts w:hint="eastAsia" w:ascii="宋体" w:hAnsi="宋体" w:eastAsia="宋体" w:cs="宋体"/>
          <w:color w:val="auto"/>
          <w:sz w:val="28"/>
          <w:szCs w:val="28"/>
          <w:highlight w:val="none"/>
          <w:lang w:eastAsia="zh-CN"/>
        </w:rPr>
        <w:t>磋商</w:t>
      </w:r>
      <w:r>
        <w:rPr>
          <w:rFonts w:hint="eastAsia" w:ascii="宋体" w:hAnsi="宋体" w:eastAsia="宋体" w:cs="宋体"/>
          <w:color w:val="auto"/>
          <w:sz w:val="28"/>
          <w:szCs w:val="28"/>
          <w:highlight w:val="none"/>
        </w:rPr>
        <w:t>报价最高限价为：</w:t>
      </w:r>
      <w:r>
        <w:rPr>
          <w:rFonts w:hint="eastAsia" w:ascii="宋体" w:hAnsi="宋体" w:eastAsia="宋体" w:cs="宋体"/>
          <w:color w:val="auto"/>
          <w:sz w:val="28"/>
          <w:szCs w:val="28"/>
          <w:highlight w:val="none"/>
          <w:lang w:val="en-US" w:eastAsia="zh-CN"/>
        </w:rPr>
        <w:t xml:space="preserve"> 99.00 </w:t>
      </w:r>
      <w:r>
        <w:rPr>
          <w:rFonts w:hint="eastAsia" w:ascii="宋体" w:hAnsi="宋体" w:eastAsia="宋体" w:cs="宋体"/>
          <w:color w:val="auto"/>
          <w:sz w:val="28"/>
          <w:szCs w:val="28"/>
          <w:highlight w:val="none"/>
        </w:rPr>
        <w:t>万元，</w:t>
      </w:r>
      <w:r>
        <w:rPr>
          <w:rFonts w:hint="eastAsia" w:ascii="宋体" w:hAnsi="宋体" w:eastAsia="宋体" w:cs="宋体"/>
          <w:color w:val="auto"/>
          <w:sz w:val="28"/>
          <w:szCs w:val="28"/>
          <w:highlight w:val="none"/>
          <w:lang w:eastAsia="zh-CN"/>
        </w:rPr>
        <w:t>磋商</w:t>
      </w:r>
      <w:r>
        <w:rPr>
          <w:rFonts w:hint="eastAsia" w:ascii="宋体" w:hAnsi="宋体" w:eastAsia="宋体" w:cs="宋体"/>
          <w:color w:val="auto"/>
          <w:sz w:val="28"/>
          <w:szCs w:val="28"/>
          <w:highlight w:val="none"/>
        </w:rPr>
        <w:t>报价不得超过最高限价；</w:t>
      </w:r>
      <w:r>
        <w:rPr>
          <w:rFonts w:hint="eastAsia" w:ascii="宋体" w:hAnsi="宋体" w:eastAsia="宋体" w:cs="宋体"/>
          <w:color w:val="auto"/>
          <w:sz w:val="28"/>
          <w:szCs w:val="28"/>
          <w:highlight w:val="none"/>
          <w:lang w:eastAsia="zh-CN"/>
        </w:rPr>
        <w:t>成交供应商磋商</w:t>
      </w:r>
      <w:r>
        <w:rPr>
          <w:rFonts w:hint="eastAsia" w:ascii="宋体" w:hAnsi="宋体" w:eastAsia="宋体" w:cs="宋体"/>
          <w:color w:val="auto"/>
          <w:sz w:val="28"/>
          <w:szCs w:val="28"/>
          <w:highlight w:val="none"/>
        </w:rPr>
        <w:t>报价已包含完成本项目所需的人力成本、设备成本、利润、税金、交通及其他相关费用等，同时因上级政策变化而引起的调整、修改工作由</w:t>
      </w:r>
      <w:r>
        <w:rPr>
          <w:rFonts w:hint="eastAsia" w:ascii="宋体" w:hAnsi="宋体" w:eastAsia="宋体" w:cs="宋体"/>
          <w:color w:val="auto"/>
          <w:sz w:val="28"/>
          <w:szCs w:val="28"/>
          <w:highlight w:val="none"/>
          <w:lang w:eastAsia="zh-CN"/>
        </w:rPr>
        <w:t>成交供应商</w:t>
      </w:r>
      <w:r>
        <w:rPr>
          <w:rFonts w:hint="eastAsia" w:ascii="宋体" w:hAnsi="宋体" w:eastAsia="宋体" w:cs="宋体"/>
          <w:color w:val="auto"/>
          <w:sz w:val="28"/>
          <w:szCs w:val="28"/>
          <w:highlight w:val="none"/>
        </w:rPr>
        <w:t>按要求完成，不另行收费。</w:t>
      </w:r>
      <w:r>
        <w:rPr>
          <w:rFonts w:hint="eastAsia" w:ascii="宋体" w:hAnsi="宋体" w:eastAsia="宋体" w:cs="宋体"/>
          <w:color w:val="auto"/>
          <w:sz w:val="28"/>
          <w:szCs w:val="28"/>
          <w:highlight w:val="none"/>
          <w:lang w:eastAsia="zh-CN"/>
        </w:rPr>
        <w:t>本次采购对未成交供应商不提供设计补偿费。</w:t>
      </w:r>
      <w:r>
        <w:rPr>
          <w:rFonts w:hint="eastAsia" w:ascii="宋体" w:hAnsi="宋体" w:eastAsia="宋体" w:cs="宋体"/>
          <w:color w:val="auto"/>
          <w:sz w:val="28"/>
          <w:szCs w:val="28"/>
          <w:highlight w:val="none"/>
        </w:rPr>
        <w:t>采购人将不予支付除</w:t>
      </w:r>
      <w:r>
        <w:rPr>
          <w:rFonts w:hint="eastAsia" w:ascii="宋体" w:hAnsi="宋体" w:eastAsia="宋体" w:cs="宋体"/>
          <w:color w:val="auto"/>
          <w:sz w:val="28"/>
          <w:szCs w:val="28"/>
          <w:highlight w:val="none"/>
          <w:lang w:eastAsia="zh-CN"/>
        </w:rPr>
        <w:t>采购</w:t>
      </w:r>
      <w:r>
        <w:rPr>
          <w:rFonts w:hint="eastAsia" w:ascii="宋体" w:hAnsi="宋体" w:eastAsia="宋体" w:cs="宋体"/>
          <w:color w:val="auto"/>
          <w:sz w:val="28"/>
          <w:szCs w:val="28"/>
          <w:highlight w:val="none"/>
        </w:rPr>
        <w:t>文件及承包合同约定的由采购人承担的风险因素之外的任何补偿。供应商的</w:t>
      </w:r>
      <w:r>
        <w:rPr>
          <w:rFonts w:hint="eastAsia" w:ascii="宋体" w:hAnsi="宋体" w:eastAsia="宋体" w:cs="宋体"/>
          <w:color w:val="auto"/>
          <w:sz w:val="28"/>
          <w:szCs w:val="28"/>
          <w:highlight w:val="none"/>
          <w:lang w:eastAsia="zh-CN"/>
        </w:rPr>
        <w:t>磋商</w:t>
      </w:r>
      <w:r>
        <w:rPr>
          <w:rFonts w:hint="eastAsia" w:ascii="宋体" w:hAnsi="宋体" w:eastAsia="宋体" w:cs="宋体"/>
          <w:color w:val="auto"/>
          <w:sz w:val="28"/>
          <w:szCs w:val="28"/>
          <w:highlight w:val="none"/>
        </w:rPr>
        <w:t>报价须以人民币为单位。</w:t>
      </w:r>
    </w:p>
    <w:p>
      <w:pPr>
        <w:spacing w:line="560" w:lineRule="exact"/>
        <w:ind w:firstLine="560" w:firstLineChars="200"/>
        <w:jc w:val="left"/>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2.验收要求：项目必须通过专家评审、公开答辩、综合评议等相关程序，最后确定该项目</w:t>
      </w:r>
      <w:r>
        <w:rPr>
          <w:rFonts w:hint="eastAsia" w:ascii="宋体" w:hAnsi="宋体" w:eastAsia="宋体" w:cs="宋体"/>
          <w:color w:val="auto"/>
          <w:sz w:val="28"/>
          <w:szCs w:val="28"/>
          <w:highlight w:val="none"/>
          <w:lang w:eastAsia="zh-CN"/>
        </w:rPr>
        <w:t>验收合格。</w:t>
      </w:r>
    </w:p>
    <w:p>
      <w:pPr>
        <w:spacing w:line="560" w:lineRule="exact"/>
        <w:ind w:firstLine="560" w:firstLineChars="200"/>
        <w:jc w:val="left"/>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3.售后服务要求。</w:t>
      </w:r>
      <w:r>
        <w:rPr>
          <w:rFonts w:hint="eastAsia" w:ascii="宋体" w:hAnsi="宋体" w:eastAsia="宋体" w:cs="宋体"/>
          <w:color w:val="auto"/>
          <w:sz w:val="28"/>
          <w:szCs w:val="28"/>
          <w:highlight w:val="none"/>
          <w:lang w:eastAsia="zh-CN"/>
        </w:rPr>
        <w:t>成交供应商</w:t>
      </w:r>
      <w:r>
        <w:rPr>
          <w:rFonts w:hint="eastAsia" w:ascii="宋体" w:hAnsi="宋体" w:eastAsia="宋体" w:cs="宋体"/>
          <w:color w:val="auto"/>
          <w:sz w:val="28"/>
          <w:szCs w:val="28"/>
          <w:highlight w:val="none"/>
        </w:rPr>
        <w:t>为采购人提供无偿技术跟踪服务支持,指导项目建设完成</w:t>
      </w:r>
      <w:r>
        <w:rPr>
          <w:rFonts w:hint="eastAsia" w:ascii="宋体" w:hAnsi="宋体" w:eastAsia="宋体" w:cs="宋体"/>
          <w:color w:val="auto"/>
          <w:sz w:val="28"/>
          <w:szCs w:val="28"/>
          <w:highlight w:val="none"/>
          <w:lang w:eastAsia="zh-CN"/>
        </w:rPr>
        <w:t>。</w:t>
      </w:r>
    </w:p>
    <w:p>
      <w:pPr>
        <w:spacing w:line="560" w:lineRule="exact"/>
        <w:ind w:firstLine="560" w:firstLineChars="200"/>
        <w:jc w:val="left"/>
        <w:outlineLvl w:val="9"/>
        <w:rPr>
          <w:rFonts w:hint="eastAsia" w:ascii="宋体" w:hAnsi="宋体" w:eastAsia="宋体" w:cs="宋体"/>
          <w:b/>
          <w:bCs/>
          <w:color w:val="auto"/>
          <w:sz w:val="28"/>
          <w:szCs w:val="28"/>
        </w:rPr>
      </w:pPr>
      <w:r>
        <w:rPr>
          <w:rFonts w:hint="eastAsia" w:ascii="宋体" w:hAnsi="宋体" w:eastAsia="宋体" w:cs="宋体"/>
          <w:color w:val="auto"/>
          <w:sz w:val="28"/>
          <w:szCs w:val="28"/>
        </w:rPr>
        <w:t>4.付款方式：双方签订合同时另行约定。</w:t>
      </w:r>
    </w:p>
    <w:p>
      <w:pPr>
        <w:numPr>
          <w:ilvl w:val="0"/>
          <w:numId w:val="0"/>
        </w:numPr>
        <w:adjustRightInd w:val="0"/>
        <w:snapToGrid w:val="0"/>
        <w:spacing w:line="440" w:lineRule="exact"/>
        <w:ind w:firstLine="1807" w:firstLineChars="500"/>
        <w:jc w:val="both"/>
        <w:outlineLvl w:val="0"/>
        <w:rPr>
          <w:rFonts w:hint="eastAsia" w:ascii="宋体" w:hAnsi="宋体" w:eastAsia="宋体" w:cs="宋体"/>
          <w:b/>
          <w:sz w:val="36"/>
          <w:szCs w:val="36"/>
          <w:lang w:val="en-US" w:eastAsia="zh-CN"/>
        </w:rPr>
      </w:pPr>
    </w:p>
    <w:p>
      <w:pPr>
        <w:numPr>
          <w:ilvl w:val="0"/>
          <w:numId w:val="0"/>
        </w:numPr>
        <w:adjustRightInd w:val="0"/>
        <w:snapToGrid w:val="0"/>
        <w:spacing w:line="440" w:lineRule="exact"/>
        <w:ind w:firstLine="1807" w:firstLineChars="500"/>
        <w:jc w:val="both"/>
        <w:outlineLvl w:val="0"/>
        <w:rPr>
          <w:rFonts w:hint="eastAsia" w:ascii="宋体" w:hAnsi="宋体" w:eastAsia="宋体" w:cs="宋体"/>
          <w:b/>
          <w:sz w:val="36"/>
          <w:szCs w:val="36"/>
          <w:lang w:val="en-US" w:eastAsia="zh-CN"/>
        </w:rPr>
      </w:pPr>
    </w:p>
    <w:p>
      <w:pPr>
        <w:numPr>
          <w:ilvl w:val="0"/>
          <w:numId w:val="0"/>
        </w:numPr>
        <w:adjustRightInd w:val="0"/>
        <w:snapToGrid w:val="0"/>
        <w:spacing w:line="440" w:lineRule="exact"/>
        <w:ind w:firstLine="1807" w:firstLineChars="500"/>
        <w:jc w:val="both"/>
        <w:outlineLvl w:val="0"/>
        <w:rPr>
          <w:rFonts w:hint="eastAsia" w:ascii="宋体" w:hAnsi="宋体" w:eastAsia="宋体" w:cs="宋体"/>
          <w:b/>
          <w:sz w:val="36"/>
          <w:szCs w:val="36"/>
          <w:lang w:val="en-US" w:eastAsia="zh-CN"/>
        </w:rPr>
      </w:pPr>
    </w:p>
    <w:p>
      <w:pPr>
        <w:pStyle w:val="3"/>
        <w:bidi w:val="0"/>
        <w:jc w:val="both"/>
        <w:rPr>
          <w:rFonts w:hint="eastAsia"/>
          <w:sz w:val="32"/>
          <w:szCs w:val="24"/>
          <w:lang w:val="en-US" w:eastAsia="zh-CN"/>
        </w:rPr>
      </w:pPr>
      <w:bookmarkStart w:id="11" w:name="_Toc28722"/>
    </w:p>
    <w:p>
      <w:pPr>
        <w:pStyle w:val="9"/>
        <w:spacing w:line="360" w:lineRule="auto"/>
        <w:ind w:firstLine="1920" w:firstLineChars="600"/>
        <w:rPr>
          <w:rFonts w:hint="eastAsia"/>
          <w:sz w:val="32"/>
          <w:szCs w:val="24"/>
        </w:rPr>
      </w:pPr>
    </w:p>
    <w:p>
      <w:pPr>
        <w:pStyle w:val="9"/>
        <w:spacing w:line="360" w:lineRule="auto"/>
        <w:ind w:firstLine="1920" w:firstLineChars="600"/>
        <w:rPr>
          <w:rFonts w:hint="eastAsia"/>
          <w:sz w:val="32"/>
          <w:szCs w:val="24"/>
        </w:rPr>
      </w:pPr>
    </w:p>
    <w:p>
      <w:pPr>
        <w:pStyle w:val="9"/>
        <w:spacing w:line="360" w:lineRule="auto"/>
        <w:ind w:firstLine="1920" w:firstLineChars="600"/>
        <w:rPr>
          <w:rFonts w:hint="eastAsia"/>
          <w:sz w:val="32"/>
          <w:szCs w:val="24"/>
        </w:rPr>
      </w:pPr>
    </w:p>
    <w:p>
      <w:pPr>
        <w:pStyle w:val="9"/>
        <w:spacing w:line="360" w:lineRule="auto"/>
        <w:ind w:firstLine="1920" w:firstLineChars="600"/>
        <w:rPr>
          <w:rFonts w:hint="eastAsia"/>
          <w:sz w:val="32"/>
          <w:szCs w:val="24"/>
        </w:rPr>
      </w:pPr>
    </w:p>
    <w:p>
      <w:pPr>
        <w:pStyle w:val="9"/>
        <w:spacing w:line="360" w:lineRule="auto"/>
        <w:ind w:firstLine="1920" w:firstLineChars="600"/>
        <w:rPr>
          <w:rFonts w:hint="eastAsia"/>
          <w:sz w:val="32"/>
          <w:szCs w:val="24"/>
        </w:rPr>
      </w:pPr>
    </w:p>
    <w:p>
      <w:pPr>
        <w:pStyle w:val="9"/>
        <w:spacing w:line="360" w:lineRule="auto"/>
        <w:ind w:firstLine="1920" w:firstLineChars="600"/>
        <w:rPr>
          <w:rFonts w:hint="eastAsia"/>
          <w:sz w:val="32"/>
          <w:szCs w:val="24"/>
        </w:rPr>
      </w:pPr>
    </w:p>
    <w:p>
      <w:pPr>
        <w:pStyle w:val="9"/>
        <w:spacing w:line="360" w:lineRule="auto"/>
        <w:ind w:firstLine="1920" w:firstLineChars="600"/>
        <w:rPr>
          <w:rFonts w:hint="eastAsia"/>
          <w:sz w:val="32"/>
          <w:szCs w:val="24"/>
        </w:rPr>
      </w:pPr>
    </w:p>
    <w:p>
      <w:pPr>
        <w:pStyle w:val="9"/>
        <w:spacing w:line="360" w:lineRule="auto"/>
        <w:ind w:firstLine="1920" w:firstLineChars="600"/>
        <w:rPr>
          <w:rFonts w:hint="eastAsia"/>
          <w:sz w:val="32"/>
          <w:szCs w:val="24"/>
        </w:rPr>
      </w:pPr>
    </w:p>
    <w:p>
      <w:pPr>
        <w:pStyle w:val="9"/>
        <w:spacing w:line="360" w:lineRule="auto"/>
        <w:ind w:left="0" w:leftChars="0" w:firstLine="0" w:firstLineChars="0"/>
        <w:jc w:val="center"/>
        <w:rPr>
          <w:rFonts w:hint="eastAsia" w:ascii="宋体" w:hAnsi="宋体" w:eastAsia="宋体" w:cs="宋体"/>
          <w:b/>
          <w:bCs/>
          <w:sz w:val="32"/>
          <w:szCs w:val="32"/>
        </w:rPr>
      </w:pPr>
      <w:r>
        <w:rPr>
          <w:rFonts w:hint="eastAsia" w:ascii="宋体" w:hAnsi="宋体" w:eastAsia="宋体" w:cs="宋体"/>
          <w:b/>
          <w:bCs/>
          <w:sz w:val="32"/>
          <w:szCs w:val="32"/>
        </w:rPr>
        <w:t>评审办法及评分标准</w:t>
      </w:r>
      <w:bookmarkEnd w:id="11"/>
      <w:bookmarkStart w:id="12" w:name="_Toc526675274"/>
    </w:p>
    <w:p>
      <w:pPr>
        <w:pStyle w:val="9"/>
        <w:spacing w:line="360" w:lineRule="auto"/>
        <w:ind w:firstLine="560" w:firstLineChars="200"/>
        <w:rPr>
          <w:rFonts w:hint="eastAsia" w:ascii="宋体" w:hAnsi="宋体" w:eastAsia="宋体" w:cs="宋体"/>
          <w:sz w:val="28"/>
          <w:szCs w:val="28"/>
        </w:rPr>
      </w:pPr>
      <w:r>
        <w:rPr>
          <w:rFonts w:hint="eastAsia" w:ascii="宋体" w:hAnsi="宋体" w:eastAsia="宋体" w:cs="宋体"/>
          <w:bCs/>
          <w:sz w:val="28"/>
          <w:szCs w:val="28"/>
          <w:lang w:eastAsia="zh-CN"/>
        </w:rPr>
        <w:t>一、</w:t>
      </w:r>
      <w:r>
        <w:rPr>
          <w:rFonts w:hint="eastAsia" w:ascii="宋体" w:hAnsi="宋体" w:eastAsia="宋体" w:cs="宋体"/>
          <w:bCs/>
          <w:sz w:val="28"/>
          <w:szCs w:val="28"/>
        </w:rPr>
        <w:t>根据《政府采购法》、《政府采购货物和服务招标投标管理办法》、《湖北省省级政府采购项目实施管理规定》等相关规定确定以下评标办法、步骤及标准。</w:t>
      </w:r>
    </w:p>
    <w:p>
      <w:pPr>
        <w:pStyle w:val="19"/>
        <w:widowControl/>
        <w:spacing w:before="150" w:line="360" w:lineRule="auto"/>
        <w:rPr>
          <w:rFonts w:hint="eastAsia" w:ascii="宋体" w:hAnsi="宋体" w:eastAsia="宋体" w:cs="宋体"/>
          <w:b/>
          <w:bCs/>
          <w:kern w:val="2"/>
          <w:sz w:val="28"/>
          <w:szCs w:val="28"/>
        </w:rPr>
      </w:pPr>
      <w:bookmarkStart w:id="13" w:name="_Toc448492488"/>
      <w:r>
        <w:rPr>
          <w:rFonts w:hint="eastAsia" w:ascii="宋体" w:hAnsi="宋体" w:eastAsia="宋体" w:cs="宋体"/>
          <w:b/>
          <w:bCs/>
          <w:kern w:val="2"/>
          <w:sz w:val="28"/>
          <w:szCs w:val="28"/>
        </w:rPr>
        <w:t>评标办法：</w:t>
      </w:r>
    </w:p>
    <w:p>
      <w:pPr>
        <w:spacing w:line="360" w:lineRule="auto"/>
        <w:outlineLvl w:val="1"/>
        <w:rPr>
          <w:rFonts w:hint="eastAsia" w:ascii="宋体" w:hAnsi="宋体" w:eastAsia="宋体" w:cs="宋体"/>
          <w:b/>
          <w:bCs/>
          <w:sz w:val="28"/>
          <w:szCs w:val="28"/>
        </w:rPr>
      </w:pPr>
      <w:r>
        <w:rPr>
          <w:rFonts w:hint="eastAsia" w:ascii="宋体" w:hAnsi="宋体" w:eastAsia="宋体" w:cs="宋体"/>
          <w:b/>
          <w:bCs/>
          <w:sz w:val="28"/>
          <w:szCs w:val="28"/>
        </w:rPr>
        <w:t>二、评标步骤</w:t>
      </w:r>
      <w:bookmarkEnd w:id="13"/>
    </w:p>
    <w:p>
      <w:pPr>
        <w:pStyle w:val="9"/>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评标委员会将按以下工作程序进行评标：</w:t>
      </w:r>
    </w:p>
    <w:p>
      <w:pPr>
        <w:pStyle w:val="9"/>
        <w:spacing w:line="360" w:lineRule="auto"/>
        <w:ind w:firstLine="0"/>
        <w:rPr>
          <w:rFonts w:hint="eastAsia" w:ascii="宋体" w:hAnsi="宋体" w:eastAsia="宋体" w:cs="宋体"/>
          <w:b/>
          <w:bCs/>
          <w:sz w:val="28"/>
          <w:szCs w:val="28"/>
        </w:rPr>
      </w:pPr>
      <w:r>
        <w:rPr>
          <w:rFonts w:hint="eastAsia" w:ascii="宋体" w:hAnsi="宋体" w:eastAsia="宋体" w:cs="宋体"/>
          <w:b/>
          <w:bCs/>
          <w:sz w:val="28"/>
          <w:szCs w:val="28"/>
        </w:rPr>
        <w:t>（一）投标文件初审。初审分为资格性检查和符合性检查。</w:t>
      </w:r>
    </w:p>
    <w:p>
      <w:pPr>
        <w:pStyle w:val="9"/>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1．资格性检查：</w:t>
      </w:r>
    </w:p>
    <w:p>
      <w:pPr>
        <w:pStyle w:val="9"/>
        <w:spacing w:line="360" w:lineRule="auto"/>
        <w:ind w:firstLine="548" w:firstLineChars="196"/>
        <w:rPr>
          <w:rFonts w:hint="eastAsia" w:ascii="宋体" w:hAnsi="宋体" w:eastAsia="宋体" w:cs="宋体"/>
          <w:bCs/>
          <w:sz w:val="28"/>
          <w:szCs w:val="28"/>
        </w:rPr>
      </w:pPr>
      <w:r>
        <w:rPr>
          <w:rFonts w:hint="eastAsia" w:ascii="宋体" w:hAnsi="宋体" w:eastAsia="宋体" w:cs="宋体"/>
          <w:bCs/>
          <w:sz w:val="28"/>
          <w:szCs w:val="28"/>
        </w:rPr>
        <w:t>依据法律法规和招标文件的规定，对投标文件中的资格证明等进行审查，以确定投标人是否具备投标资格。资格性检查时，出现不符合招标文件要求，或所递交的资格证明文件不足以证明其符合要求的，将被视作</w:t>
      </w:r>
      <w:r>
        <w:rPr>
          <w:rFonts w:hint="eastAsia" w:ascii="宋体" w:hAnsi="宋体" w:eastAsia="宋体" w:cs="宋体"/>
          <w:b/>
          <w:bCs/>
          <w:sz w:val="28"/>
          <w:szCs w:val="28"/>
        </w:rPr>
        <w:t>无效投标</w:t>
      </w:r>
      <w:r>
        <w:rPr>
          <w:rFonts w:hint="eastAsia" w:ascii="宋体" w:hAnsi="宋体" w:eastAsia="宋体" w:cs="宋体"/>
          <w:bCs/>
          <w:sz w:val="28"/>
          <w:szCs w:val="28"/>
        </w:rPr>
        <w:t>。</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1、满足《中华人民共和国政府采购法》第二十二条规定，即：</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（1）具有独立承担民事责任的能力；</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（2）具有良好的商业信誉和健全的财务会计制度；</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（3）具有履行合同所必需的设备和专业技术能力；</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（4）有依法缴纳税收和社会保障资金的良好记录；</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（5）参加政府采购活动前三年内，在经营活动中没有重大违法记录；</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（6）法律、行政法规规定的其他条件。</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2、单位负责人为同一人或者存在直接控股、管理关系的不同投标人，不得参加本项目同一合同项下的政府采购活动。</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3、为本采购项目提供整体设计、规范编制或者项目管理、监理、检测等服务的，不得再参加本项目的其他招标采购活动。</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4、未被列入失信被执行人、重大税收违法案件当事人名单，未被列入政府采购严重违法失信行为记录名单。</w:t>
      </w:r>
    </w:p>
    <w:p>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5、落实政府采购政策需满足的资格要求：本次政府采购活动中将落实节约能源、保护环境、扶持不发达地区和少数民族地区、促进中小企业发展等政府采购政策。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6、本项目的特定资格要求：</w:t>
      </w:r>
    </w:p>
    <w:p>
      <w:pPr>
        <w:bidi w:val="0"/>
        <w:spacing w:line="360" w:lineRule="auto"/>
        <w:rPr>
          <w:rFonts w:hint="eastAsia" w:ascii="宋体" w:hAnsi="宋体" w:eastAsia="宋体" w:cs="宋体"/>
          <w:sz w:val="28"/>
          <w:szCs w:val="28"/>
          <w:lang w:eastAsia="zh-CN"/>
        </w:rPr>
      </w:pPr>
      <w:r>
        <w:rPr>
          <w:rFonts w:hint="eastAsia" w:ascii="宋体" w:hAnsi="宋体" w:eastAsia="宋体" w:cs="宋体"/>
          <w:sz w:val="28"/>
          <w:szCs w:val="28"/>
        </w:rPr>
        <w:t>（1）供应商必须是在中华人民共和国境内注册的独立法人，并取得有效的营业执照</w:t>
      </w:r>
      <w:r>
        <w:rPr>
          <w:rFonts w:hint="eastAsia" w:ascii="宋体" w:hAnsi="宋体" w:eastAsia="宋体" w:cs="宋体"/>
          <w:sz w:val="28"/>
          <w:szCs w:val="28"/>
          <w:lang w:eastAsia="zh-CN"/>
        </w:rPr>
        <w:t>。</w:t>
      </w:r>
    </w:p>
    <w:p>
      <w:pPr>
        <w:bidi w:val="0"/>
        <w:spacing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）供应商须具备城乡规划编制甲级资质。</w:t>
      </w:r>
    </w:p>
    <w:p>
      <w:pPr>
        <w:bidi w:val="0"/>
        <w:spacing w:line="360" w:lineRule="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3</w:t>
      </w:r>
      <w:r>
        <w:rPr>
          <w:rFonts w:hint="eastAsia" w:ascii="宋体" w:hAnsi="宋体" w:eastAsia="宋体" w:cs="宋体"/>
          <w:sz w:val="28"/>
          <w:szCs w:val="28"/>
        </w:rPr>
        <w:t xml:space="preserve">）供应商未被“信用中国”（www.creditchina.gov.cn查询）列入失信被执行人、重大税收违法案件当事人名单、政府采购严重违法失信行为记录名单，供应商在中国政府采购网（www.ccgp.gov.cn查询）无政府采购严重违法失信行为信息记录。供应商提供网站查询截图并加盖公章，否则供应商的磋商申请将被拒绝。 </w:t>
      </w:r>
      <w:r>
        <w:rPr>
          <w:rFonts w:hint="eastAsia" w:ascii="宋体" w:hAnsi="宋体" w:eastAsia="宋体" w:cs="宋体"/>
          <w:sz w:val="28"/>
          <w:szCs w:val="28"/>
        </w:rPr>
        <w:br w:type="textWrapping"/>
      </w:r>
      <w:r>
        <w:rPr>
          <w:rFonts w:hint="eastAsia" w:ascii="宋体" w:hAnsi="宋体" w:eastAsia="宋体" w:cs="宋体"/>
          <w:sz w:val="28"/>
          <w:szCs w:val="28"/>
        </w:rPr>
        <w:t>（</w:t>
      </w:r>
      <w:r>
        <w:rPr>
          <w:rFonts w:hint="eastAsia" w:ascii="宋体" w:hAnsi="宋体" w:eastAsia="宋体" w:cs="宋体"/>
          <w:sz w:val="28"/>
          <w:szCs w:val="28"/>
          <w:lang w:val="en-US" w:eastAsia="zh-CN"/>
        </w:rPr>
        <w:t>4</w:t>
      </w:r>
      <w:r>
        <w:rPr>
          <w:rFonts w:hint="eastAsia" w:ascii="宋体" w:hAnsi="宋体" w:eastAsia="宋体" w:cs="宋体"/>
          <w:sz w:val="28"/>
          <w:szCs w:val="28"/>
        </w:rPr>
        <w:t xml:space="preserve">）本次采购不接受联合体磋商申请。不接受未报名的供应商参与磋商。 </w:t>
      </w:r>
    </w:p>
    <w:p>
      <w:pPr>
        <w:pStyle w:val="9"/>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2．符合性检查：</w:t>
      </w:r>
    </w:p>
    <w:p>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2.1依据招标文件的规定，从投标文件的有效性、完整性和对招标文件的响应程度进行审查，以确定是否对招标文件的实质性要求做出响应。</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sz w:val="28"/>
          <w:szCs w:val="28"/>
        </w:rPr>
        <w:t>2.2实质上没有响应招标文件要求的投标文件将被视为</w:t>
      </w:r>
      <w:r>
        <w:rPr>
          <w:rFonts w:hint="eastAsia" w:ascii="宋体" w:hAnsi="宋体" w:eastAsia="宋体" w:cs="宋体"/>
          <w:b/>
          <w:sz w:val="28"/>
          <w:szCs w:val="28"/>
        </w:rPr>
        <w:t>无效投标</w:t>
      </w:r>
      <w:r>
        <w:rPr>
          <w:rFonts w:hint="eastAsia" w:ascii="宋体" w:hAnsi="宋体" w:eastAsia="宋体" w:cs="宋体"/>
          <w:sz w:val="28"/>
          <w:szCs w:val="28"/>
        </w:rPr>
        <w:t>。</w:t>
      </w:r>
      <w:r>
        <w:rPr>
          <w:rFonts w:hint="eastAsia" w:ascii="宋体" w:hAnsi="宋体" w:eastAsia="宋体" w:cs="宋体"/>
          <w:kern w:val="0"/>
          <w:sz w:val="28"/>
          <w:szCs w:val="28"/>
        </w:rPr>
        <w:t>投标人不得通过修正或撤销不合要求的偏离，从而使其投标文件成为实质上响应的投标文件。</w:t>
      </w:r>
    </w:p>
    <w:p>
      <w:pPr>
        <w:spacing w:line="360" w:lineRule="auto"/>
        <w:ind w:firstLine="420"/>
        <w:rPr>
          <w:rFonts w:hint="eastAsia" w:ascii="宋体" w:hAnsi="宋体" w:eastAsia="宋体" w:cs="宋体"/>
          <w:kern w:val="0"/>
          <w:sz w:val="28"/>
          <w:szCs w:val="28"/>
        </w:rPr>
      </w:pPr>
      <w:r>
        <w:rPr>
          <w:rFonts w:hint="eastAsia" w:ascii="宋体" w:hAnsi="宋体" w:eastAsia="宋体" w:cs="宋体"/>
          <w:sz w:val="28"/>
          <w:szCs w:val="28"/>
        </w:rPr>
        <w:t>2.3在符合性检查时，</w:t>
      </w:r>
      <w:r>
        <w:rPr>
          <w:rFonts w:hint="eastAsia" w:ascii="宋体" w:hAnsi="宋体" w:eastAsia="宋体" w:cs="宋体"/>
          <w:kern w:val="0"/>
          <w:sz w:val="28"/>
          <w:szCs w:val="28"/>
        </w:rPr>
        <w:t>如发现下列情况之一的，</w:t>
      </w:r>
      <w:r>
        <w:rPr>
          <w:rFonts w:hint="eastAsia" w:ascii="宋体" w:hAnsi="宋体" w:eastAsia="宋体" w:cs="宋体"/>
          <w:sz w:val="28"/>
          <w:szCs w:val="28"/>
        </w:rPr>
        <w:t>其投标文件将被视为</w:t>
      </w:r>
      <w:r>
        <w:rPr>
          <w:rFonts w:hint="eastAsia" w:ascii="宋体" w:hAnsi="宋体" w:eastAsia="宋体" w:cs="宋体"/>
          <w:b/>
          <w:sz w:val="28"/>
          <w:szCs w:val="28"/>
        </w:rPr>
        <w:t>无效投标</w:t>
      </w:r>
      <w:r>
        <w:rPr>
          <w:rFonts w:hint="eastAsia" w:ascii="宋体" w:hAnsi="宋体" w:eastAsia="宋体" w:cs="宋体"/>
          <w:kern w:val="0"/>
          <w:sz w:val="28"/>
          <w:szCs w:val="28"/>
        </w:rPr>
        <w:t>：</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(1）投标合同履行期限是否满足采购文件要求；</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(2）投标报价是否符合采购文件要求；</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(3）投标有效期是否符合采购文件要求；</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(4）响应文件中的签字盖章是否符合采购文件要求；</w:t>
      </w:r>
    </w:p>
    <w:p>
      <w:pPr>
        <w:tabs>
          <w:tab w:val="left" w:pos="1900"/>
        </w:tabs>
        <w:spacing w:line="360" w:lineRule="auto"/>
        <w:ind w:firstLine="481"/>
        <w:rPr>
          <w:rFonts w:hint="eastAsia" w:ascii="宋体" w:hAnsi="宋体" w:eastAsia="宋体" w:cs="宋体"/>
          <w:kern w:val="0"/>
          <w:sz w:val="28"/>
          <w:szCs w:val="28"/>
        </w:rPr>
      </w:pPr>
      <w:r>
        <w:rPr>
          <w:rFonts w:hint="eastAsia" w:ascii="宋体" w:hAnsi="宋体" w:eastAsia="宋体" w:cs="宋体"/>
          <w:kern w:val="0"/>
          <w:sz w:val="28"/>
          <w:szCs w:val="28"/>
        </w:rPr>
        <w:t>(5）响应文件份数是否符合采购文件要求。</w:t>
      </w:r>
    </w:p>
    <w:p>
      <w:pPr>
        <w:pStyle w:val="9"/>
        <w:spacing w:before="120" w:beforeLines="50" w:after="120" w:afterLines="50" w:line="360" w:lineRule="auto"/>
        <w:ind w:firstLine="0"/>
        <w:rPr>
          <w:rFonts w:hint="eastAsia" w:ascii="宋体" w:hAnsi="宋体" w:eastAsia="宋体" w:cs="宋体"/>
          <w:b/>
          <w:bCs/>
          <w:sz w:val="28"/>
          <w:szCs w:val="28"/>
        </w:rPr>
      </w:pPr>
      <w:r>
        <w:rPr>
          <w:rFonts w:hint="eastAsia" w:ascii="宋体" w:hAnsi="宋体" w:eastAsia="宋体" w:cs="宋体"/>
          <w:b/>
          <w:bCs/>
          <w:sz w:val="28"/>
          <w:szCs w:val="28"/>
        </w:rPr>
        <w:t>（二）澄清有关问题</w:t>
      </w:r>
    </w:p>
    <w:p>
      <w:pPr>
        <w:pStyle w:val="9"/>
        <w:spacing w:line="360" w:lineRule="auto"/>
        <w:ind w:firstLine="548" w:firstLineChars="196"/>
        <w:rPr>
          <w:rFonts w:hint="eastAsia" w:ascii="宋体" w:hAnsi="宋体" w:eastAsia="宋体" w:cs="宋体"/>
          <w:bCs/>
          <w:sz w:val="28"/>
          <w:szCs w:val="28"/>
        </w:rPr>
      </w:pPr>
      <w:r>
        <w:rPr>
          <w:rFonts w:hint="eastAsia" w:ascii="宋体" w:hAnsi="宋体" w:eastAsia="宋体" w:cs="宋体"/>
          <w:bCs/>
          <w:sz w:val="28"/>
          <w:szCs w:val="28"/>
        </w:rPr>
        <w:t>1．</w:t>
      </w:r>
      <w:r>
        <w:rPr>
          <w:rFonts w:hint="eastAsia" w:ascii="宋体" w:hAnsi="宋体" w:eastAsia="宋体" w:cs="宋体"/>
          <w:sz w:val="28"/>
          <w:szCs w:val="28"/>
        </w:rPr>
        <w:t>评标期间，评标委员会有权要求投标人对其投标文件中含义不明确、同类问题表述不一致或者有明显文字和计算错误的内容等作必要的澄清、说明或者修正（应由评委会专家签字）。投标人必须按照评标委员会要求的澄清内容和规定时间做出澄清。除按招标文件规定改正算术错误外，投标人对投标文件的澄清不得超出投标文件的范围或者改变投标文件的实质性内容。评标委员会不得寻求、提供或允许投标人对投标报价等实质性内容做任何更改。</w:t>
      </w:r>
    </w:p>
    <w:p>
      <w:pPr>
        <w:pStyle w:val="9"/>
        <w:spacing w:line="360" w:lineRule="auto"/>
        <w:ind w:firstLine="548" w:firstLineChars="196"/>
        <w:rPr>
          <w:rFonts w:hint="eastAsia" w:ascii="宋体" w:hAnsi="宋体" w:eastAsia="宋体" w:cs="宋体"/>
          <w:bCs/>
          <w:sz w:val="28"/>
          <w:szCs w:val="28"/>
        </w:rPr>
      </w:pPr>
      <w:r>
        <w:rPr>
          <w:rFonts w:hint="eastAsia" w:ascii="宋体" w:hAnsi="宋体" w:eastAsia="宋体" w:cs="宋体"/>
          <w:bCs/>
          <w:sz w:val="28"/>
          <w:szCs w:val="28"/>
        </w:rPr>
        <w:t>2．</w:t>
      </w:r>
      <w:r>
        <w:rPr>
          <w:rFonts w:hint="eastAsia" w:ascii="宋体" w:hAnsi="宋体" w:eastAsia="宋体" w:cs="宋体"/>
          <w:sz w:val="28"/>
          <w:szCs w:val="28"/>
        </w:rPr>
        <w:t>投标人的澄清文件是其投标文件的有效组成部分。有关澄清的答复均应由投标人的法定代表人或授权代表签字的书面形式作出。</w:t>
      </w:r>
    </w:p>
    <w:p>
      <w:pPr>
        <w:pStyle w:val="9"/>
        <w:spacing w:before="120" w:beforeLines="50" w:after="120" w:afterLines="50" w:line="360" w:lineRule="auto"/>
        <w:ind w:firstLine="0"/>
        <w:rPr>
          <w:rFonts w:hint="eastAsia" w:ascii="宋体" w:hAnsi="宋体" w:eastAsia="宋体" w:cs="宋体"/>
          <w:b/>
          <w:bCs/>
          <w:sz w:val="28"/>
          <w:szCs w:val="28"/>
        </w:rPr>
      </w:pPr>
      <w:r>
        <w:rPr>
          <w:rFonts w:hint="eastAsia" w:ascii="宋体" w:hAnsi="宋体" w:eastAsia="宋体" w:cs="宋体"/>
          <w:b/>
          <w:bCs/>
          <w:sz w:val="28"/>
          <w:szCs w:val="28"/>
        </w:rPr>
        <w:t>（三）比较与评价投标文件</w:t>
      </w:r>
    </w:p>
    <w:p>
      <w:pPr>
        <w:pStyle w:val="9"/>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bCs/>
          <w:sz w:val="28"/>
          <w:szCs w:val="28"/>
        </w:rPr>
        <w:t>评标委员会只对资格性检查和符合性检查合格的投标文件进行价格比较。</w:t>
      </w:r>
    </w:p>
    <w:p>
      <w:pPr>
        <w:numPr>
          <w:ilvl w:val="0"/>
          <w:numId w:val="0"/>
        </w:numPr>
        <w:bidi w:val="0"/>
        <w:ind w:leftChars="0" w:firstLine="560" w:firstLineChars="200"/>
        <w:rPr>
          <w:rFonts w:hint="eastAsia" w:ascii="宋体" w:hAnsi="宋体" w:eastAsia="宋体" w:cs="宋体"/>
          <w:sz w:val="28"/>
          <w:szCs w:val="32"/>
          <w:lang w:val="zh-CN"/>
        </w:rPr>
      </w:pPr>
      <w:r>
        <w:rPr>
          <w:rFonts w:hint="eastAsia" w:ascii="宋体" w:hAnsi="宋体" w:eastAsia="宋体" w:cs="宋体"/>
          <w:sz w:val="28"/>
          <w:szCs w:val="28"/>
          <w:lang w:eastAsia="zh-CN"/>
        </w:rPr>
        <w:t>本项目采用综合评分法，</w:t>
      </w:r>
      <w:r>
        <w:rPr>
          <w:rFonts w:hint="eastAsia" w:ascii="宋体" w:hAnsi="宋体" w:eastAsia="宋体" w:cs="宋体"/>
          <w:sz w:val="28"/>
          <w:szCs w:val="28"/>
        </w:rPr>
        <w:t>满分100分，其中</w:t>
      </w:r>
      <w:r>
        <w:rPr>
          <w:rFonts w:hint="eastAsia" w:ascii="宋体" w:hAnsi="宋体" w:eastAsia="宋体" w:cs="宋体"/>
          <w:sz w:val="28"/>
          <w:szCs w:val="28"/>
          <w:lang w:eastAsia="zh-CN"/>
        </w:rPr>
        <w:t>价格部分</w:t>
      </w:r>
      <w:r>
        <w:rPr>
          <w:rFonts w:hint="eastAsia" w:ascii="宋体" w:hAnsi="宋体" w:eastAsia="宋体" w:cs="宋体"/>
          <w:sz w:val="28"/>
          <w:szCs w:val="28"/>
          <w:lang w:val="en-US" w:eastAsia="zh-CN"/>
        </w:rPr>
        <w:t>10</w:t>
      </w:r>
      <w:r>
        <w:rPr>
          <w:rFonts w:hint="eastAsia" w:ascii="宋体" w:hAnsi="宋体" w:eastAsia="宋体" w:cs="宋体"/>
          <w:sz w:val="28"/>
          <w:szCs w:val="28"/>
        </w:rPr>
        <w:t>分</w:t>
      </w:r>
      <w:r>
        <w:rPr>
          <w:rFonts w:hint="eastAsia" w:ascii="宋体" w:hAnsi="宋体" w:eastAsia="宋体" w:cs="宋体"/>
          <w:sz w:val="28"/>
          <w:szCs w:val="28"/>
          <w:lang w:eastAsia="zh-CN"/>
        </w:rPr>
        <w:t>，</w:t>
      </w:r>
      <w:r>
        <w:rPr>
          <w:rFonts w:hint="eastAsia" w:ascii="宋体" w:hAnsi="宋体" w:eastAsia="宋体" w:cs="宋体"/>
          <w:sz w:val="28"/>
          <w:szCs w:val="28"/>
        </w:rPr>
        <w:t>技术</w:t>
      </w:r>
      <w:r>
        <w:rPr>
          <w:rFonts w:hint="eastAsia" w:ascii="宋体" w:hAnsi="宋体" w:eastAsia="宋体" w:cs="宋体"/>
          <w:sz w:val="28"/>
          <w:szCs w:val="28"/>
          <w:lang w:eastAsia="zh-CN"/>
        </w:rPr>
        <w:t>部分</w:t>
      </w:r>
      <w:r>
        <w:rPr>
          <w:rFonts w:hint="eastAsia" w:ascii="宋体" w:hAnsi="宋体" w:eastAsia="宋体" w:cs="宋体"/>
          <w:sz w:val="28"/>
          <w:szCs w:val="28"/>
          <w:lang w:val="en-US" w:eastAsia="zh-CN"/>
        </w:rPr>
        <w:t>60</w:t>
      </w:r>
      <w:r>
        <w:rPr>
          <w:rFonts w:hint="eastAsia" w:ascii="宋体" w:hAnsi="宋体" w:eastAsia="宋体" w:cs="宋体"/>
          <w:sz w:val="28"/>
          <w:szCs w:val="28"/>
        </w:rPr>
        <w:t>分，商务</w:t>
      </w:r>
      <w:r>
        <w:rPr>
          <w:rFonts w:hint="eastAsia" w:ascii="宋体" w:hAnsi="宋体" w:eastAsia="宋体" w:cs="宋体"/>
          <w:sz w:val="28"/>
          <w:szCs w:val="28"/>
          <w:lang w:eastAsia="zh-CN"/>
        </w:rPr>
        <w:t>部分</w:t>
      </w:r>
      <w:r>
        <w:rPr>
          <w:rFonts w:hint="eastAsia" w:ascii="宋体" w:hAnsi="宋体" w:eastAsia="宋体" w:cs="宋体"/>
          <w:sz w:val="28"/>
          <w:szCs w:val="28"/>
          <w:lang w:val="en-US" w:eastAsia="zh-CN"/>
        </w:rPr>
        <w:t>30</w:t>
      </w:r>
      <w:r>
        <w:rPr>
          <w:rFonts w:hint="eastAsia" w:ascii="宋体" w:hAnsi="宋体" w:eastAsia="宋体" w:cs="宋体"/>
          <w:sz w:val="28"/>
          <w:szCs w:val="28"/>
        </w:rPr>
        <w:t>分。</w:t>
      </w:r>
    </w:p>
    <w:bookmarkEnd w:id="12"/>
    <w:tbl>
      <w:tblPr>
        <w:tblStyle w:val="22"/>
        <w:tblW w:w="10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800"/>
        <w:gridCol w:w="1957"/>
        <w:gridCol w:w="7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563" w:type="dxa"/>
            <w:gridSpan w:val="2"/>
            <w:vMerge w:val="restart"/>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2.1</w:t>
            </w:r>
          </w:p>
        </w:tc>
        <w:tc>
          <w:tcPr>
            <w:tcW w:w="1957" w:type="dxa"/>
            <w:vMerge w:val="restart"/>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分值构成(总分100分)</w:t>
            </w:r>
          </w:p>
        </w:tc>
        <w:tc>
          <w:tcPr>
            <w:tcW w:w="7067" w:type="dxa"/>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价格部分（10分）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563" w:type="dxa"/>
            <w:gridSpan w:val="2"/>
            <w:vMerge w:val="continue"/>
            <w:vAlign w:val="center"/>
          </w:tcPr>
          <w:p>
            <w:pPr>
              <w:jc w:val="center"/>
              <w:rPr>
                <w:rFonts w:hint="eastAsia" w:ascii="宋体" w:hAnsi="宋体" w:eastAsia="宋体" w:cs="宋体"/>
                <w:sz w:val="21"/>
                <w:szCs w:val="21"/>
                <w:highlight w:val="none"/>
              </w:rPr>
            </w:pPr>
          </w:p>
        </w:tc>
        <w:tc>
          <w:tcPr>
            <w:tcW w:w="1957" w:type="dxa"/>
            <w:vMerge w:val="continue"/>
            <w:vAlign w:val="center"/>
          </w:tcPr>
          <w:p>
            <w:pPr>
              <w:jc w:val="center"/>
              <w:rPr>
                <w:rFonts w:hint="eastAsia" w:ascii="宋体" w:hAnsi="宋体" w:eastAsia="宋体" w:cs="宋体"/>
                <w:sz w:val="21"/>
                <w:szCs w:val="21"/>
                <w:highlight w:val="none"/>
              </w:rPr>
            </w:pPr>
          </w:p>
        </w:tc>
        <w:tc>
          <w:tcPr>
            <w:tcW w:w="7067" w:type="dxa"/>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商务部分（</w:t>
            </w:r>
            <w:r>
              <w:rPr>
                <w:rFonts w:hint="eastAsia" w:ascii="宋体" w:hAnsi="宋体" w:eastAsia="宋体" w:cs="宋体"/>
                <w:sz w:val="21"/>
                <w:szCs w:val="21"/>
                <w:highlight w:val="none"/>
                <w:lang w:val="en-US" w:eastAsia="zh-CN"/>
              </w:rPr>
              <w:t>30</w:t>
            </w:r>
            <w:r>
              <w:rPr>
                <w:rFonts w:hint="eastAsia" w:ascii="宋体" w:hAnsi="宋体" w:eastAsia="宋体" w:cs="宋体"/>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563" w:type="dxa"/>
            <w:gridSpan w:val="2"/>
            <w:vMerge w:val="continue"/>
            <w:vAlign w:val="center"/>
          </w:tcPr>
          <w:p>
            <w:pPr>
              <w:jc w:val="center"/>
              <w:rPr>
                <w:rFonts w:hint="eastAsia" w:ascii="宋体" w:hAnsi="宋体" w:eastAsia="宋体" w:cs="宋体"/>
                <w:sz w:val="21"/>
                <w:szCs w:val="21"/>
                <w:highlight w:val="none"/>
              </w:rPr>
            </w:pPr>
          </w:p>
        </w:tc>
        <w:tc>
          <w:tcPr>
            <w:tcW w:w="1957" w:type="dxa"/>
            <w:vMerge w:val="continue"/>
            <w:vAlign w:val="center"/>
          </w:tcPr>
          <w:p>
            <w:pPr>
              <w:jc w:val="center"/>
              <w:rPr>
                <w:rFonts w:hint="eastAsia" w:ascii="宋体" w:hAnsi="宋体" w:eastAsia="宋体" w:cs="宋体"/>
                <w:sz w:val="21"/>
                <w:szCs w:val="21"/>
                <w:highlight w:val="none"/>
              </w:rPr>
            </w:pPr>
          </w:p>
        </w:tc>
        <w:tc>
          <w:tcPr>
            <w:tcW w:w="7067" w:type="dxa"/>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技术部分（</w:t>
            </w:r>
            <w:r>
              <w:rPr>
                <w:rFonts w:hint="eastAsia" w:ascii="宋体" w:hAnsi="宋体" w:eastAsia="宋体" w:cs="宋体"/>
                <w:sz w:val="21"/>
                <w:szCs w:val="21"/>
                <w:highlight w:val="none"/>
                <w:lang w:val="en-US" w:eastAsia="zh-CN"/>
              </w:rPr>
              <w:t>60</w:t>
            </w:r>
            <w:r>
              <w:rPr>
                <w:rFonts w:hint="eastAsia" w:ascii="宋体" w:hAnsi="宋体" w:eastAsia="宋体" w:cs="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563" w:type="dxa"/>
            <w:gridSpan w:val="2"/>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2.2</w:t>
            </w:r>
          </w:p>
        </w:tc>
        <w:tc>
          <w:tcPr>
            <w:tcW w:w="1957"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基准价计算方法</w:t>
            </w:r>
          </w:p>
        </w:tc>
        <w:tc>
          <w:tcPr>
            <w:tcW w:w="7067" w:type="dxa"/>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满足磋商文件要求且最低的报价为磋商基准价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563" w:type="dxa"/>
            <w:gridSpan w:val="2"/>
            <w:vAlign w:val="center"/>
          </w:tcPr>
          <w:p>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条款号</w:t>
            </w:r>
          </w:p>
        </w:tc>
        <w:tc>
          <w:tcPr>
            <w:tcW w:w="1957" w:type="dxa"/>
            <w:vAlign w:val="center"/>
          </w:tcPr>
          <w:p>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评分因素</w:t>
            </w:r>
          </w:p>
        </w:tc>
        <w:tc>
          <w:tcPr>
            <w:tcW w:w="7067" w:type="dxa"/>
            <w:vAlign w:val="center"/>
          </w:tcPr>
          <w:p>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763"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w:t>
            </w:r>
          </w:p>
        </w:tc>
        <w:tc>
          <w:tcPr>
            <w:tcW w:w="80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价格部分10分</w:t>
            </w:r>
          </w:p>
        </w:tc>
        <w:tc>
          <w:tcPr>
            <w:tcW w:w="9024" w:type="dxa"/>
            <w:gridSpan w:val="2"/>
            <w:vAlign w:val="center"/>
          </w:tcPr>
          <w:p>
            <w:pPr>
              <w:bidi w:val="0"/>
              <w:rPr>
                <w:rFonts w:hint="eastAsia" w:ascii="宋体" w:hAnsi="宋体" w:eastAsia="宋体" w:cs="宋体"/>
                <w:sz w:val="21"/>
                <w:szCs w:val="21"/>
              </w:rPr>
            </w:pPr>
            <w:r>
              <w:rPr>
                <w:rFonts w:hint="eastAsia" w:ascii="宋体" w:hAnsi="宋体" w:eastAsia="宋体" w:cs="宋体"/>
                <w:sz w:val="21"/>
                <w:szCs w:val="21"/>
              </w:rPr>
              <w:t>即满足</w:t>
            </w:r>
            <w:r>
              <w:rPr>
                <w:rFonts w:hint="eastAsia" w:ascii="宋体" w:hAnsi="宋体" w:eastAsia="宋体" w:cs="宋体"/>
                <w:sz w:val="21"/>
                <w:szCs w:val="21"/>
                <w:lang w:eastAsia="zh-CN"/>
              </w:rPr>
              <w:t>磋商</w:t>
            </w:r>
            <w:r>
              <w:rPr>
                <w:rFonts w:hint="eastAsia" w:ascii="宋体" w:hAnsi="宋体" w:eastAsia="宋体" w:cs="宋体"/>
                <w:sz w:val="21"/>
                <w:szCs w:val="21"/>
              </w:rPr>
              <w:t>文件要求且投标价格最低的投标报价为评标基准价，其价格分为满分。其他供应商的价格分统一按照下列公式计算：报价得分=(评标基准价／投标报价)×</w:t>
            </w:r>
            <w:r>
              <w:rPr>
                <w:rFonts w:hint="eastAsia" w:ascii="宋体" w:hAnsi="宋体" w:eastAsia="宋体" w:cs="宋体"/>
                <w:sz w:val="21"/>
                <w:szCs w:val="21"/>
                <w:lang w:val="en-US" w:eastAsia="zh-CN"/>
              </w:rPr>
              <w:t>1</w:t>
            </w:r>
            <w:r>
              <w:rPr>
                <w:rFonts w:hint="eastAsia" w:ascii="宋体" w:hAnsi="宋体" w:eastAsia="宋体" w:cs="宋体"/>
                <w:sz w:val="21"/>
                <w:szCs w:val="21"/>
              </w:rPr>
              <w:t>0×100%</w:t>
            </w:r>
          </w:p>
          <w:p>
            <w:pPr>
              <w:bidi w:val="0"/>
              <w:rPr>
                <w:rFonts w:hint="eastAsia" w:ascii="宋体" w:hAnsi="宋体" w:eastAsia="宋体" w:cs="宋体"/>
                <w:sz w:val="21"/>
                <w:szCs w:val="21"/>
              </w:rPr>
            </w:pPr>
            <w:r>
              <w:rPr>
                <w:rFonts w:hint="eastAsia" w:ascii="宋体" w:hAnsi="宋体" w:eastAsia="宋体" w:cs="宋体"/>
                <w:sz w:val="21"/>
                <w:szCs w:val="21"/>
              </w:rPr>
              <w:t>对小微企业参与投标的，根据《政府采购促进中小企业发展</w:t>
            </w:r>
            <w:r>
              <w:rPr>
                <w:rFonts w:hint="eastAsia" w:ascii="宋体" w:hAnsi="宋体" w:eastAsia="宋体" w:cs="宋体"/>
                <w:sz w:val="21"/>
                <w:szCs w:val="21"/>
                <w:lang w:eastAsia="zh-CN"/>
              </w:rPr>
              <w:t>管理</w:t>
            </w:r>
            <w:r>
              <w:rPr>
                <w:rFonts w:hint="eastAsia" w:ascii="宋体" w:hAnsi="宋体" w:eastAsia="宋体" w:cs="宋体"/>
                <w:sz w:val="21"/>
                <w:szCs w:val="21"/>
              </w:rPr>
              <w:t>办法》（财库〔20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46</w:t>
            </w:r>
            <w:r>
              <w:rPr>
                <w:rFonts w:hint="eastAsia" w:ascii="宋体" w:hAnsi="宋体" w:eastAsia="宋体" w:cs="宋体"/>
                <w:sz w:val="21"/>
                <w:szCs w:val="21"/>
              </w:rPr>
              <w:t xml:space="preserve"> 号）的规定，给予 </w:t>
            </w:r>
            <w:r>
              <w:rPr>
                <w:rFonts w:hint="eastAsia" w:ascii="宋体" w:hAnsi="宋体" w:eastAsia="宋体" w:cs="宋体"/>
                <w:sz w:val="21"/>
                <w:szCs w:val="21"/>
                <w:lang w:val="en-US" w:eastAsia="zh-CN"/>
              </w:rPr>
              <w:t>10</w:t>
            </w:r>
            <w:r>
              <w:rPr>
                <w:rFonts w:hint="eastAsia" w:ascii="宋体" w:hAnsi="宋体" w:eastAsia="宋体" w:cs="宋体"/>
                <w:sz w:val="21"/>
                <w:szCs w:val="21"/>
              </w:rPr>
              <w:t>%的价格扣除，以其扣除后的价格参与价格部分的评审。上述规定仅适用于价格分评审（未提供《中小企业声明函》的按非中小企业处理</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63" w:type="dxa"/>
            <w:vMerge w:val="restar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w:t>
            </w:r>
          </w:p>
        </w:tc>
        <w:tc>
          <w:tcPr>
            <w:tcW w:w="800" w:type="dxa"/>
            <w:vMerge w:val="restar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kern w:val="0"/>
                <w:sz w:val="21"/>
                <w:szCs w:val="21"/>
                <w:highlight w:val="none"/>
              </w:rPr>
              <w:t>分</w:t>
            </w:r>
          </w:p>
        </w:tc>
        <w:tc>
          <w:tcPr>
            <w:tcW w:w="1957"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经营业绩（</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7067" w:type="dxa"/>
            <w:vAlign w:val="center"/>
          </w:tcPr>
          <w:p>
            <w:pPr>
              <w:rPr>
                <w:rFonts w:hint="eastAsia" w:ascii="宋体" w:hAnsi="宋体" w:eastAsia="宋体" w:cs="宋体"/>
                <w:color w:val="auto"/>
                <w:sz w:val="21"/>
                <w:szCs w:val="21"/>
                <w:highlight w:val="none"/>
                <w:lang w:bidi="ar"/>
              </w:rPr>
            </w:pPr>
            <w:r>
              <w:rPr>
                <w:rFonts w:hint="eastAsia" w:ascii="宋体" w:hAnsi="宋体" w:eastAsia="宋体" w:cs="宋体"/>
                <w:color w:val="auto"/>
                <w:kern w:val="0"/>
                <w:sz w:val="21"/>
                <w:szCs w:val="21"/>
                <w:highlight w:val="none"/>
              </w:rPr>
              <w:t>供应商近三年（磋商响应文件递交截止时间向前推）完成过类似业绩的，每提供一个加</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分，最多得</w:t>
            </w: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val="zh-CN"/>
              </w:rPr>
              <w:t>需提供业绩合同复印件或中标（成交）通知书复印件，提供使用单位的联系人、电话、地址，加盖供应商单位章）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63" w:type="dxa"/>
            <w:vMerge w:val="continue"/>
            <w:vAlign w:val="center"/>
          </w:tcPr>
          <w:p>
            <w:pPr>
              <w:jc w:val="center"/>
              <w:rPr>
                <w:rFonts w:hint="eastAsia" w:ascii="宋体" w:hAnsi="宋体" w:eastAsia="宋体" w:cs="宋体"/>
                <w:color w:val="auto"/>
                <w:sz w:val="21"/>
                <w:szCs w:val="21"/>
                <w:highlight w:val="none"/>
              </w:rPr>
            </w:pPr>
          </w:p>
        </w:tc>
        <w:tc>
          <w:tcPr>
            <w:tcW w:w="800" w:type="dxa"/>
            <w:vMerge w:val="continue"/>
            <w:vAlign w:val="center"/>
          </w:tcPr>
          <w:p>
            <w:pPr>
              <w:jc w:val="center"/>
              <w:rPr>
                <w:rFonts w:hint="eastAsia" w:ascii="宋体" w:hAnsi="宋体" w:eastAsia="宋体" w:cs="宋体"/>
                <w:color w:val="auto"/>
                <w:sz w:val="21"/>
                <w:szCs w:val="21"/>
                <w:highlight w:val="none"/>
              </w:rPr>
            </w:pPr>
          </w:p>
        </w:tc>
        <w:tc>
          <w:tcPr>
            <w:tcW w:w="1957" w:type="dxa"/>
            <w:vAlign w:val="center"/>
          </w:tcPr>
          <w:p>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项目管理机构（</w:t>
            </w:r>
            <w:r>
              <w:rPr>
                <w:rFonts w:hint="eastAsia" w:ascii="宋体" w:hAnsi="宋体" w:eastAsia="宋体" w:cs="宋体"/>
                <w:color w:val="auto"/>
                <w:sz w:val="21"/>
                <w:szCs w:val="21"/>
                <w:highlight w:val="none"/>
                <w:lang w:val="en-US" w:eastAsia="zh-CN"/>
              </w:rPr>
              <w:t>20分</w:t>
            </w:r>
            <w:r>
              <w:rPr>
                <w:rFonts w:hint="eastAsia" w:ascii="宋体" w:hAnsi="宋体" w:eastAsia="宋体" w:cs="宋体"/>
                <w:color w:val="auto"/>
                <w:sz w:val="21"/>
                <w:szCs w:val="21"/>
                <w:highlight w:val="none"/>
                <w:lang w:eastAsia="zh-CN"/>
              </w:rPr>
              <w:t>）</w:t>
            </w:r>
          </w:p>
        </w:tc>
        <w:tc>
          <w:tcPr>
            <w:tcW w:w="7067" w:type="dxa"/>
            <w:vAlign w:val="center"/>
          </w:tcPr>
          <w:p>
            <w:pPr>
              <w:keepNext w:val="0"/>
              <w:keepLines w:val="0"/>
              <w:widowControl/>
              <w:suppressLineNumbers w:val="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规划专业人员1名，高级职称，得5分，中级职称，得3分；</w:t>
            </w:r>
          </w:p>
          <w:p>
            <w:pPr>
              <w:keepNext w:val="0"/>
              <w:keepLines w:val="0"/>
              <w:widowControl/>
              <w:suppressLineNumbers w:val="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建筑专业人员1名，高级职称，得5分，中级职称，得3分</w:t>
            </w:r>
          </w:p>
          <w:p>
            <w:pPr>
              <w:keepNext w:val="0"/>
              <w:keepLines w:val="0"/>
              <w:widowControl/>
              <w:suppressLineNumbers w:val="0"/>
              <w:jc w:val="left"/>
              <w:rPr>
                <w:rFonts w:hint="eastAsia"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风景园林专业人员2名，高级职称得5分，中级职称得3分，本项最高得10分</w:t>
            </w:r>
          </w:p>
          <w:p>
            <w:pPr>
              <w:keepNext w:val="0"/>
              <w:keepLines w:val="0"/>
              <w:widowControl/>
              <w:suppressLineNumbers w:val="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lang w:val="en-US" w:eastAsia="zh-CN" w:bidi="ar"/>
              </w:rPr>
              <w:t>注：需提供配备人员的身份证、职称证复印件或扫描件。职称证上的单位应于投标人单位一致，若不一致或未体现单位的，需提供发证单位变更证明或投标人为其缴纳的2021年任意一个月的养老保险或劳动合同为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763" w:type="dxa"/>
            <w:vMerge w:val="restar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2.3.3</w:t>
            </w:r>
          </w:p>
        </w:tc>
        <w:tc>
          <w:tcPr>
            <w:tcW w:w="800" w:type="dxa"/>
            <w:vMerge w:val="restar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分</w:t>
            </w:r>
          </w:p>
        </w:tc>
        <w:tc>
          <w:tcPr>
            <w:tcW w:w="1957" w:type="dxa"/>
            <w:vAlign w:val="center"/>
          </w:tcPr>
          <w:p>
            <w:pPr>
              <w:widowControl/>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项目综合现状分析</w:t>
            </w:r>
          </w:p>
          <w:p>
            <w:pPr>
              <w:widowControl/>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val="en-US" w:eastAsia="zh-CN" w:bidi="ar"/>
              </w:rPr>
              <w:t>1</w:t>
            </w:r>
            <w:r>
              <w:rPr>
                <w:rFonts w:hint="eastAsia" w:ascii="宋体" w:hAnsi="宋体" w:eastAsia="宋体" w:cs="宋体"/>
                <w:color w:val="auto"/>
                <w:sz w:val="21"/>
                <w:szCs w:val="21"/>
                <w:highlight w:val="none"/>
                <w:lang w:bidi="ar"/>
              </w:rPr>
              <w:t>0分）</w:t>
            </w:r>
          </w:p>
        </w:tc>
        <w:tc>
          <w:tcPr>
            <w:tcW w:w="7067"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 xml:space="preserve">1、对项目背景、片区现状分析理解透彻清晰、阐述全面，得 </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p>
            <w:pPr>
              <w:rPr>
                <w:rFonts w:hint="eastAsia" w:ascii="宋体" w:hAnsi="宋体" w:eastAsia="宋体" w:cs="宋体"/>
                <w:color w:val="auto"/>
                <w:sz w:val="21"/>
                <w:szCs w:val="21"/>
              </w:rPr>
            </w:pPr>
            <w:r>
              <w:rPr>
                <w:rFonts w:hint="eastAsia" w:ascii="宋体" w:hAnsi="宋体" w:eastAsia="宋体" w:cs="宋体"/>
                <w:color w:val="auto"/>
                <w:sz w:val="21"/>
                <w:szCs w:val="21"/>
              </w:rPr>
              <w:t xml:space="preserve">2、对项目背景、片区现状分析理解合理，得 </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分；</w:t>
            </w:r>
          </w:p>
          <w:p>
            <w:pPr>
              <w:rPr>
                <w:rFonts w:hint="eastAsia" w:ascii="宋体" w:hAnsi="宋体" w:eastAsia="宋体" w:cs="宋体"/>
                <w:color w:val="auto"/>
                <w:sz w:val="21"/>
                <w:szCs w:val="21"/>
              </w:rPr>
            </w:pPr>
            <w:r>
              <w:rPr>
                <w:rFonts w:hint="eastAsia" w:ascii="宋体" w:hAnsi="宋体" w:eastAsia="宋体" w:cs="宋体"/>
                <w:color w:val="auto"/>
                <w:sz w:val="21"/>
                <w:szCs w:val="21"/>
              </w:rPr>
              <w:t xml:space="preserve">3、对项目背景、片区现状分析理解基本合理，得 </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 xml:space="preserve"> 分。</w:t>
            </w:r>
          </w:p>
          <w:p>
            <w:pPr>
              <w:pStyle w:val="2"/>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对项目背景、片区现状分析理解</w:t>
            </w:r>
            <w:r>
              <w:rPr>
                <w:rFonts w:hint="eastAsia" w:ascii="宋体" w:hAnsi="宋体" w:eastAsia="宋体" w:cs="宋体"/>
                <w:color w:val="auto"/>
                <w:sz w:val="21"/>
                <w:szCs w:val="21"/>
                <w:lang w:eastAsia="zh-CN"/>
              </w:rPr>
              <w:t>不</w:t>
            </w:r>
            <w:r>
              <w:rPr>
                <w:rFonts w:hint="eastAsia" w:ascii="宋体" w:hAnsi="宋体" w:eastAsia="宋体" w:cs="宋体"/>
                <w:color w:val="auto"/>
                <w:sz w:val="21"/>
                <w:szCs w:val="21"/>
              </w:rPr>
              <w:t>合理</w:t>
            </w:r>
            <w:r>
              <w:rPr>
                <w:rFonts w:hint="eastAsia" w:ascii="宋体" w:hAnsi="宋体" w:eastAsia="宋体" w:cs="宋体"/>
                <w:color w:val="auto"/>
                <w:sz w:val="21"/>
                <w:szCs w:val="21"/>
                <w:lang w:eastAsia="zh-CN"/>
              </w:rPr>
              <w:t>和没有提供的</w:t>
            </w:r>
            <w:r>
              <w:rPr>
                <w:rFonts w:hint="eastAsia" w:ascii="宋体" w:hAnsi="宋体" w:eastAsia="宋体" w:cs="宋体"/>
                <w:color w:val="auto"/>
                <w:sz w:val="21"/>
                <w:szCs w:val="21"/>
              </w:rPr>
              <w:t xml:space="preserve">，得 </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763" w:type="dxa"/>
            <w:vMerge w:val="continue"/>
            <w:vAlign w:val="center"/>
          </w:tcPr>
          <w:p>
            <w:pPr>
              <w:jc w:val="center"/>
              <w:rPr>
                <w:rFonts w:hint="eastAsia" w:ascii="宋体" w:hAnsi="宋体" w:eastAsia="宋体" w:cs="宋体"/>
                <w:color w:val="auto"/>
                <w:sz w:val="21"/>
                <w:szCs w:val="21"/>
                <w:highlight w:val="none"/>
              </w:rPr>
            </w:pPr>
          </w:p>
        </w:tc>
        <w:tc>
          <w:tcPr>
            <w:tcW w:w="800" w:type="dxa"/>
            <w:vMerge w:val="continue"/>
            <w:vAlign w:val="center"/>
          </w:tcPr>
          <w:p>
            <w:pPr>
              <w:jc w:val="center"/>
              <w:rPr>
                <w:rFonts w:hint="eastAsia" w:ascii="宋体" w:hAnsi="宋体" w:eastAsia="宋体" w:cs="宋体"/>
                <w:color w:val="auto"/>
                <w:sz w:val="21"/>
                <w:szCs w:val="21"/>
                <w:highlight w:val="none"/>
              </w:rPr>
            </w:pPr>
          </w:p>
        </w:tc>
        <w:tc>
          <w:tcPr>
            <w:tcW w:w="1957" w:type="dxa"/>
            <w:vAlign w:val="center"/>
          </w:tcPr>
          <w:p>
            <w:pPr>
              <w:widowControl/>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规划思路与</w:t>
            </w:r>
          </w:p>
          <w:p>
            <w:pPr>
              <w:widowControl/>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工作重点（</w:t>
            </w: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0分）</w:t>
            </w:r>
          </w:p>
        </w:tc>
        <w:tc>
          <w:tcPr>
            <w:tcW w:w="7067"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 xml:space="preserve">1、规划思路详细清晰，工作重点把握准确，得 </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 xml:space="preserve"> 分；</w:t>
            </w:r>
          </w:p>
          <w:p>
            <w:pPr>
              <w:rPr>
                <w:rFonts w:hint="eastAsia" w:ascii="宋体" w:hAnsi="宋体" w:eastAsia="宋体" w:cs="宋体"/>
                <w:color w:val="auto"/>
                <w:sz w:val="21"/>
                <w:szCs w:val="21"/>
              </w:rPr>
            </w:pPr>
            <w:r>
              <w:rPr>
                <w:rFonts w:hint="eastAsia" w:ascii="宋体" w:hAnsi="宋体" w:eastAsia="宋体" w:cs="宋体"/>
                <w:color w:val="auto"/>
                <w:sz w:val="21"/>
                <w:szCs w:val="21"/>
              </w:rPr>
              <w:t xml:space="preserve">2、规划思路基本清晰，工作重点把握较为准确，得 </w:t>
            </w:r>
            <w:r>
              <w:rPr>
                <w:rFonts w:hint="eastAsia" w:ascii="宋体" w:hAnsi="宋体" w:eastAsia="宋体" w:cs="宋体"/>
                <w:color w:val="auto"/>
                <w:sz w:val="21"/>
                <w:szCs w:val="21"/>
                <w:lang w:val="en-US" w:eastAsia="zh-CN"/>
              </w:rPr>
              <w:t>16</w:t>
            </w:r>
            <w:r>
              <w:rPr>
                <w:rFonts w:hint="eastAsia" w:ascii="宋体" w:hAnsi="宋体" w:eastAsia="宋体" w:cs="宋体"/>
                <w:color w:val="auto"/>
                <w:sz w:val="21"/>
                <w:szCs w:val="21"/>
              </w:rPr>
              <w:t>分；</w:t>
            </w:r>
          </w:p>
          <w:p>
            <w:pPr>
              <w:rPr>
                <w:rFonts w:hint="eastAsia" w:ascii="宋体" w:hAnsi="宋体" w:eastAsia="宋体" w:cs="宋体"/>
                <w:color w:val="auto"/>
                <w:sz w:val="21"/>
                <w:szCs w:val="21"/>
              </w:rPr>
            </w:pPr>
            <w:r>
              <w:rPr>
                <w:rFonts w:hint="eastAsia" w:ascii="宋体" w:hAnsi="宋体" w:eastAsia="宋体" w:cs="宋体"/>
                <w:color w:val="auto"/>
                <w:sz w:val="21"/>
                <w:szCs w:val="21"/>
              </w:rPr>
              <w:t xml:space="preserve">3、规划思路不清晰，工作重点把握不准确，得 </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 xml:space="preserve"> 分。</w:t>
            </w:r>
          </w:p>
          <w:p>
            <w:pPr>
              <w:pStyle w:val="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bidi="ar"/>
              </w:rPr>
              <w:t>4、没有提供的得0分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63" w:type="dxa"/>
            <w:vMerge w:val="continue"/>
            <w:vAlign w:val="center"/>
          </w:tcPr>
          <w:p>
            <w:pPr>
              <w:jc w:val="center"/>
              <w:rPr>
                <w:rFonts w:hint="eastAsia" w:ascii="宋体" w:hAnsi="宋体" w:eastAsia="宋体" w:cs="宋体"/>
                <w:color w:val="auto"/>
                <w:sz w:val="21"/>
                <w:szCs w:val="21"/>
                <w:highlight w:val="none"/>
              </w:rPr>
            </w:pPr>
          </w:p>
        </w:tc>
        <w:tc>
          <w:tcPr>
            <w:tcW w:w="800" w:type="dxa"/>
            <w:vMerge w:val="continue"/>
            <w:vAlign w:val="center"/>
          </w:tcPr>
          <w:p>
            <w:pPr>
              <w:jc w:val="center"/>
              <w:rPr>
                <w:rFonts w:hint="eastAsia" w:ascii="宋体" w:hAnsi="宋体" w:eastAsia="宋体" w:cs="宋体"/>
                <w:color w:val="auto"/>
                <w:sz w:val="21"/>
                <w:szCs w:val="21"/>
                <w:highlight w:val="none"/>
              </w:rPr>
            </w:pPr>
          </w:p>
        </w:tc>
        <w:tc>
          <w:tcPr>
            <w:tcW w:w="1957" w:type="dxa"/>
            <w:vAlign w:val="center"/>
          </w:tcPr>
          <w:p>
            <w:pPr>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规划初步</w:t>
            </w:r>
          </w:p>
          <w:p>
            <w:pPr>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构想（20分）</w:t>
            </w:r>
          </w:p>
        </w:tc>
        <w:tc>
          <w:tcPr>
            <w:tcW w:w="7067"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确定建设规划中的总体定位、空间格局、项目策划、公共服务设施规划和人居环境整治提升指引，共 6 个方面内容。</w:t>
            </w:r>
          </w:p>
          <w:p>
            <w:pPr>
              <w:rPr>
                <w:rFonts w:hint="eastAsia" w:ascii="宋体" w:hAnsi="宋体" w:eastAsia="宋体" w:cs="宋体"/>
                <w:color w:val="auto"/>
                <w:sz w:val="21"/>
                <w:szCs w:val="21"/>
              </w:rPr>
            </w:pPr>
            <w:r>
              <w:rPr>
                <w:rFonts w:hint="eastAsia" w:ascii="宋体" w:hAnsi="宋体" w:eastAsia="宋体" w:cs="宋体"/>
                <w:color w:val="auto"/>
                <w:sz w:val="21"/>
                <w:szCs w:val="21"/>
              </w:rPr>
              <w:t xml:space="preserve">1、上述内容完整，方案详细、科学、合理可行得 </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 xml:space="preserve"> 分；</w:t>
            </w:r>
          </w:p>
          <w:p>
            <w:pPr>
              <w:rPr>
                <w:rFonts w:hint="eastAsia" w:ascii="宋体" w:hAnsi="宋体" w:eastAsia="宋体" w:cs="宋体"/>
                <w:color w:val="auto"/>
                <w:sz w:val="21"/>
                <w:szCs w:val="21"/>
              </w:rPr>
            </w:pPr>
            <w:r>
              <w:rPr>
                <w:rFonts w:hint="eastAsia" w:ascii="宋体" w:hAnsi="宋体" w:eastAsia="宋体" w:cs="宋体"/>
                <w:color w:val="auto"/>
                <w:sz w:val="21"/>
                <w:szCs w:val="21"/>
              </w:rPr>
              <w:t xml:space="preserve">2、上述内容完整，方案基本合理可行得 </w:t>
            </w:r>
            <w:r>
              <w:rPr>
                <w:rFonts w:hint="eastAsia" w:ascii="宋体" w:hAnsi="宋体" w:eastAsia="宋体" w:cs="宋体"/>
                <w:color w:val="auto"/>
                <w:sz w:val="21"/>
                <w:szCs w:val="21"/>
                <w:lang w:val="en-US" w:eastAsia="zh-CN"/>
              </w:rPr>
              <w:t>16</w:t>
            </w:r>
            <w:r>
              <w:rPr>
                <w:rFonts w:hint="eastAsia" w:ascii="宋体" w:hAnsi="宋体" w:eastAsia="宋体" w:cs="宋体"/>
                <w:color w:val="auto"/>
                <w:sz w:val="21"/>
                <w:szCs w:val="21"/>
              </w:rPr>
              <w:t>分；</w:t>
            </w:r>
          </w:p>
          <w:p>
            <w:pPr>
              <w:rPr>
                <w:rFonts w:hint="eastAsia" w:ascii="宋体" w:hAnsi="宋体" w:eastAsia="宋体" w:cs="宋体"/>
                <w:color w:val="auto"/>
                <w:sz w:val="21"/>
                <w:szCs w:val="21"/>
              </w:rPr>
            </w:pPr>
            <w:r>
              <w:rPr>
                <w:rFonts w:hint="eastAsia" w:ascii="宋体" w:hAnsi="宋体" w:eastAsia="宋体" w:cs="宋体"/>
                <w:color w:val="auto"/>
                <w:sz w:val="21"/>
                <w:szCs w:val="21"/>
              </w:rPr>
              <w:t xml:space="preserve">3、上述内容不完整，方案基本合理得 </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 xml:space="preserve"> 分。</w:t>
            </w:r>
          </w:p>
          <w:p>
            <w:pPr>
              <w:pStyle w:val="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bidi="ar"/>
              </w:rPr>
              <w:t>4、没有提供的得0分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763" w:type="dxa"/>
            <w:vMerge w:val="continue"/>
            <w:vAlign w:val="center"/>
          </w:tcPr>
          <w:p>
            <w:pPr>
              <w:jc w:val="center"/>
              <w:rPr>
                <w:rFonts w:hint="eastAsia" w:ascii="宋体" w:hAnsi="宋体" w:eastAsia="宋体" w:cs="宋体"/>
                <w:color w:val="auto"/>
                <w:sz w:val="21"/>
                <w:szCs w:val="21"/>
                <w:highlight w:val="none"/>
              </w:rPr>
            </w:pPr>
          </w:p>
        </w:tc>
        <w:tc>
          <w:tcPr>
            <w:tcW w:w="800" w:type="dxa"/>
            <w:vMerge w:val="continue"/>
            <w:vAlign w:val="center"/>
          </w:tcPr>
          <w:p>
            <w:pPr>
              <w:jc w:val="center"/>
              <w:rPr>
                <w:rFonts w:hint="eastAsia" w:ascii="宋体" w:hAnsi="宋体" w:eastAsia="宋体" w:cs="宋体"/>
                <w:color w:val="auto"/>
                <w:sz w:val="21"/>
                <w:szCs w:val="21"/>
                <w:highlight w:val="none"/>
              </w:rPr>
            </w:pPr>
          </w:p>
        </w:tc>
        <w:tc>
          <w:tcPr>
            <w:tcW w:w="1957" w:type="dxa"/>
            <w:vAlign w:val="center"/>
          </w:tcPr>
          <w:p>
            <w:pPr>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服务保障措施</w:t>
            </w:r>
          </w:p>
          <w:p>
            <w:pPr>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w:t>
            </w:r>
            <w:r>
              <w:rPr>
                <w:rFonts w:hint="eastAsia" w:ascii="宋体" w:hAnsi="宋体" w:eastAsia="宋体" w:cs="宋体"/>
                <w:color w:val="auto"/>
                <w:sz w:val="21"/>
                <w:szCs w:val="21"/>
                <w:highlight w:val="none"/>
                <w:lang w:val="en-US" w:eastAsia="zh-CN" w:bidi="ar"/>
              </w:rPr>
              <w:t>0</w:t>
            </w:r>
            <w:r>
              <w:rPr>
                <w:rFonts w:hint="eastAsia" w:ascii="宋体" w:hAnsi="宋体" w:eastAsia="宋体" w:cs="宋体"/>
                <w:color w:val="auto"/>
                <w:sz w:val="21"/>
                <w:szCs w:val="21"/>
                <w:highlight w:val="none"/>
                <w:lang w:bidi="ar"/>
              </w:rPr>
              <w:t>）</w:t>
            </w:r>
          </w:p>
        </w:tc>
        <w:tc>
          <w:tcPr>
            <w:tcW w:w="7067"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 xml:space="preserve">1、提出政策、管理、运营方面的保障措施，措施合理得 </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p>
            <w:pPr>
              <w:rPr>
                <w:rFonts w:hint="eastAsia" w:ascii="宋体" w:hAnsi="宋体" w:eastAsia="宋体" w:cs="宋体"/>
                <w:color w:val="auto"/>
                <w:sz w:val="21"/>
                <w:szCs w:val="21"/>
              </w:rPr>
            </w:pPr>
            <w:r>
              <w:rPr>
                <w:rFonts w:hint="eastAsia" w:ascii="宋体" w:hAnsi="宋体" w:eastAsia="宋体" w:cs="宋体"/>
                <w:color w:val="auto"/>
                <w:sz w:val="21"/>
                <w:szCs w:val="21"/>
              </w:rPr>
              <w:t xml:space="preserve">2、提出政策、管理、运营方面的保障措施，措施基本合理得 </w:t>
            </w:r>
            <w:r>
              <w:rPr>
                <w:rFonts w:hint="eastAsia" w:ascii="宋体" w:hAnsi="宋体" w:eastAsia="宋体" w:cs="宋体"/>
                <w:color w:val="auto"/>
                <w:sz w:val="21"/>
                <w:szCs w:val="21"/>
                <w:lang w:val="en-US" w:eastAsia="zh-CN"/>
              </w:rPr>
              <w:t>8</w:t>
            </w:r>
            <w:bookmarkStart w:id="29" w:name="_GoBack"/>
            <w:bookmarkEnd w:id="29"/>
            <w:r>
              <w:rPr>
                <w:rFonts w:hint="eastAsia" w:ascii="宋体" w:hAnsi="宋体" w:eastAsia="宋体" w:cs="宋体"/>
                <w:color w:val="auto"/>
                <w:sz w:val="21"/>
                <w:szCs w:val="21"/>
              </w:rPr>
              <w:t>分；</w:t>
            </w:r>
          </w:p>
          <w:p>
            <w:pPr>
              <w:numPr>
                <w:ilvl w:val="0"/>
                <w:numId w:val="4"/>
              </w:numPr>
              <w:rPr>
                <w:rFonts w:hint="eastAsia" w:ascii="宋体" w:hAnsi="宋体" w:eastAsia="宋体" w:cs="宋体"/>
                <w:color w:val="auto"/>
                <w:sz w:val="21"/>
                <w:szCs w:val="21"/>
              </w:rPr>
            </w:pPr>
            <w:r>
              <w:rPr>
                <w:rFonts w:hint="eastAsia" w:ascii="宋体" w:hAnsi="宋体" w:eastAsia="宋体" w:cs="宋体"/>
                <w:color w:val="auto"/>
                <w:sz w:val="21"/>
                <w:szCs w:val="21"/>
              </w:rPr>
              <w:t xml:space="preserve">提出政策、管理、运营方面的保障措施，措施不合理得 </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p>
          <w:p>
            <w:pPr>
              <w:pStyle w:val="2"/>
              <w:numPr>
                <w:ilvl w:val="0"/>
                <w:numId w:val="4"/>
              </w:numP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没有提供的得</w:t>
            </w:r>
            <w:r>
              <w:rPr>
                <w:rFonts w:hint="eastAsia" w:ascii="宋体" w:hAnsi="宋体" w:eastAsia="宋体" w:cs="宋体"/>
                <w:color w:val="auto"/>
                <w:sz w:val="21"/>
                <w:szCs w:val="21"/>
                <w:lang w:val="en-US" w:eastAsia="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563" w:type="dxa"/>
            <w:gridSpan w:val="2"/>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说明</w:t>
            </w:r>
          </w:p>
        </w:tc>
        <w:tc>
          <w:tcPr>
            <w:tcW w:w="9024" w:type="dxa"/>
            <w:gridSpan w:val="2"/>
            <w:vAlign w:val="center"/>
          </w:tcPr>
          <w:p>
            <w:pPr>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本次评分精确到小数点后两位。评审得分相同的，按照最后报价由低到高的顺序推荐。评审得分且最后报价相同的，按照技术指标优劣顺序推荐。</w:t>
            </w:r>
          </w:p>
        </w:tc>
      </w:tr>
    </w:tbl>
    <w:p>
      <w:pPr>
        <w:widowControl/>
        <w:ind w:firstLine="1265" w:firstLineChars="600"/>
        <w:jc w:val="both"/>
        <w:rPr>
          <w:rFonts w:hint="eastAsia" w:ascii="宋体" w:hAnsi="宋体" w:eastAsia="宋体" w:cs="宋体"/>
          <w:b/>
          <w:sz w:val="21"/>
          <w:szCs w:val="21"/>
        </w:rPr>
      </w:pPr>
    </w:p>
    <w:p>
      <w:pPr>
        <w:pStyle w:val="21"/>
        <w:rPr>
          <w:rFonts w:hint="eastAsia" w:ascii="宋体" w:hAnsi="宋体" w:eastAsia="宋体" w:cs="宋体"/>
          <w:b/>
          <w:sz w:val="32"/>
          <w:szCs w:val="32"/>
        </w:rPr>
      </w:pPr>
    </w:p>
    <w:p>
      <w:pPr>
        <w:pStyle w:val="21"/>
        <w:rPr>
          <w:rFonts w:hint="eastAsia" w:ascii="宋体" w:hAnsi="宋体" w:eastAsia="宋体" w:cs="宋体"/>
          <w:b/>
          <w:sz w:val="32"/>
          <w:szCs w:val="32"/>
        </w:rPr>
      </w:pPr>
    </w:p>
    <w:p>
      <w:pPr>
        <w:pStyle w:val="21"/>
        <w:rPr>
          <w:rFonts w:hint="eastAsia" w:ascii="宋体" w:hAnsi="宋体" w:eastAsia="宋体" w:cs="宋体"/>
          <w:b/>
          <w:sz w:val="32"/>
          <w:szCs w:val="32"/>
        </w:rPr>
      </w:pPr>
    </w:p>
    <w:p>
      <w:pPr>
        <w:pStyle w:val="21"/>
        <w:rPr>
          <w:rFonts w:hint="eastAsia" w:ascii="宋体" w:hAnsi="宋体" w:eastAsia="宋体" w:cs="宋体"/>
          <w:b/>
          <w:sz w:val="32"/>
          <w:szCs w:val="32"/>
        </w:rPr>
      </w:pPr>
    </w:p>
    <w:p>
      <w:pPr>
        <w:pStyle w:val="21"/>
        <w:rPr>
          <w:rFonts w:hint="eastAsia" w:ascii="宋体" w:hAnsi="宋体" w:eastAsia="宋体" w:cs="宋体"/>
          <w:b/>
          <w:sz w:val="32"/>
          <w:szCs w:val="32"/>
        </w:rPr>
      </w:pPr>
    </w:p>
    <w:p>
      <w:pPr>
        <w:pStyle w:val="21"/>
        <w:rPr>
          <w:rFonts w:hint="eastAsia" w:ascii="宋体" w:hAnsi="宋体" w:eastAsia="宋体" w:cs="宋体"/>
          <w:b/>
          <w:sz w:val="32"/>
          <w:szCs w:val="32"/>
        </w:rPr>
      </w:pPr>
    </w:p>
    <w:p>
      <w:pPr>
        <w:pStyle w:val="21"/>
        <w:rPr>
          <w:rFonts w:hint="eastAsia" w:ascii="宋体" w:hAnsi="宋体" w:eastAsia="宋体" w:cs="宋体"/>
          <w:b/>
          <w:sz w:val="32"/>
          <w:szCs w:val="32"/>
        </w:rPr>
      </w:pPr>
    </w:p>
    <w:p>
      <w:pPr>
        <w:pStyle w:val="21"/>
        <w:rPr>
          <w:rFonts w:hint="eastAsia" w:ascii="宋体" w:hAnsi="宋体" w:eastAsia="宋体" w:cs="宋体"/>
          <w:b/>
          <w:sz w:val="32"/>
          <w:szCs w:val="32"/>
        </w:rPr>
      </w:pPr>
    </w:p>
    <w:p>
      <w:pPr>
        <w:pStyle w:val="21"/>
        <w:rPr>
          <w:rFonts w:hint="eastAsia" w:ascii="宋体" w:hAnsi="宋体" w:eastAsia="宋体" w:cs="宋体"/>
          <w:b/>
          <w:sz w:val="32"/>
          <w:szCs w:val="32"/>
        </w:rPr>
      </w:pPr>
    </w:p>
    <w:p>
      <w:pPr>
        <w:pStyle w:val="21"/>
        <w:rPr>
          <w:rFonts w:hint="eastAsia" w:ascii="宋体" w:hAnsi="宋体" w:eastAsia="宋体" w:cs="宋体"/>
          <w:b/>
          <w:sz w:val="32"/>
          <w:szCs w:val="32"/>
        </w:rPr>
      </w:pPr>
    </w:p>
    <w:p>
      <w:pPr>
        <w:pStyle w:val="3"/>
        <w:bidi w:val="0"/>
        <w:jc w:val="center"/>
        <w:rPr>
          <w:rFonts w:hint="eastAsia" w:ascii="宋体" w:hAnsi="宋体" w:eastAsia="宋体" w:cs="宋体"/>
          <w:sz w:val="24"/>
          <w:szCs w:val="24"/>
        </w:rPr>
      </w:pPr>
      <w:bookmarkStart w:id="14" w:name="_Toc17191"/>
      <w:r>
        <w:rPr>
          <w:rFonts w:hint="eastAsia"/>
          <w:sz w:val="32"/>
          <w:szCs w:val="24"/>
        </w:rPr>
        <w:t>第五章 合同书（参考格式）</w:t>
      </w:r>
      <w:bookmarkEnd w:id="14"/>
    </w:p>
    <w:p>
      <w:pPr>
        <w:spacing w:line="300" w:lineRule="auto"/>
        <w:ind w:firstLine="480" w:firstLineChars="200"/>
        <w:rPr>
          <w:rFonts w:hint="eastAsia" w:ascii="宋体" w:hAnsi="宋体" w:eastAsia="宋体" w:cs="宋体"/>
          <w:spacing w:val="-10"/>
          <w:sz w:val="24"/>
          <w:szCs w:val="24"/>
        </w:rPr>
      </w:pPr>
      <w:r>
        <w:rPr>
          <w:rFonts w:hint="eastAsia" w:ascii="宋体" w:hAnsi="宋体" w:eastAsia="宋体" w:cs="宋体"/>
          <w:sz w:val="24"/>
          <w:szCs w:val="24"/>
        </w:rPr>
        <w:t>（根据《政府采购法》和《合同法》。采购人和供应商之间的权利和义务，应当按照平等的原则以合同方式约定。此合同书仅作为签订正式合同时的参考，正式合同书应包括本参考格式之内容。）</w:t>
      </w:r>
    </w:p>
    <w:p>
      <w:pPr>
        <w:spacing w:line="500" w:lineRule="exact"/>
        <w:jc w:val="center"/>
        <w:rPr>
          <w:rFonts w:hint="eastAsia" w:ascii="宋体" w:hAnsi="宋体" w:eastAsia="宋体" w:cs="宋体"/>
          <w:b/>
          <w:kern w:val="0"/>
          <w:sz w:val="30"/>
          <w:szCs w:val="30"/>
        </w:rPr>
      </w:pPr>
    </w:p>
    <w:p>
      <w:pPr>
        <w:spacing w:line="500" w:lineRule="exact"/>
        <w:jc w:val="center"/>
        <w:rPr>
          <w:rFonts w:hint="eastAsia" w:ascii="宋体" w:hAnsi="宋体" w:eastAsia="宋体" w:cs="宋体"/>
          <w:b/>
          <w:kern w:val="0"/>
          <w:sz w:val="30"/>
          <w:szCs w:val="30"/>
        </w:rPr>
      </w:pPr>
      <w:r>
        <w:rPr>
          <w:rFonts w:hint="eastAsia" w:ascii="宋体" w:hAnsi="宋体" w:eastAsia="宋体" w:cs="宋体"/>
          <w:b/>
          <w:kern w:val="0"/>
          <w:sz w:val="30"/>
          <w:szCs w:val="30"/>
        </w:rPr>
        <w:t>合 同 书</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项目名称：</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合同编号：</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签订日期：</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签订合同地点：</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本合同由（以下简称“需方”）与（以下简称“供方”）签订。</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供方以总金额万元人民币（用大写数字书写）向需方提供如下货物：</w:t>
      </w:r>
    </w:p>
    <w:p>
      <w:pPr>
        <w:autoSpaceDE w:val="0"/>
        <w:autoSpaceDN w:val="0"/>
        <w:adjustRightIn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经双方协商，同意按下列条文执行：</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2.需方保证按合同条款规定的时间和方式付给供方到期应付的货款，并承担应负的责任和义务。</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3.供方保证全部按合同条款规定的内容和交货期向需方提供合格的货物，并承担应负的责任和义务。</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4.合同文件</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下列文件为本合同不可分割的部分：</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4.1竞争性磋商文件(编号：　　　　)；</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4.2供方成交的响应文件（副本）；</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4.3合同书；</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4.4合同条款；</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4.5</w:t>
      </w:r>
      <w:r>
        <w:rPr>
          <w:rFonts w:hint="eastAsia" w:ascii="宋体" w:hAnsi="宋体" w:eastAsia="宋体" w:cs="宋体"/>
          <w:kern w:val="0"/>
          <w:sz w:val="24"/>
          <w:szCs w:val="20"/>
        </w:rPr>
        <w:t>（集中采购机构名称）</w:t>
      </w:r>
      <w:r>
        <w:rPr>
          <w:rFonts w:hint="eastAsia" w:ascii="宋体" w:hAnsi="宋体" w:eastAsia="宋体" w:cs="宋体"/>
          <w:kern w:val="0"/>
          <w:sz w:val="24"/>
          <w:szCs w:val="24"/>
        </w:rPr>
        <w:t>发出的成交通知书；</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4.6在商洽本合同时，双方澄清、确认并共同签字的补充文件、技术协议。</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5.合同范围和条件</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本合同的范围和条件应与上述规定的合同文件内容相一致。</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6.货物及数量</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本合同所提供的货物及数量详见磋商文件的要求及供方响应文件中的承诺。</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7.付款条件</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本合同的付款条件在磋商文件的磋商书中有明确规定。</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8.合同金额</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合同总金额见合同书，分项价格在供方的最终报价表中有明确规定。</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9.交货时间和交货地点</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本合同中货物的交货时间、交货地点在竞争性磋商文件中有明确规定。</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10.合同生效</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本合同经供、需双方授权代表签字和加盖公章（或合同专用章）后生效。如申请公证的，合同需经公证机构公证后生效。</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11.合同的份数</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本合同正本一式　　份，需方执　　份，供方执　　份；副本一式　　份，需方执　　份，供方执　　份。</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需　　方：</w:t>
      </w:r>
      <w:r>
        <w:rPr>
          <w:rFonts w:hint="eastAsia" w:ascii="宋体" w:hAnsi="宋体" w:eastAsia="宋体" w:cs="宋体"/>
          <w:kern w:val="0"/>
          <w:sz w:val="24"/>
          <w:szCs w:val="24"/>
        </w:rPr>
        <w:tab/>
      </w:r>
      <w:r>
        <w:rPr>
          <w:rFonts w:hint="eastAsia" w:ascii="宋体" w:hAnsi="宋体" w:eastAsia="宋体" w:cs="宋体"/>
          <w:kern w:val="0"/>
          <w:sz w:val="24"/>
          <w:szCs w:val="24"/>
        </w:rPr>
        <w:t>供　　方：</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单位名称（盖章）：</w:t>
      </w:r>
      <w:r>
        <w:rPr>
          <w:rFonts w:hint="eastAsia" w:ascii="宋体" w:hAnsi="宋体" w:eastAsia="宋体" w:cs="宋体"/>
          <w:kern w:val="0"/>
          <w:sz w:val="24"/>
          <w:szCs w:val="24"/>
        </w:rPr>
        <w:tab/>
      </w:r>
      <w:r>
        <w:rPr>
          <w:rFonts w:hint="eastAsia" w:ascii="宋体" w:hAnsi="宋体" w:eastAsia="宋体" w:cs="宋体"/>
          <w:kern w:val="0"/>
          <w:sz w:val="24"/>
          <w:szCs w:val="24"/>
        </w:rPr>
        <w:t>单位名称（盖章）：</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单位地址：</w:t>
      </w:r>
      <w:r>
        <w:rPr>
          <w:rFonts w:hint="eastAsia" w:ascii="宋体" w:hAnsi="宋体" w:eastAsia="宋体" w:cs="宋体"/>
          <w:kern w:val="0"/>
          <w:sz w:val="24"/>
          <w:szCs w:val="24"/>
        </w:rPr>
        <w:tab/>
      </w:r>
      <w:r>
        <w:rPr>
          <w:rFonts w:hint="eastAsia" w:ascii="宋体" w:hAnsi="宋体" w:eastAsia="宋体" w:cs="宋体"/>
          <w:kern w:val="0"/>
          <w:sz w:val="24"/>
          <w:szCs w:val="24"/>
        </w:rPr>
        <w:t>单位地址：</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法人（负责人）代表授权人(签字)：</w:t>
      </w:r>
      <w:r>
        <w:rPr>
          <w:rFonts w:hint="eastAsia" w:ascii="宋体" w:hAnsi="宋体" w:eastAsia="宋体" w:cs="宋体"/>
          <w:kern w:val="0"/>
          <w:sz w:val="24"/>
          <w:szCs w:val="24"/>
        </w:rPr>
        <w:tab/>
      </w:r>
      <w:r>
        <w:rPr>
          <w:rFonts w:hint="eastAsia" w:ascii="宋体" w:hAnsi="宋体" w:eastAsia="宋体" w:cs="宋体"/>
          <w:kern w:val="0"/>
          <w:sz w:val="24"/>
          <w:szCs w:val="24"/>
        </w:rPr>
        <w:t>法人（负责人）代表授权人(签字)：</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联系人：</w:t>
      </w:r>
      <w:r>
        <w:rPr>
          <w:rFonts w:hint="eastAsia" w:ascii="宋体" w:hAnsi="宋体" w:eastAsia="宋体" w:cs="宋体"/>
          <w:kern w:val="0"/>
          <w:sz w:val="24"/>
          <w:szCs w:val="24"/>
        </w:rPr>
        <w:tab/>
      </w:r>
      <w:r>
        <w:rPr>
          <w:rFonts w:hint="eastAsia" w:ascii="宋体" w:hAnsi="宋体" w:eastAsia="宋体" w:cs="宋体"/>
          <w:kern w:val="0"/>
          <w:sz w:val="24"/>
          <w:szCs w:val="24"/>
        </w:rPr>
        <w:t>联系人：</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电　　话：</w:t>
      </w:r>
      <w:r>
        <w:rPr>
          <w:rFonts w:hint="eastAsia" w:ascii="宋体" w:hAnsi="宋体" w:eastAsia="宋体" w:cs="宋体"/>
          <w:kern w:val="0"/>
          <w:sz w:val="24"/>
          <w:szCs w:val="24"/>
        </w:rPr>
        <w:tab/>
      </w:r>
      <w:r>
        <w:rPr>
          <w:rFonts w:hint="eastAsia" w:ascii="宋体" w:hAnsi="宋体" w:eastAsia="宋体" w:cs="宋体"/>
          <w:kern w:val="0"/>
          <w:sz w:val="24"/>
          <w:szCs w:val="24"/>
        </w:rPr>
        <w:t>电　　话：</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传　　真：</w:t>
      </w:r>
      <w:r>
        <w:rPr>
          <w:rFonts w:hint="eastAsia" w:ascii="宋体" w:hAnsi="宋体" w:eastAsia="宋体" w:cs="宋体"/>
          <w:kern w:val="0"/>
          <w:sz w:val="24"/>
          <w:szCs w:val="24"/>
        </w:rPr>
        <w:tab/>
      </w:r>
      <w:r>
        <w:rPr>
          <w:rFonts w:hint="eastAsia" w:ascii="宋体" w:hAnsi="宋体" w:eastAsia="宋体" w:cs="宋体"/>
          <w:kern w:val="0"/>
          <w:sz w:val="24"/>
          <w:szCs w:val="24"/>
        </w:rPr>
        <w:t>传　　真：</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邮政编码：</w:t>
      </w:r>
      <w:r>
        <w:rPr>
          <w:rFonts w:hint="eastAsia" w:ascii="宋体" w:hAnsi="宋体" w:eastAsia="宋体" w:cs="宋体"/>
          <w:kern w:val="0"/>
          <w:sz w:val="24"/>
          <w:szCs w:val="24"/>
        </w:rPr>
        <w:tab/>
      </w:r>
      <w:r>
        <w:rPr>
          <w:rFonts w:hint="eastAsia" w:ascii="宋体" w:hAnsi="宋体" w:eastAsia="宋体" w:cs="宋体"/>
          <w:kern w:val="0"/>
          <w:sz w:val="24"/>
          <w:szCs w:val="24"/>
        </w:rPr>
        <w:t>邮政编码：</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开户银行：</w:t>
      </w:r>
      <w:r>
        <w:rPr>
          <w:rFonts w:hint="eastAsia" w:ascii="宋体" w:hAnsi="宋体" w:eastAsia="宋体" w:cs="宋体"/>
          <w:kern w:val="0"/>
          <w:sz w:val="24"/>
          <w:szCs w:val="24"/>
        </w:rPr>
        <w:tab/>
      </w:r>
      <w:r>
        <w:rPr>
          <w:rFonts w:hint="eastAsia" w:ascii="宋体" w:hAnsi="宋体" w:eastAsia="宋体" w:cs="宋体"/>
          <w:kern w:val="0"/>
          <w:sz w:val="24"/>
          <w:szCs w:val="24"/>
        </w:rPr>
        <w:t>开户银行：</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帐　　号：</w:t>
      </w:r>
      <w:r>
        <w:rPr>
          <w:rFonts w:hint="eastAsia" w:ascii="宋体" w:hAnsi="宋体" w:eastAsia="宋体" w:cs="宋体"/>
          <w:kern w:val="0"/>
          <w:sz w:val="24"/>
          <w:szCs w:val="24"/>
        </w:rPr>
        <w:tab/>
      </w:r>
      <w:r>
        <w:rPr>
          <w:rFonts w:hint="eastAsia" w:ascii="宋体" w:hAnsi="宋体" w:eastAsia="宋体" w:cs="宋体"/>
          <w:kern w:val="0"/>
          <w:sz w:val="24"/>
          <w:szCs w:val="24"/>
        </w:rPr>
        <w:t>帐　　号：</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税　　号：</w:t>
      </w:r>
      <w:r>
        <w:rPr>
          <w:rFonts w:hint="eastAsia" w:ascii="宋体" w:hAnsi="宋体" w:eastAsia="宋体" w:cs="宋体"/>
          <w:kern w:val="0"/>
          <w:sz w:val="24"/>
          <w:szCs w:val="24"/>
        </w:rPr>
        <w:tab/>
      </w:r>
      <w:r>
        <w:rPr>
          <w:rFonts w:hint="eastAsia" w:ascii="宋体" w:hAnsi="宋体" w:eastAsia="宋体" w:cs="宋体"/>
          <w:kern w:val="0"/>
          <w:sz w:val="24"/>
          <w:szCs w:val="24"/>
        </w:rPr>
        <w:t>税　　号：</w:t>
      </w:r>
    </w:p>
    <w:p>
      <w:pPr>
        <w:widowControl/>
        <w:jc w:val="left"/>
        <w:rPr>
          <w:rFonts w:hint="eastAsia" w:ascii="宋体" w:hAnsi="宋体" w:eastAsia="宋体" w:cs="宋体"/>
          <w:b/>
          <w:sz w:val="24"/>
          <w:szCs w:val="24"/>
        </w:rPr>
      </w:pPr>
    </w:p>
    <w:p>
      <w:pPr>
        <w:adjustRightInd w:val="0"/>
        <w:snapToGrid w:val="0"/>
        <w:jc w:val="center"/>
        <w:outlineLvl w:val="0"/>
        <w:rPr>
          <w:rFonts w:hint="eastAsia" w:ascii="宋体" w:hAnsi="宋体" w:eastAsia="宋体" w:cs="宋体"/>
          <w:b/>
          <w:sz w:val="32"/>
          <w:szCs w:val="32"/>
        </w:rPr>
      </w:pPr>
      <w:r>
        <w:rPr>
          <w:rFonts w:hint="eastAsia" w:ascii="宋体" w:hAnsi="宋体" w:eastAsia="宋体" w:cs="宋体"/>
          <w:b/>
          <w:sz w:val="32"/>
          <w:szCs w:val="32"/>
        </w:rPr>
        <w:br w:type="page"/>
      </w:r>
    </w:p>
    <w:p>
      <w:pPr>
        <w:pStyle w:val="3"/>
        <w:bidi w:val="0"/>
        <w:jc w:val="center"/>
        <w:rPr>
          <w:rFonts w:hint="eastAsia"/>
          <w:sz w:val="32"/>
          <w:szCs w:val="24"/>
        </w:rPr>
      </w:pPr>
      <w:bookmarkStart w:id="15" w:name="_Toc28639"/>
      <w:r>
        <w:rPr>
          <w:rFonts w:hint="eastAsia"/>
          <w:sz w:val="32"/>
          <w:szCs w:val="24"/>
        </w:rPr>
        <w:t>第六章 响应文件格式</w:t>
      </w:r>
      <w:bookmarkEnd w:id="15"/>
    </w:p>
    <w:p>
      <w:pPr>
        <w:adjustRightInd w:val="0"/>
        <w:snapToGrid w:val="0"/>
        <w:jc w:val="center"/>
        <w:outlineLvl w:val="0"/>
        <w:rPr>
          <w:rFonts w:hint="eastAsia" w:ascii="宋体" w:hAnsi="宋体" w:eastAsia="宋体" w:cs="宋体"/>
          <w:b/>
          <w:sz w:val="18"/>
          <w:szCs w:val="18"/>
        </w:rPr>
      </w:pPr>
    </w:p>
    <w:p>
      <w:pPr>
        <w:adjustRightInd w:val="0"/>
        <w:snapToGrid w:val="0"/>
        <w:outlineLvl w:val="0"/>
        <w:rPr>
          <w:rFonts w:hint="eastAsia" w:ascii="宋体" w:hAnsi="宋体" w:eastAsia="宋体" w:cs="宋体"/>
          <w:szCs w:val="28"/>
        </w:rPr>
      </w:pPr>
      <w:bookmarkStart w:id="16" w:name="_Toc3360"/>
      <w:r>
        <w:rPr>
          <w:rFonts w:hint="eastAsia" w:ascii="宋体" w:hAnsi="宋体" w:eastAsia="宋体" w:cs="宋体"/>
          <w:szCs w:val="28"/>
        </w:rPr>
        <w:t>封面：</w:t>
      </w:r>
      <w:bookmarkEnd w:id="16"/>
    </w:p>
    <w:p>
      <w:pPr>
        <w:tabs>
          <w:tab w:val="left" w:pos="1260"/>
        </w:tabs>
        <w:jc w:val="center"/>
        <w:rPr>
          <w:rFonts w:hint="eastAsia" w:ascii="宋体" w:hAnsi="宋体" w:eastAsia="宋体" w:cs="宋体"/>
          <w:b/>
          <w:bCs/>
          <w:spacing w:val="100"/>
          <w:w w:val="110"/>
          <w:sz w:val="36"/>
          <w:szCs w:val="36"/>
        </w:rPr>
      </w:pPr>
    </w:p>
    <w:p>
      <w:pPr>
        <w:tabs>
          <w:tab w:val="left" w:pos="1260"/>
        </w:tabs>
        <w:jc w:val="center"/>
        <w:rPr>
          <w:rFonts w:hint="eastAsia" w:ascii="宋体" w:hAnsi="宋体" w:eastAsia="宋体" w:cs="宋体"/>
          <w:bCs/>
          <w:spacing w:val="100"/>
          <w:w w:val="110"/>
          <w:sz w:val="36"/>
          <w:szCs w:val="36"/>
        </w:rPr>
      </w:pPr>
    </w:p>
    <w:p>
      <w:pPr>
        <w:tabs>
          <w:tab w:val="left" w:pos="1260"/>
        </w:tabs>
        <w:jc w:val="center"/>
        <w:rPr>
          <w:rFonts w:hint="eastAsia" w:ascii="宋体" w:hAnsi="宋体" w:eastAsia="宋体" w:cs="宋体"/>
          <w:bCs/>
          <w:spacing w:val="100"/>
          <w:w w:val="110"/>
          <w:sz w:val="52"/>
          <w:szCs w:val="52"/>
        </w:rPr>
      </w:pPr>
    </w:p>
    <w:p>
      <w:pPr>
        <w:tabs>
          <w:tab w:val="left" w:pos="1260"/>
        </w:tabs>
        <w:jc w:val="center"/>
        <w:rPr>
          <w:rFonts w:hint="eastAsia" w:ascii="宋体" w:hAnsi="宋体" w:eastAsia="宋体" w:cs="宋体"/>
          <w:spacing w:val="100"/>
          <w:w w:val="110"/>
          <w:sz w:val="100"/>
          <w:szCs w:val="100"/>
        </w:rPr>
      </w:pPr>
      <w:r>
        <w:rPr>
          <w:rFonts w:hint="eastAsia" w:ascii="宋体" w:hAnsi="宋体" w:eastAsia="宋体" w:cs="宋体"/>
          <w:bCs/>
          <w:spacing w:val="100"/>
          <w:w w:val="110"/>
          <w:sz w:val="100"/>
          <w:szCs w:val="100"/>
        </w:rPr>
        <w:t>响应文件</w:t>
      </w:r>
    </w:p>
    <w:p>
      <w:pPr>
        <w:jc w:val="center"/>
        <w:rPr>
          <w:rFonts w:hint="eastAsia" w:ascii="宋体" w:hAnsi="宋体" w:eastAsia="宋体" w:cs="宋体"/>
          <w:sz w:val="44"/>
          <w:szCs w:val="21"/>
        </w:rPr>
      </w:pPr>
      <w:r>
        <w:rPr>
          <w:rFonts w:hint="eastAsia" w:ascii="宋体" w:hAnsi="宋体" w:eastAsia="宋体" w:cs="宋体"/>
          <w:sz w:val="44"/>
          <w:szCs w:val="21"/>
        </w:rPr>
        <w:t>（正本/副本）</w:t>
      </w:r>
    </w:p>
    <w:p>
      <w:pPr>
        <w:jc w:val="center"/>
        <w:rPr>
          <w:rFonts w:hint="eastAsia" w:ascii="宋体" w:hAnsi="宋体" w:eastAsia="宋体" w:cs="宋体"/>
          <w:sz w:val="44"/>
          <w:szCs w:val="21"/>
        </w:rPr>
      </w:pPr>
    </w:p>
    <w:p>
      <w:pPr>
        <w:spacing w:line="360" w:lineRule="auto"/>
        <w:ind w:firstLine="1280" w:firstLineChars="400"/>
        <w:rPr>
          <w:rFonts w:hint="eastAsia" w:ascii="宋体" w:hAnsi="宋体" w:eastAsia="宋体" w:cs="宋体"/>
          <w:sz w:val="32"/>
          <w:szCs w:val="32"/>
          <w:u w:val="single"/>
        </w:rPr>
      </w:pPr>
      <w:r>
        <w:rPr>
          <w:rFonts w:hint="eastAsia" w:ascii="宋体" w:hAnsi="宋体" w:eastAsia="宋体" w:cs="宋体"/>
          <w:sz w:val="32"/>
          <w:szCs w:val="32"/>
        </w:rPr>
        <w:t>项目编号：</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项目名称：</w:t>
      </w:r>
    </w:p>
    <w:p>
      <w:pPr>
        <w:ind w:firstLine="1320" w:firstLineChars="300"/>
        <w:rPr>
          <w:rFonts w:hint="eastAsia" w:ascii="宋体" w:hAnsi="宋体" w:eastAsia="宋体" w:cs="宋体"/>
          <w:sz w:val="44"/>
          <w:szCs w:val="21"/>
        </w:rPr>
      </w:pPr>
    </w:p>
    <w:p>
      <w:pPr>
        <w:ind w:firstLine="1320" w:firstLineChars="300"/>
        <w:rPr>
          <w:rFonts w:hint="eastAsia" w:ascii="宋体" w:hAnsi="宋体" w:eastAsia="宋体" w:cs="宋体"/>
          <w:sz w:val="44"/>
          <w:szCs w:val="21"/>
        </w:rPr>
      </w:pPr>
    </w:p>
    <w:p>
      <w:pPr>
        <w:ind w:firstLine="1320" w:firstLineChars="300"/>
        <w:rPr>
          <w:rFonts w:hint="eastAsia" w:ascii="宋体" w:hAnsi="宋体" w:eastAsia="宋体" w:cs="宋体"/>
          <w:sz w:val="44"/>
          <w:szCs w:val="21"/>
        </w:rPr>
      </w:pPr>
    </w:p>
    <w:p>
      <w:pPr>
        <w:rPr>
          <w:rFonts w:hint="eastAsia" w:ascii="宋体" w:hAnsi="宋体" w:eastAsia="宋体" w:cs="宋体"/>
          <w:sz w:val="44"/>
          <w:szCs w:val="21"/>
        </w:rPr>
      </w:pPr>
    </w:p>
    <w:p>
      <w:pPr>
        <w:ind w:firstLine="1320" w:firstLineChars="300"/>
        <w:rPr>
          <w:rFonts w:hint="eastAsia" w:ascii="宋体" w:hAnsi="宋体" w:eastAsia="宋体" w:cs="宋体"/>
          <w:sz w:val="44"/>
          <w:szCs w:val="21"/>
        </w:rPr>
      </w:pPr>
    </w:p>
    <w:p>
      <w:pPr>
        <w:ind w:firstLine="1320" w:firstLineChars="300"/>
        <w:rPr>
          <w:rFonts w:hint="eastAsia" w:ascii="宋体" w:hAnsi="宋体" w:eastAsia="宋体" w:cs="宋体"/>
          <w:sz w:val="44"/>
          <w:szCs w:val="21"/>
        </w:rPr>
      </w:pPr>
    </w:p>
    <w:p>
      <w:pPr>
        <w:jc w:val="center"/>
        <w:rPr>
          <w:rFonts w:hint="eastAsia" w:ascii="宋体" w:hAnsi="宋体" w:eastAsia="宋体" w:cs="宋体"/>
          <w:sz w:val="44"/>
          <w:szCs w:val="21"/>
        </w:rPr>
      </w:pPr>
      <w:r>
        <w:rPr>
          <w:rFonts w:hint="eastAsia" w:ascii="宋体" w:hAnsi="宋体" w:eastAsia="宋体" w:cs="宋体"/>
          <w:sz w:val="32"/>
          <w:szCs w:val="32"/>
        </w:rPr>
        <w:t>供应商名称：</w:t>
      </w:r>
    </w:p>
    <w:p>
      <w:pPr>
        <w:spacing w:line="360" w:lineRule="auto"/>
        <w:jc w:val="center"/>
        <w:rPr>
          <w:rFonts w:hint="eastAsia" w:ascii="宋体" w:hAnsi="宋体" w:eastAsia="宋体" w:cs="宋体"/>
          <w:sz w:val="32"/>
          <w:szCs w:val="32"/>
        </w:rPr>
      </w:pPr>
    </w:p>
    <w:p>
      <w:pPr>
        <w:spacing w:line="360" w:lineRule="auto"/>
        <w:jc w:val="center"/>
        <w:rPr>
          <w:rFonts w:hint="eastAsia" w:ascii="宋体" w:hAnsi="宋体" w:eastAsia="宋体" w:cs="宋体"/>
          <w:sz w:val="32"/>
          <w:szCs w:val="32"/>
          <w:u w:val="single"/>
        </w:rPr>
      </w:pPr>
      <w:r>
        <w:rPr>
          <w:rFonts w:hint="eastAsia" w:ascii="宋体" w:hAnsi="宋体" w:eastAsia="宋体" w:cs="宋体"/>
          <w:sz w:val="32"/>
          <w:szCs w:val="32"/>
        </w:rPr>
        <w:t>年  月  日</w:t>
      </w:r>
    </w:p>
    <w:p>
      <w:pPr>
        <w:jc w:val="center"/>
        <w:rPr>
          <w:rFonts w:hint="eastAsia" w:ascii="宋体" w:hAnsi="宋体" w:eastAsia="宋体" w:cs="宋体"/>
          <w:b/>
          <w:sz w:val="32"/>
          <w:szCs w:val="32"/>
        </w:rPr>
      </w:pPr>
      <w:r>
        <w:rPr>
          <w:rFonts w:hint="eastAsia" w:ascii="宋体" w:hAnsi="宋体" w:eastAsia="宋体" w:cs="宋体"/>
          <w:b/>
        </w:rPr>
        <w:br w:type="page"/>
      </w:r>
      <w:r>
        <w:rPr>
          <w:rFonts w:hint="eastAsia" w:ascii="宋体" w:hAnsi="宋体" w:eastAsia="宋体" w:cs="宋体"/>
          <w:b/>
          <w:bCs/>
          <w:sz w:val="32"/>
          <w:szCs w:val="32"/>
        </w:rPr>
        <w:t>一、</w:t>
      </w:r>
      <w:r>
        <w:rPr>
          <w:rFonts w:hint="eastAsia" w:ascii="宋体" w:hAnsi="宋体" w:eastAsia="宋体" w:cs="宋体"/>
          <w:b/>
          <w:sz w:val="32"/>
          <w:szCs w:val="32"/>
        </w:rPr>
        <w:t>磋商申请前言或磋商申请人简介</w:t>
      </w:r>
    </w:p>
    <w:p>
      <w:pPr>
        <w:jc w:val="center"/>
        <w:rPr>
          <w:rFonts w:hint="eastAsia" w:ascii="宋体" w:hAnsi="宋体" w:eastAsia="宋体" w:cs="宋体"/>
          <w:b/>
          <w:bCs/>
          <w:sz w:val="32"/>
          <w:szCs w:val="32"/>
        </w:rPr>
      </w:pPr>
      <w:r>
        <w:rPr>
          <w:rFonts w:hint="eastAsia" w:ascii="宋体" w:hAnsi="宋体" w:eastAsia="宋体" w:cs="宋体"/>
          <w:b/>
          <w:sz w:val="32"/>
          <w:szCs w:val="32"/>
        </w:rPr>
        <w:br w:type="page"/>
      </w:r>
      <w:r>
        <w:rPr>
          <w:rFonts w:hint="eastAsia" w:ascii="宋体" w:hAnsi="宋体" w:eastAsia="宋体" w:cs="宋体"/>
          <w:b/>
          <w:bCs/>
          <w:sz w:val="32"/>
          <w:szCs w:val="32"/>
        </w:rPr>
        <w:t>二、磋商申请</w:t>
      </w:r>
    </w:p>
    <w:p>
      <w:pPr>
        <w:tabs>
          <w:tab w:val="left" w:pos="1080"/>
        </w:tabs>
        <w:spacing w:line="480" w:lineRule="exact"/>
        <w:rPr>
          <w:rFonts w:hint="eastAsia" w:ascii="宋体" w:hAnsi="宋体" w:eastAsia="宋体" w:cs="宋体"/>
          <w:sz w:val="24"/>
          <w:szCs w:val="24"/>
        </w:rPr>
      </w:pPr>
      <w:r>
        <w:rPr>
          <w:rFonts w:hint="eastAsia" w:ascii="宋体" w:hAnsi="宋体" w:eastAsia="宋体" w:cs="宋体"/>
          <w:sz w:val="24"/>
          <w:szCs w:val="24"/>
          <w:lang w:eastAsia="zh-CN"/>
        </w:rPr>
        <w:t>建始县国有资本投资运营有限公司</w:t>
      </w:r>
      <w:r>
        <w:rPr>
          <w:rFonts w:hint="eastAsia" w:ascii="宋体" w:hAnsi="宋体" w:eastAsia="宋体" w:cs="宋体"/>
          <w:sz w:val="24"/>
          <w:szCs w:val="24"/>
        </w:rPr>
        <w:t xml:space="preserve">： </w:t>
      </w:r>
    </w:p>
    <w:p>
      <w:pPr>
        <w:spacing w:line="460" w:lineRule="exact"/>
        <w:ind w:firstLine="600" w:firstLineChars="250"/>
        <w:rPr>
          <w:rFonts w:hint="eastAsia" w:ascii="宋体" w:hAnsi="宋体" w:eastAsia="宋体" w:cs="宋体"/>
          <w:b/>
          <w:sz w:val="24"/>
          <w:szCs w:val="24"/>
        </w:rPr>
      </w:pPr>
      <w:r>
        <w:rPr>
          <w:rFonts w:hint="eastAsia" w:ascii="宋体" w:hAnsi="宋体" w:eastAsia="宋体" w:cs="宋体"/>
          <w:sz w:val="24"/>
          <w:szCs w:val="24"/>
        </w:rPr>
        <w:t>获悉贵单位发布的“</w:t>
      </w:r>
      <w:r>
        <w:rPr>
          <w:rFonts w:hint="eastAsia" w:ascii="宋体" w:hAnsi="宋体" w:eastAsia="宋体" w:cs="宋体"/>
          <w:sz w:val="24"/>
          <w:szCs w:val="24"/>
          <w:u w:val="single"/>
          <w:lang w:val="en-US" w:eastAsia="zh-CN"/>
        </w:rPr>
        <w:t>建始县长岭岗彩色森林康养小镇概念规划设计采购</w:t>
      </w:r>
      <w:r>
        <w:rPr>
          <w:rFonts w:hint="eastAsia" w:ascii="宋体" w:hAnsi="宋体" w:eastAsia="宋体" w:cs="宋体"/>
          <w:sz w:val="24"/>
          <w:szCs w:val="24"/>
          <w:u w:val="single"/>
        </w:rPr>
        <w:t>”（编号</w:t>
      </w:r>
      <w:r>
        <w:rPr>
          <w:rFonts w:hint="eastAsia" w:ascii="宋体" w:hAnsi="宋体" w:eastAsia="宋体" w:cs="宋体"/>
          <w:sz w:val="24"/>
          <w:szCs w:val="24"/>
          <w:u w:val="single"/>
          <w:lang w:val="en-US" w:eastAsia="zh-CN"/>
        </w:rPr>
        <w:t>XXXXXXXXX</w:t>
      </w:r>
      <w:r>
        <w:rPr>
          <w:rFonts w:hint="eastAsia" w:ascii="宋体" w:hAnsi="宋体" w:eastAsia="宋体" w:cs="宋体"/>
          <w:kern w:val="0"/>
          <w:sz w:val="24"/>
          <w:szCs w:val="24"/>
          <w:u w:val="single"/>
          <w:lang w:val="zh-CN"/>
        </w:rPr>
        <w:t>）</w:t>
      </w:r>
      <w:r>
        <w:rPr>
          <w:rFonts w:hint="eastAsia" w:ascii="宋体" w:hAnsi="宋体" w:eastAsia="宋体" w:cs="宋体"/>
          <w:sz w:val="24"/>
          <w:szCs w:val="24"/>
        </w:rPr>
        <w:t>竞争性磋商邀请公告，我方正式授权</w:t>
      </w:r>
      <w:r>
        <w:rPr>
          <w:rFonts w:hint="eastAsia" w:ascii="宋体" w:hAnsi="宋体" w:eastAsia="宋体" w:cs="宋体"/>
          <w:sz w:val="24"/>
          <w:szCs w:val="24"/>
          <w:u w:val="single"/>
        </w:rPr>
        <w:t xml:space="preserve">               </w:t>
      </w:r>
      <w:r>
        <w:rPr>
          <w:rFonts w:hint="eastAsia" w:ascii="宋体" w:hAnsi="宋体" w:eastAsia="宋体" w:cs="宋体"/>
          <w:sz w:val="24"/>
          <w:szCs w:val="24"/>
        </w:rPr>
        <w:t>（姓名、身份证号），代表磋商方</w:t>
      </w:r>
      <w:r>
        <w:rPr>
          <w:rFonts w:hint="eastAsia" w:ascii="宋体" w:hAnsi="宋体" w:eastAsia="宋体" w:cs="宋体"/>
          <w:sz w:val="24"/>
          <w:szCs w:val="24"/>
          <w:u w:val="single"/>
        </w:rPr>
        <w:t xml:space="preserve">              </w:t>
      </w:r>
      <w:r>
        <w:rPr>
          <w:rFonts w:hint="eastAsia" w:ascii="宋体" w:hAnsi="宋体" w:eastAsia="宋体" w:cs="宋体"/>
          <w:sz w:val="24"/>
          <w:szCs w:val="24"/>
        </w:rPr>
        <w:t>（磋商申请方名称、地址）提交磋商文件（正本1份和副本2份）。</w:t>
      </w:r>
    </w:p>
    <w:p>
      <w:pPr>
        <w:spacing w:line="48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据此函，签字代表宣布如下：</w:t>
      </w:r>
    </w:p>
    <w:p>
      <w:pPr>
        <w:spacing w:line="460" w:lineRule="exact"/>
        <w:ind w:firstLine="360" w:firstLineChars="150"/>
        <w:rPr>
          <w:rFonts w:hint="eastAsia" w:ascii="宋体" w:hAnsi="宋体" w:eastAsia="宋体" w:cs="宋体"/>
          <w:b/>
          <w:sz w:val="24"/>
          <w:szCs w:val="24"/>
        </w:rPr>
      </w:pPr>
      <w:r>
        <w:rPr>
          <w:rFonts w:hint="eastAsia" w:ascii="宋体" w:hAnsi="宋体" w:eastAsia="宋体" w:cs="宋体"/>
          <w:sz w:val="24"/>
          <w:szCs w:val="24"/>
        </w:rPr>
        <w:t>1、磋商申请方将按照磋商文件的规定，我方将“</w:t>
      </w:r>
      <w:r>
        <w:rPr>
          <w:rFonts w:hint="eastAsia" w:ascii="宋体" w:hAnsi="宋体" w:eastAsia="宋体" w:cs="宋体"/>
          <w:sz w:val="24"/>
          <w:szCs w:val="24"/>
          <w:u w:val="single"/>
          <w:lang w:val="en-US" w:eastAsia="zh-CN"/>
        </w:rPr>
        <w:t>建始县长岭岗彩色森林康养小镇概念规划设计采购</w:t>
      </w:r>
      <w:r>
        <w:rPr>
          <w:rFonts w:hint="eastAsia" w:ascii="宋体" w:hAnsi="宋体" w:eastAsia="宋体" w:cs="宋体"/>
          <w:sz w:val="24"/>
          <w:szCs w:val="24"/>
        </w:rPr>
        <w:t>”磋商申请文件按时送达到指定地点。</w:t>
      </w:r>
    </w:p>
    <w:p>
      <w:pPr>
        <w:tabs>
          <w:tab w:val="left" w:pos="535"/>
        </w:tabs>
        <w:spacing w:line="48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2、磋商申请方将按照磋商文件的规定编写磋商文件。</w:t>
      </w:r>
    </w:p>
    <w:p>
      <w:pPr>
        <w:tabs>
          <w:tab w:val="left" w:pos="535"/>
        </w:tabs>
        <w:spacing w:line="48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3、磋商申请方已详细阅读的磋商文件内容，包括修改文件（如果有的话）以及全部资料和有关附件，我们完全理解并同意放弃对这方面有不明确及误解的权利。</w:t>
      </w:r>
    </w:p>
    <w:p>
      <w:pPr>
        <w:tabs>
          <w:tab w:val="left" w:pos="565"/>
        </w:tabs>
        <w:spacing w:line="48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4、其磋商申请自磋商之日起有效期</w:t>
      </w:r>
      <w:r>
        <w:rPr>
          <w:rFonts w:hint="eastAsia" w:ascii="宋体" w:hAnsi="宋体" w:eastAsia="宋体" w:cs="宋体"/>
          <w:sz w:val="24"/>
          <w:szCs w:val="24"/>
          <w:lang w:val="en-US" w:eastAsia="zh-CN"/>
        </w:rPr>
        <w:t>9</w:t>
      </w:r>
      <w:r>
        <w:rPr>
          <w:rFonts w:hint="eastAsia" w:ascii="宋体" w:hAnsi="宋体" w:eastAsia="宋体" w:cs="宋体"/>
          <w:sz w:val="24"/>
          <w:szCs w:val="24"/>
        </w:rPr>
        <w:t>0日。</w:t>
      </w:r>
    </w:p>
    <w:p>
      <w:pPr>
        <w:tabs>
          <w:tab w:val="left" w:pos="565"/>
        </w:tabs>
        <w:spacing w:line="48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5、磋商申请后如果中标，我方同意提供按贵方可能要求的与其中标的一切数据和资料，若贵方发现磋商申请提供虚假资料，同意贵方取消其磋商申请资格。</w:t>
      </w:r>
    </w:p>
    <w:p>
      <w:pPr>
        <w:tabs>
          <w:tab w:val="left" w:pos="565"/>
        </w:tabs>
        <w:spacing w:line="48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6、磋商申请后如果我方不按规定与采购单位签订合同，将同意贵方不退还投标保证金。</w:t>
      </w:r>
    </w:p>
    <w:p>
      <w:pPr>
        <w:tabs>
          <w:tab w:val="left" w:pos="565"/>
        </w:tabs>
        <w:spacing w:line="48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7、与本磋商申请有关的一切正式往来通讯请寄：</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地址：                       邮编：</w:t>
      </w:r>
    </w:p>
    <w:p>
      <w:pPr>
        <w:tabs>
          <w:tab w:val="left" w:pos="630"/>
          <w:tab w:val="left" w:pos="6960"/>
        </w:tabs>
        <w:spacing w:line="480" w:lineRule="exact"/>
        <w:rPr>
          <w:rFonts w:hint="eastAsia" w:ascii="宋体" w:hAnsi="宋体" w:eastAsia="宋体" w:cs="宋体"/>
          <w:sz w:val="24"/>
          <w:szCs w:val="24"/>
        </w:rPr>
      </w:pPr>
      <w:r>
        <w:rPr>
          <w:rFonts w:hint="eastAsia" w:ascii="宋体" w:hAnsi="宋体" w:eastAsia="宋体" w:cs="宋体"/>
          <w:sz w:val="24"/>
          <w:szCs w:val="24"/>
        </w:rPr>
        <w:t xml:space="preserve">    电话：                       传真：</w:t>
      </w:r>
    </w:p>
    <w:p>
      <w:pPr>
        <w:tabs>
          <w:tab w:val="left" w:pos="490"/>
          <w:tab w:val="left" w:pos="840"/>
          <w:tab w:val="left" w:pos="1260"/>
          <w:tab w:val="left" w:pos="1680"/>
          <w:tab w:val="left" w:pos="2100"/>
          <w:tab w:val="left" w:pos="2520"/>
          <w:tab w:val="left" w:pos="2940"/>
          <w:tab w:val="left" w:pos="3360"/>
          <w:tab w:val="left" w:pos="5020"/>
        </w:tabs>
        <w:spacing w:line="480" w:lineRule="exact"/>
        <w:rPr>
          <w:rFonts w:hint="eastAsia" w:ascii="宋体" w:hAnsi="宋体" w:eastAsia="宋体" w:cs="宋体"/>
          <w:sz w:val="24"/>
          <w:szCs w:val="24"/>
        </w:rPr>
      </w:pPr>
      <w:r>
        <w:rPr>
          <w:rFonts w:hint="eastAsia" w:ascii="宋体" w:hAnsi="宋体" w:eastAsia="宋体" w:cs="宋体"/>
          <w:sz w:val="24"/>
          <w:szCs w:val="24"/>
        </w:rPr>
        <w:tab/>
      </w:r>
    </w:p>
    <w:p>
      <w:pPr>
        <w:tabs>
          <w:tab w:val="left" w:pos="490"/>
          <w:tab w:val="left" w:pos="840"/>
          <w:tab w:val="left" w:pos="1260"/>
          <w:tab w:val="left" w:pos="1680"/>
          <w:tab w:val="left" w:pos="2100"/>
          <w:tab w:val="left" w:pos="2520"/>
          <w:tab w:val="left" w:pos="2940"/>
          <w:tab w:val="left" w:pos="3360"/>
          <w:tab w:val="left" w:pos="5020"/>
        </w:tabs>
        <w:spacing w:line="480" w:lineRule="exact"/>
        <w:ind w:firstLine="1680" w:firstLineChars="700"/>
        <w:rPr>
          <w:rFonts w:hint="eastAsia" w:ascii="宋体" w:hAnsi="宋体" w:eastAsia="宋体" w:cs="宋体"/>
          <w:sz w:val="24"/>
          <w:szCs w:val="24"/>
        </w:rPr>
      </w:pPr>
      <w:r>
        <w:rPr>
          <w:rFonts w:hint="eastAsia" w:ascii="宋体" w:hAnsi="宋体" w:eastAsia="宋体" w:cs="宋体"/>
          <w:sz w:val="24"/>
          <w:szCs w:val="24"/>
        </w:rPr>
        <w:t>磋商申请方名称（公章）</w:t>
      </w:r>
    </w:p>
    <w:p>
      <w:pPr>
        <w:tabs>
          <w:tab w:val="left" w:pos="490"/>
          <w:tab w:val="left" w:pos="840"/>
          <w:tab w:val="left" w:pos="1260"/>
          <w:tab w:val="left" w:pos="1680"/>
          <w:tab w:val="left" w:pos="2100"/>
          <w:tab w:val="left" w:pos="2520"/>
          <w:tab w:val="left" w:pos="2940"/>
          <w:tab w:val="left" w:pos="3360"/>
          <w:tab w:val="left" w:pos="5020"/>
        </w:tabs>
        <w:spacing w:line="480" w:lineRule="exact"/>
        <w:ind w:firstLine="1680" w:firstLineChars="700"/>
        <w:rPr>
          <w:rFonts w:hint="eastAsia" w:ascii="宋体" w:hAnsi="宋体" w:eastAsia="宋体" w:cs="宋体"/>
          <w:sz w:val="24"/>
          <w:szCs w:val="24"/>
        </w:rPr>
      </w:pPr>
      <w:r>
        <w:rPr>
          <w:rFonts w:hint="eastAsia" w:ascii="宋体" w:hAnsi="宋体" w:eastAsia="宋体" w:cs="宋体"/>
          <w:sz w:val="24"/>
          <w:szCs w:val="24"/>
        </w:rPr>
        <w:t>法人代表（授权代表）签字：</w:t>
      </w:r>
    </w:p>
    <w:p>
      <w:pPr>
        <w:tabs>
          <w:tab w:val="left" w:pos="490"/>
          <w:tab w:val="left" w:pos="840"/>
          <w:tab w:val="left" w:pos="1260"/>
          <w:tab w:val="left" w:pos="1680"/>
          <w:tab w:val="left" w:pos="2100"/>
          <w:tab w:val="left" w:pos="2520"/>
          <w:tab w:val="left" w:pos="2940"/>
          <w:tab w:val="left" w:pos="3360"/>
          <w:tab w:val="left" w:pos="5020"/>
        </w:tabs>
        <w:spacing w:line="480" w:lineRule="exact"/>
        <w:ind w:firstLine="480" w:firstLineChars="200"/>
        <w:rPr>
          <w:rFonts w:hint="eastAsia" w:ascii="宋体" w:hAnsi="宋体" w:eastAsia="宋体" w:cs="宋体"/>
          <w:sz w:val="24"/>
          <w:szCs w:val="24"/>
        </w:rPr>
      </w:pPr>
    </w:p>
    <w:p>
      <w:pPr>
        <w:tabs>
          <w:tab w:val="left" w:pos="490"/>
          <w:tab w:val="left" w:pos="840"/>
          <w:tab w:val="left" w:pos="1260"/>
          <w:tab w:val="left" w:pos="1680"/>
          <w:tab w:val="left" w:pos="2100"/>
          <w:tab w:val="left" w:pos="2520"/>
          <w:tab w:val="left" w:pos="2940"/>
          <w:tab w:val="left" w:pos="3360"/>
          <w:tab w:val="left" w:pos="5020"/>
        </w:tabs>
        <w:spacing w:line="480" w:lineRule="exact"/>
        <w:ind w:firstLine="1680" w:firstLineChars="700"/>
        <w:rPr>
          <w:rFonts w:hint="eastAsia" w:ascii="宋体" w:hAnsi="宋体" w:eastAsia="宋体" w:cs="宋体"/>
          <w:sz w:val="32"/>
          <w:szCs w:val="32"/>
        </w:rPr>
      </w:pPr>
      <w:r>
        <w:rPr>
          <w:rFonts w:hint="eastAsia" w:ascii="宋体" w:hAnsi="宋体" w:eastAsia="宋体" w:cs="宋体"/>
          <w:sz w:val="24"/>
          <w:szCs w:val="24"/>
        </w:rPr>
        <w:t xml:space="preserve">                日期：  年  月   日 </w:t>
      </w:r>
      <w:r>
        <w:rPr>
          <w:rFonts w:hint="eastAsia" w:ascii="宋体" w:hAnsi="宋体" w:eastAsia="宋体" w:cs="宋体"/>
          <w:sz w:val="32"/>
          <w:szCs w:val="32"/>
        </w:rPr>
        <w:t xml:space="preserve">            </w:t>
      </w:r>
    </w:p>
    <w:p>
      <w:pPr>
        <w:ind w:firstLine="2554" w:firstLineChars="795"/>
        <w:rPr>
          <w:rFonts w:hint="eastAsia" w:ascii="宋体" w:hAnsi="宋体" w:eastAsia="宋体" w:cs="宋体"/>
          <w:b/>
          <w:sz w:val="32"/>
          <w:szCs w:val="32"/>
        </w:rPr>
      </w:pPr>
    </w:p>
    <w:p>
      <w:pPr>
        <w:ind w:firstLine="2570" w:firstLineChars="800"/>
        <w:rPr>
          <w:rFonts w:hint="eastAsia" w:ascii="宋体" w:hAnsi="宋体" w:eastAsia="宋体" w:cs="宋体"/>
          <w:b/>
          <w:sz w:val="32"/>
          <w:szCs w:val="32"/>
        </w:rPr>
      </w:pPr>
    </w:p>
    <w:p>
      <w:pPr>
        <w:jc w:val="center"/>
        <w:rPr>
          <w:rFonts w:hint="eastAsia" w:ascii="宋体" w:hAnsi="宋体" w:eastAsia="宋体" w:cs="宋体"/>
          <w:b/>
          <w:bCs/>
          <w:sz w:val="32"/>
          <w:szCs w:val="32"/>
        </w:rPr>
      </w:pPr>
      <w:r>
        <w:rPr>
          <w:rFonts w:hint="eastAsia" w:ascii="宋体" w:hAnsi="宋体" w:eastAsia="宋体" w:cs="宋体"/>
          <w:b/>
          <w:sz w:val="32"/>
          <w:szCs w:val="32"/>
        </w:rPr>
        <w:t>三、法定代表人授权书</w:t>
      </w:r>
    </w:p>
    <w:p>
      <w:pPr>
        <w:spacing w:line="480" w:lineRule="exact"/>
        <w:jc w:val="left"/>
        <w:rPr>
          <w:rFonts w:hint="eastAsia" w:ascii="宋体" w:hAnsi="宋体" w:eastAsia="宋体" w:cs="宋体"/>
          <w:b/>
          <w:sz w:val="48"/>
          <w:szCs w:val="48"/>
        </w:rPr>
      </w:pP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建始县国有资本投资运营有限公司</w:t>
      </w:r>
      <w:r>
        <w:rPr>
          <w:rFonts w:hint="eastAsia" w:ascii="宋体" w:hAnsi="宋体" w:eastAsia="宋体" w:cs="宋体"/>
          <w:sz w:val="24"/>
          <w:szCs w:val="24"/>
        </w:rPr>
        <w:t>：</w:t>
      </w:r>
    </w:p>
    <w:p>
      <w:pPr>
        <w:spacing w:line="480" w:lineRule="exact"/>
        <w:jc w:val="center"/>
        <w:rPr>
          <w:rFonts w:hint="eastAsia" w:ascii="宋体" w:hAnsi="宋体" w:eastAsia="宋体" w:cs="宋体"/>
          <w:sz w:val="24"/>
          <w:szCs w:val="24"/>
        </w:rPr>
      </w:pPr>
    </w:p>
    <w:p>
      <w:pPr>
        <w:spacing w:line="360" w:lineRule="auto"/>
        <w:ind w:firstLine="674" w:firstLineChars="281"/>
        <w:rPr>
          <w:rFonts w:hint="eastAsia" w:ascii="宋体" w:hAnsi="宋体" w:eastAsia="宋体" w:cs="宋体"/>
          <w:sz w:val="24"/>
          <w:szCs w:val="24"/>
        </w:rPr>
      </w:pPr>
      <w:r>
        <w:rPr>
          <w:rFonts w:hint="eastAsia" w:ascii="宋体" w:hAnsi="宋体" w:eastAsia="宋体" w:cs="宋体"/>
          <w:sz w:val="24"/>
          <w:szCs w:val="24"/>
        </w:rPr>
        <w:t>我</w:t>
      </w:r>
      <w:r>
        <w:rPr>
          <w:rFonts w:hint="eastAsia" w:ascii="宋体" w:hAnsi="宋体" w:eastAsia="宋体" w:cs="宋体"/>
          <w:sz w:val="24"/>
          <w:szCs w:val="24"/>
          <w:u w:val="single"/>
        </w:rPr>
        <w:t xml:space="preserve">          </w:t>
      </w:r>
      <w:r>
        <w:rPr>
          <w:rFonts w:hint="eastAsia" w:ascii="宋体" w:hAnsi="宋体" w:eastAsia="宋体" w:cs="宋体"/>
          <w:sz w:val="24"/>
          <w:szCs w:val="24"/>
        </w:rPr>
        <w:t>(法人)系</w:t>
      </w:r>
      <w:r>
        <w:rPr>
          <w:rFonts w:hint="eastAsia" w:ascii="宋体" w:hAnsi="宋体" w:eastAsia="宋体" w:cs="宋体"/>
          <w:sz w:val="24"/>
          <w:szCs w:val="24"/>
          <w:u w:val="single"/>
        </w:rPr>
        <w:t xml:space="preserve">          </w:t>
      </w:r>
      <w:r>
        <w:rPr>
          <w:rFonts w:hint="eastAsia" w:ascii="宋体" w:hAnsi="宋体" w:eastAsia="宋体" w:cs="宋体"/>
          <w:sz w:val="24"/>
          <w:szCs w:val="24"/>
        </w:rPr>
        <w:t>(单位)的法定代表人（身份证号码：</w:t>
      </w:r>
      <w:r>
        <w:rPr>
          <w:rFonts w:hint="eastAsia" w:ascii="宋体" w:hAnsi="宋体" w:eastAsia="宋体" w:cs="宋体"/>
          <w:sz w:val="24"/>
          <w:szCs w:val="24"/>
          <w:u w:val="single"/>
        </w:rPr>
        <w:t xml:space="preserve">           </w:t>
      </w:r>
      <w:r>
        <w:rPr>
          <w:rFonts w:hint="eastAsia" w:ascii="宋体" w:hAnsi="宋体" w:eastAsia="宋体" w:cs="宋体"/>
          <w:sz w:val="24"/>
          <w:szCs w:val="24"/>
        </w:rPr>
        <w:t>），现授权委托</w:t>
      </w:r>
      <w:r>
        <w:rPr>
          <w:rFonts w:hint="eastAsia" w:ascii="宋体" w:hAnsi="宋体" w:eastAsia="宋体" w:cs="宋体"/>
          <w:sz w:val="24"/>
          <w:szCs w:val="24"/>
          <w:u w:val="single"/>
        </w:rPr>
        <w:t xml:space="preserve">        </w:t>
      </w:r>
      <w:r>
        <w:rPr>
          <w:rFonts w:hint="eastAsia" w:ascii="宋体" w:hAnsi="宋体" w:eastAsia="宋体" w:cs="宋体"/>
          <w:sz w:val="24"/>
          <w:szCs w:val="24"/>
        </w:rPr>
        <w:t>(姓名)为我公司代理人(身份证号码：</w:t>
      </w:r>
      <w:r>
        <w:rPr>
          <w:rFonts w:hint="eastAsia" w:ascii="宋体" w:hAnsi="宋体" w:eastAsia="宋体" w:cs="宋体"/>
          <w:sz w:val="24"/>
          <w:szCs w:val="24"/>
          <w:u w:val="single"/>
        </w:rPr>
        <w:t xml:space="preserve">           </w:t>
      </w:r>
      <w:r>
        <w:rPr>
          <w:rFonts w:hint="eastAsia" w:ascii="宋体" w:hAnsi="宋体" w:eastAsia="宋体" w:cs="宋体"/>
          <w:sz w:val="24"/>
          <w:szCs w:val="24"/>
        </w:rPr>
        <w:t>)，以本公司的名义办理</w:t>
      </w:r>
      <w:r>
        <w:rPr>
          <w:rFonts w:hint="eastAsia" w:ascii="宋体" w:hAnsi="宋体" w:eastAsia="宋体" w:cs="宋体"/>
          <w:sz w:val="24"/>
          <w:szCs w:val="24"/>
          <w:u w:val="single"/>
        </w:rPr>
        <w:t xml:space="preserve">                 </w:t>
      </w:r>
      <w:r>
        <w:rPr>
          <w:rFonts w:hint="eastAsia" w:ascii="宋体" w:hAnsi="宋体" w:eastAsia="宋体" w:cs="宋体"/>
          <w:sz w:val="24"/>
          <w:szCs w:val="24"/>
        </w:rPr>
        <w:t>（具体事务），我均予以承认。本委托书有效期</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代理人无权转让委托权，特此委托！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0288" behindDoc="1" locked="0" layoutInCell="1" allowOverlap="1">
                <wp:simplePos x="0" y="0"/>
                <wp:positionH relativeFrom="column">
                  <wp:posOffset>2743200</wp:posOffset>
                </wp:positionH>
                <wp:positionV relativeFrom="paragraph">
                  <wp:posOffset>571500</wp:posOffset>
                </wp:positionV>
                <wp:extent cx="2971800" cy="1684020"/>
                <wp:effectExtent l="4445" t="4445" r="14605" b="6985"/>
                <wp:wrapTopAndBottom/>
                <wp:docPr id="2" name="Text Box 4"/>
                <wp:cNvGraphicFramePr/>
                <a:graphic xmlns:a="http://schemas.openxmlformats.org/drawingml/2006/main">
                  <a:graphicData uri="http://schemas.microsoft.com/office/word/2010/wordprocessingShape">
                    <wps:wsp>
                      <wps:cNvSpPr txBox="1"/>
                      <wps:spPr>
                        <a:xfrm>
                          <a:off x="0" y="0"/>
                          <a:ext cx="2971800" cy="1684020"/>
                        </a:xfrm>
                        <a:prstGeom prst="rect">
                          <a:avLst/>
                        </a:prstGeom>
                        <a:noFill/>
                        <a:ln w="9525" cap="flat" cmpd="sng">
                          <a:solidFill>
                            <a:srgbClr val="000000"/>
                          </a:solidFill>
                          <a:prstDash val="sysDot"/>
                          <a:miter/>
                          <a:headEnd type="none" w="med" len="med"/>
                          <a:tailEnd type="none" w="med" len="med"/>
                        </a:ln>
                      </wps:spPr>
                      <wps:txbx>
                        <w:txbxContent>
                          <w:p>
                            <w:pPr>
                              <w:jc w:val="center"/>
                              <w:rPr>
                                <w:rFonts w:hint="eastAsia" w:ascii="仿宋_GB2312" w:eastAsia="仿宋_GB2312"/>
                              </w:rPr>
                            </w:pPr>
                          </w:p>
                          <w:p>
                            <w:pPr>
                              <w:jc w:val="center"/>
                              <w:rPr>
                                <w:rFonts w:hint="eastAsia" w:ascii="仿宋_GB2312" w:eastAsia="仿宋_GB2312"/>
                              </w:rPr>
                            </w:pPr>
                          </w:p>
                          <w:p>
                            <w:pPr>
                              <w:jc w:val="center"/>
                              <w:rPr>
                                <w:rFonts w:hint="eastAsia"/>
                                <w:sz w:val="24"/>
                              </w:rPr>
                            </w:pPr>
                            <w:r>
                              <w:rPr>
                                <w:rFonts w:hint="eastAsia"/>
                                <w:sz w:val="24"/>
                              </w:rPr>
                              <w:t>授权代表身份证</w:t>
                            </w:r>
                          </w:p>
                          <w:p>
                            <w:pPr>
                              <w:jc w:val="center"/>
                              <w:rPr>
                                <w:rFonts w:hint="eastAsia"/>
                                <w:sz w:val="24"/>
                              </w:rPr>
                            </w:pPr>
                            <w:r>
                              <w:rPr>
                                <w:rFonts w:hint="eastAsia"/>
                                <w:sz w:val="24"/>
                              </w:rPr>
                              <w:t>扫描件</w:t>
                            </w:r>
                          </w:p>
                          <w:p>
                            <w:pPr>
                              <w:jc w:val="center"/>
                              <w:rPr>
                                <w:rFonts w:hint="eastAsia"/>
                              </w:rPr>
                            </w:pPr>
                          </w:p>
                        </w:txbxContent>
                      </wps:txbx>
                      <wps:bodyPr upright="1"/>
                    </wps:wsp>
                  </a:graphicData>
                </a:graphic>
              </wp:anchor>
            </w:drawing>
          </mc:Choice>
          <mc:Fallback>
            <w:pict>
              <v:shape id="Text Box 4" o:spid="_x0000_s1026" o:spt="202" type="#_x0000_t202" style="position:absolute;left:0pt;margin-left:216pt;margin-top:45pt;height:132.6pt;width:234pt;mso-wrap-distance-bottom:0pt;mso-wrap-distance-top:0pt;z-index:-251656192;mso-width-relative:page;mso-height-relative:page;" filled="f" stroked="t" coordsize="21600,21600" o:gfxdata="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tbiffUAAAACgEAAA8AAAAAAAAAAQAgAAAAIgAAAGRycy9kb3ducmV2LnhtbFBL&#10;AQIUABQAAAAIAIdO4kDAWZoz+gEAAA4EAAAOAAAAAAAAAAEAIAAAACMBAABkcnMvZTJvRG9jLnht&#10;bFBLBQYAAAAABgAGAFkBAACPBQAAAAA=&#10;">
                <v:fill on="f" focussize="0,0"/>
                <v:stroke color="#000000" joinstyle="miter" dashstyle="1 1"/>
                <v:imagedata o:title=""/>
                <o:lock v:ext="edit" aspectratio="f"/>
                <v:textbox>
                  <w:txbxContent>
                    <w:p>
                      <w:pPr>
                        <w:jc w:val="center"/>
                        <w:rPr>
                          <w:rFonts w:hint="eastAsia" w:ascii="仿宋_GB2312" w:eastAsia="仿宋_GB2312"/>
                        </w:rPr>
                      </w:pPr>
                    </w:p>
                    <w:p>
                      <w:pPr>
                        <w:jc w:val="center"/>
                        <w:rPr>
                          <w:rFonts w:hint="eastAsia" w:ascii="仿宋_GB2312" w:eastAsia="仿宋_GB2312"/>
                        </w:rPr>
                      </w:pPr>
                    </w:p>
                    <w:p>
                      <w:pPr>
                        <w:jc w:val="center"/>
                        <w:rPr>
                          <w:rFonts w:hint="eastAsia"/>
                          <w:sz w:val="24"/>
                        </w:rPr>
                      </w:pPr>
                      <w:r>
                        <w:rPr>
                          <w:rFonts w:hint="eastAsia"/>
                          <w:sz w:val="24"/>
                        </w:rPr>
                        <w:t>授权代表身份证</w:t>
                      </w:r>
                    </w:p>
                    <w:p>
                      <w:pPr>
                        <w:jc w:val="center"/>
                        <w:rPr>
                          <w:rFonts w:hint="eastAsia"/>
                          <w:sz w:val="24"/>
                        </w:rPr>
                      </w:pPr>
                      <w:r>
                        <w:rPr>
                          <w:rFonts w:hint="eastAsia"/>
                          <w:sz w:val="24"/>
                        </w:rPr>
                        <w:t>扫描件</w:t>
                      </w:r>
                    </w:p>
                    <w:p>
                      <w:pPr>
                        <w:jc w:val="center"/>
                        <w:rPr>
                          <w:rFonts w:hint="eastAsia"/>
                        </w:rPr>
                      </w:pPr>
                    </w:p>
                  </w:txbxContent>
                </v:textbox>
                <w10:wrap type="topAndBottom"/>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59264" behindDoc="1" locked="0" layoutInCell="1" allowOverlap="1">
                <wp:simplePos x="0" y="0"/>
                <wp:positionH relativeFrom="column">
                  <wp:posOffset>-342900</wp:posOffset>
                </wp:positionH>
                <wp:positionV relativeFrom="paragraph">
                  <wp:posOffset>571500</wp:posOffset>
                </wp:positionV>
                <wp:extent cx="2971800" cy="1684020"/>
                <wp:effectExtent l="4445" t="4445" r="14605" b="6985"/>
                <wp:wrapTopAndBottom/>
                <wp:docPr id="1" name="Text Box 3"/>
                <wp:cNvGraphicFramePr/>
                <a:graphic xmlns:a="http://schemas.openxmlformats.org/drawingml/2006/main">
                  <a:graphicData uri="http://schemas.microsoft.com/office/word/2010/wordprocessingShape">
                    <wps:wsp>
                      <wps:cNvSpPr txBox="1"/>
                      <wps:spPr>
                        <a:xfrm>
                          <a:off x="0" y="0"/>
                          <a:ext cx="2971800" cy="1684020"/>
                        </a:xfrm>
                        <a:prstGeom prst="rect">
                          <a:avLst/>
                        </a:prstGeom>
                        <a:noFill/>
                        <a:ln w="9525" cap="flat" cmpd="sng">
                          <a:solidFill>
                            <a:srgbClr val="000000"/>
                          </a:solidFill>
                          <a:prstDash val="sysDot"/>
                          <a:miter/>
                          <a:headEnd type="none" w="med" len="med"/>
                          <a:tailEnd type="none" w="med" len="med"/>
                        </a:ln>
                      </wps:spPr>
                      <wps:txbx>
                        <w:txbxContent>
                          <w:p>
                            <w:pPr>
                              <w:jc w:val="center"/>
                              <w:rPr>
                                <w:rFonts w:hint="eastAsia" w:ascii="仿宋_GB2312" w:eastAsia="仿宋_GB2312"/>
                              </w:rPr>
                            </w:pPr>
                          </w:p>
                          <w:p>
                            <w:pPr>
                              <w:jc w:val="center"/>
                              <w:rPr>
                                <w:rFonts w:hint="eastAsia" w:ascii="仿宋_GB2312" w:eastAsia="仿宋_GB2312"/>
                              </w:rPr>
                            </w:pPr>
                          </w:p>
                          <w:p>
                            <w:pPr>
                              <w:jc w:val="center"/>
                              <w:rPr>
                                <w:rFonts w:hint="eastAsia"/>
                                <w:sz w:val="24"/>
                              </w:rPr>
                            </w:pPr>
                            <w:r>
                              <w:rPr>
                                <w:rFonts w:hint="eastAsia"/>
                                <w:sz w:val="24"/>
                              </w:rPr>
                              <w:t>法定代表人身份证</w:t>
                            </w:r>
                          </w:p>
                          <w:p>
                            <w:pPr>
                              <w:jc w:val="center"/>
                              <w:rPr>
                                <w:rFonts w:hint="eastAsia"/>
                                <w:sz w:val="24"/>
                              </w:rPr>
                            </w:pPr>
                            <w:r>
                              <w:rPr>
                                <w:rFonts w:hint="eastAsia"/>
                                <w:sz w:val="24"/>
                              </w:rPr>
                              <w:t>扫描件</w:t>
                            </w:r>
                          </w:p>
                        </w:txbxContent>
                      </wps:txbx>
                      <wps:bodyPr upright="1"/>
                    </wps:wsp>
                  </a:graphicData>
                </a:graphic>
              </wp:anchor>
            </w:drawing>
          </mc:Choice>
          <mc:Fallback>
            <w:pict>
              <v:shape id="Text Box 3" o:spid="_x0000_s1026" o:spt="202" type="#_x0000_t202" style="position:absolute;left:0pt;margin-left:-27pt;margin-top:45pt;height:132.6pt;width:234pt;mso-wrap-distance-bottom:0pt;mso-wrap-distance-top:0pt;z-index:-251657216;mso-width-relative:page;mso-height-relative:page;" filled="f" stroked="t" coordsize="21600,21600" o:gfxdata="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PjQz9YAAAAKAQAADwAAAAAAAAABACAAAAAiAAAAZHJzL2Rvd25yZXYueG1s&#10;UEsBAhQAFAAAAAgAh07iQBDjZZr6AQAADgQAAA4AAAAAAAAAAQAgAAAAJQEAAGRycy9lMm9Eb2Mu&#10;eG1sUEsFBgAAAAAGAAYAWQEAAJEFAAAAAA==&#10;">
                <v:fill on="f" focussize="0,0"/>
                <v:stroke color="#000000" joinstyle="miter" dashstyle="1 1"/>
                <v:imagedata o:title=""/>
                <o:lock v:ext="edit" aspectratio="f"/>
                <v:textbox>
                  <w:txbxContent>
                    <w:p>
                      <w:pPr>
                        <w:jc w:val="center"/>
                        <w:rPr>
                          <w:rFonts w:hint="eastAsia" w:ascii="仿宋_GB2312" w:eastAsia="仿宋_GB2312"/>
                        </w:rPr>
                      </w:pPr>
                    </w:p>
                    <w:p>
                      <w:pPr>
                        <w:jc w:val="center"/>
                        <w:rPr>
                          <w:rFonts w:hint="eastAsia" w:ascii="仿宋_GB2312" w:eastAsia="仿宋_GB2312"/>
                        </w:rPr>
                      </w:pPr>
                    </w:p>
                    <w:p>
                      <w:pPr>
                        <w:jc w:val="center"/>
                        <w:rPr>
                          <w:rFonts w:hint="eastAsia"/>
                          <w:sz w:val="24"/>
                        </w:rPr>
                      </w:pPr>
                      <w:r>
                        <w:rPr>
                          <w:rFonts w:hint="eastAsia"/>
                          <w:sz w:val="24"/>
                        </w:rPr>
                        <w:t>法定代表人身份证</w:t>
                      </w:r>
                    </w:p>
                    <w:p>
                      <w:pPr>
                        <w:jc w:val="center"/>
                        <w:rPr>
                          <w:rFonts w:hint="eastAsia"/>
                          <w:sz w:val="24"/>
                        </w:rPr>
                      </w:pPr>
                      <w:r>
                        <w:rPr>
                          <w:rFonts w:hint="eastAsia"/>
                          <w:sz w:val="24"/>
                        </w:rPr>
                        <w:t>扫描件</w:t>
                      </w:r>
                    </w:p>
                  </w:txbxContent>
                </v:textbox>
                <w10:wrap type="topAndBottom"/>
              </v:shape>
            </w:pict>
          </mc:Fallback>
        </mc:AlternateContent>
      </w:r>
    </w:p>
    <w:p>
      <w:pPr>
        <w:tabs>
          <w:tab w:val="left" w:pos="4680"/>
        </w:tabs>
        <w:spacing w:line="480" w:lineRule="auto"/>
        <w:ind w:firstLine="3508" w:firstLineChars="1462"/>
        <w:rPr>
          <w:rFonts w:hint="eastAsia" w:ascii="宋体" w:hAnsi="宋体" w:eastAsia="宋体" w:cs="宋体"/>
          <w:sz w:val="24"/>
          <w:szCs w:val="24"/>
        </w:rPr>
      </w:pPr>
    </w:p>
    <w:p>
      <w:pPr>
        <w:tabs>
          <w:tab w:val="left" w:pos="4680"/>
        </w:tabs>
        <w:spacing w:line="480" w:lineRule="auto"/>
        <w:ind w:firstLine="2160" w:firstLineChars="900"/>
        <w:rPr>
          <w:rFonts w:hint="eastAsia" w:ascii="宋体" w:hAnsi="宋体" w:eastAsia="宋体" w:cs="宋体"/>
          <w:sz w:val="24"/>
          <w:szCs w:val="24"/>
        </w:rPr>
      </w:pPr>
      <w:r>
        <w:rPr>
          <w:rFonts w:hint="eastAsia" w:ascii="宋体" w:hAnsi="宋体" w:eastAsia="宋体" w:cs="宋体"/>
          <w:sz w:val="24"/>
          <w:szCs w:val="24"/>
        </w:rPr>
        <w:t>单位(公章)：</w:t>
      </w:r>
    </w:p>
    <w:p>
      <w:pPr>
        <w:tabs>
          <w:tab w:val="left" w:pos="4680"/>
        </w:tabs>
        <w:spacing w:line="480" w:lineRule="auto"/>
        <w:ind w:firstLine="2040" w:firstLineChars="850"/>
        <w:rPr>
          <w:rFonts w:hint="eastAsia" w:ascii="宋体" w:hAnsi="宋体" w:eastAsia="宋体" w:cs="宋体"/>
          <w:sz w:val="24"/>
          <w:szCs w:val="24"/>
        </w:rPr>
      </w:pPr>
      <w:r>
        <w:rPr>
          <w:rFonts w:hint="eastAsia" w:ascii="宋体" w:hAnsi="宋体" w:eastAsia="宋体" w:cs="宋体"/>
          <w:sz w:val="24"/>
          <w:szCs w:val="24"/>
        </w:rPr>
        <w:t>法定代表人(签字或盖章)：</w:t>
      </w:r>
    </w:p>
    <w:p>
      <w:pPr>
        <w:tabs>
          <w:tab w:val="left" w:pos="4680"/>
        </w:tabs>
        <w:spacing w:line="480" w:lineRule="auto"/>
        <w:ind w:firstLine="2040" w:firstLineChars="850"/>
        <w:rPr>
          <w:rFonts w:hint="eastAsia" w:ascii="宋体" w:hAnsi="宋体" w:eastAsia="宋体" w:cs="宋体"/>
          <w:sz w:val="24"/>
          <w:szCs w:val="24"/>
        </w:rPr>
      </w:pPr>
      <w:r>
        <w:rPr>
          <w:rFonts w:hint="eastAsia" w:ascii="宋体" w:hAnsi="宋体" w:eastAsia="宋体" w:cs="宋体"/>
          <w:sz w:val="24"/>
          <w:szCs w:val="24"/>
        </w:rPr>
        <w:t>授权代表(签字或盖章)：</w:t>
      </w:r>
    </w:p>
    <w:p>
      <w:pPr>
        <w:tabs>
          <w:tab w:val="left" w:pos="4680"/>
        </w:tabs>
        <w:spacing w:line="480" w:lineRule="auto"/>
        <w:ind w:firstLine="2040" w:firstLineChars="850"/>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p>
      <w:pPr>
        <w:spacing w:line="440" w:lineRule="exact"/>
        <w:jc w:val="center"/>
        <w:rPr>
          <w:rFonts w:hint="eastAsia" w:ascii="宋体" w:hAnsi="宋体" w:eastAsia="宋体" w:cs="宋体"/>
          <w:b/>
          <w:bCs w:val="0"/>
          <w:color w:val="000000"/>
          <w:sz w:val="32"/>
          <w:szCs w:val="32"/>
          <w:lang w:val="en-US" w:eastAsia="zh-CN"/>
        </w:rPr>
      </w:pPr>
    </w:p>
    <w:p>
      <w:pPr>
        <w:spacing w:line="440" w:lineRule="exact"/>
        <w:jc w:val="center"/>
        <w:rPr>
          <w:rFonts w:hint="eastAsia" w:ascii="宋体" w:hAnsi="宋体" w:eastAsia="宋体" w:cs="宋体"/>
          <w:b/>
          <w:bCs w:val="0"/>
          <w:color w:val="000000"/>
          <w:sz w:val="32"/>
          <w:szCs w:val="32"/>
          <w:lang w:val="en-US" w:eastAsia="zh-CN"/>
        </w:rPr>
      </w:pPr>
    </w:p>
    <w:p>
      <w:pPr>
        <w:spacing w:line="440" w:lineRule="exact"/>
        <w:jc w:val="center"/>
        <w:rPr>
          <w:rFonts w:hint="eastAsia" w:ascii="宋体" w:hAnsi="宋体" w:eastAsia="宋体" w:cs="宋体"/>
          <w:b/>
          <w:bCs w:val="0"/>
          <w:color w:val="000000"/>
          <w:sz w:val="32"/>
          <w:szCs w:val="32"/>
          <w:lang w:val="en-US" w:eastAsia="zh-CN"/>
        </w:rPr>
      </w:pPr>
    </w:p>
    <w:p>
      <w:pPr>
        <w:spacing w:line="440" w:lineRule="exact"/>
        <w:jc w:val="center"/>
        <w:rPr>
          <w:rFonts w:hint="eastAsia" w:ascii="宋体" w:hAnsi="宋体" w:eastAsia="宋体" w:cs="宋体"/>
          <w:b/>
          <w:bCs w:val="0"/>
          <w:color w:val="000000"/>
          <w:sz w:val="32"/>
          <w:szCs w:val="32"/>
          <w:lang w:val="en-US" w:eastAsia="zh-CN"/>
        </w:rPr>
      </w:pPr>
    </w:p>
    <w:p>
      <w:pPr>
        <w:spacing w:line="440" w:lineRule="exact"/>
        <w:jc w:val="center"/>
        <w:rPr>
          <w:rFonts w:hint="eastAsia" w:ascii="宋体" w:hAnsi="宋体" w:eastAsia="宋体" w:cs="宋体"/>
          <w:b/>
          <w:bCs w:val="0"/>
          <w:color w:val="000000"/>
          <w:sz w:val="32"/>
          <w:szCs w:val="32"/>
          <w:lang w:val="en-US" w:eastAsia="zh-CN"/>
        </w:rPr>
      </w:pPr>
    </w:p>
    <w:p>
      <w:pPr>
        <w:spacing w:line="440" w:lineRule="exact"/>
        <w:jc w:val="center"/>
        <w:rPr>
          <w:rFonts w:hint="eastAsia" w:ascii="宋体" w:hAnsi="宋体" w:eastAsia="宋体" w:cs="宋体"/>
          <w:b/>
          <w:bCs w:val="0"/>
          <w:color w:val="000000"/>
          <w:sz w:val="32"/>
          <w:szCs w:val="32"/>
          <w:lang w:val="en-US" w:eastAsia="zh-CN"/>
        </w:rPr>
      </w:pPr>
    </w:p>
    <w:p>
      <w:pPr>
        <w:spacing w:line="440" w:lineRule="exact"/>
        <w:jc w:val="center"/>
        <w:rPr>
          <w:rFonts w:hint="eastAsia" w:ascii="宋体" w:hAnsi="宋体" w:eastAsia="宋体" w:cs="宋体"/>
          <w:b/>
          <w:bCs w:val="0"/>
          <w:color w:val="000000"/>
          <w:sz w:val="32"/>
          <w:szCs w:val="32"/>
          <w:lang w:val="en-US" w:eastAsia="zh-CN"/>
        </w:rPr>
      </w:pPr>
    </w:p>
    <w:p>
      <w:pPr>
        <w:spacing w:line="440" w:lineRule="exact"/>
        <w:jc w:val="center"/>
        <w:rPr>
          <w:rFonts w:hint="eastAsia" w:ascii="宋体" w:hAnsi="宋体" w:eastAsia="宋体" w:cs="宋体"/>
          <w:b/>
          <w:bCs w:val="0"/>
          <w:color w:val="000000"/>
          <w:sz w:val="32"/>
          <w:szCs w:val="32"/>
        </w:rPr>
      </w:pPr>
      <w:r>
        <w:rPr>
          <w:rFonts w:hint="eastAsia" w:ascii="宋体" w:hAnsi="宋体" w:eastAsia="宋体" w:cs="宋体"/>
          <w:b/>
          <w:bCs w:val="0"/>
          <w:color w:val="000000"/>
          <w:sz w:val="32"/>
          <w:szCs w:val="32"/>
          <w:lang w:val="en-US" w:eastAsia="zh-CN"/>
        </w:rPr>
        <w:t>四、</w:t>
      </w:r>
      <w:r>
        <w:rPr>
          <w:rFonts w:hint="eastAsia" w:ascii="宋体" w:hAnsi="宋体" w:eastAsia="宋体" w:cs="宋体"/>
          <w:b/>
          <w:bCs w:val="0"/>
          <w:color w:val="000000"/>
          <w:sz w:val="32"/>
          <w:szCs w:val="32"/>
        </w:rPr>
        <w:t>参加政府采购活动前3年内在经营活动中</w:t>
      </w:r>
    </w:p>
    <w:p>
      <w:pPr>
        <w:spacing w:line="440" w:lineRule="exact"/>
        <w:jc w:val="center"/>
        <w:rPr>
          <w:rFonts w:hint="eastAsia" w:ascii="宋体" w:hAnsi="宋体" w:eastAsia="宋体" w:cs="宋体"/>
          <w:b/>
          <w:bCs w:val="0"/>
          <w:color w:val="000000"/>
          <w:sz w:val="32"/>
          <w:szCs w:val="32"/>
        </w:rPr>
      </w:pPr>
      <w:r>
        <w:rPr>
          <w:rFonts w:hint="eastAsia" w:ascii="宋体" w:hAnsi="宋体" w:eastAsia="宋体" w:cs="宋体"/>
          <w:b/>
          <w:bCs w:val="0"/>
          <w:color w:val="000000"/>
          <w:sz w:val="32"/>
          <w:szCs w:val="32"/>
        </w:rPr>
        <w:t>没有重大违法记录的书面声明</w:t>
      </w:r>
    </w:p>
    <w:p>
      <w:pPr>
        <w:spacing w:line="440" w:lineRule="exact"/>
        <w:jc w:val="center"/>
        <w:rPr>
          <w:rFonts w:hint="eastAsia" w:ascii="宋体" w:hAnsi="宋体" w:eastAsia="宋体" w:cs="宋体"/>
          <w:b/>
          <w:bCs w:val="0"/>
          <w:sz w:val="24"/>
        </w:rPr>
      </w:pPr>
    </w:p>
    <w:p>
      <w:pPr>
        <w:spacing w:line="520" w:lineRule="exact"/>
        <w:ind w:left="1078" w:hanging="1078" w:hangingChars="337"/>
        <w:rPr>
          <w:rFonts w:hint="eastAsia" w:ascii="宋体" w:hAnsi="宋体" w:eastAsia="宋体" w:cs="宋体"/>
          <w:sz w:val="32"/>
          <w:szCs w:val="32"/>
        </w:rPr>
      </w:pPr>
    </w:p>
    <w:p>
      <w:pPr>
        <w:spacing w:line="520" w:lineRule="exact"/>
        <w:ind w:left="1078" w:hanging="808" w:hangingChars="337"/>
        <w:rPr>
          <w:rFonts w:hint="eastAsia" w:ascii="宋体" w:hAnsi="宋体" w:eastAsia="宋体" w:cs="宋体"/>
          <w:sz w:val="24"/>
          <w:szCs w:val="24"/>
        </w:rPr>
      </w:pPr>
      <w:r>
        <w:rPr>
          <w:rFonts w:hint="eastAsia" w:ascii="宋体" w:hAnsi="宋体" w:eastAsia="宋体" w:cs="宋体"/>
          <w:sz w:val="24"/>
          <w:szCs w:val="24"/>
          <w:lang w:eastAsia="zh-CN"/>
        </w:rPr>
        <w:t>建始县国有资本投资运营有限公司</w:t>
      </w:r>
      <w:r>
        <w:rPr>
          <w:rFonts w:hint="eastAsia" w:ascii="宋体" w:hAnsi="宋体" w:eastAsia="宋体" w:cs="宋体"/>
          <w:sz w:val="24"/>
          <w:szCs w:val="24"/>
        </w:rPr>
        <w:t>：</w:t>
      </w:r>
    </w:p>
    <w:p>
      <w:pPr>
        <w:spacing w:line="520" w:lineRule="exact"/>
        <w:ind w:firstLine="645"/>
        <w:rPr>
          <w:rFonts w:hint="eastAsia" w:ascii="宋体" w:hAnsi="宋体" w:eastAsia="宋体" w:cs="宋体"/>
          <w:sz w:val="24"/>
          <w:szCs w:val="24"/>
        </w:rPr>
      </w:pPr>
      <w:r>
        <w:rPr>
          <w:rFonts w:hint="eastAsia" w:ascii="宋体" w:hAnsi="宋体" w:eastAsia="宋体" w:cs="宋体"/>
          <w:sz w:val="24"/>
          <w:szCs w:val="24"/>
        </w:rPr>
        <w:t>我单位是XXXXXXX，在参与XXXXXX项目（编号XXXX）的XXX活动中，本单位慎重声明如下:</w:t>
      </w:r>
    </w:p>
    <w:p>
      <w:pPr>
        <w:spacing w:line="520" w:lineRule="exact"/>
        <w:ind w:firstLine="645"/>
        <w:rPr>
          <w:rFonts w:hint="eastAsia" w:ascii="宋体" w:hAnsi="宋体" w:eastAsia="宋体" w:cs="宋体"/>
          <w:sz w:val="24"/>
          <w:szCs w:val="24"/>
        </w:rPr>
      </w:pPr>
      <w:r>
        <w:rPr>
          <w:rFonts w:hint="eastAsia" w:ascii="宋体" w:hAnsi="宋体" w:eastAsia="宋体" w:cs="宋体"/>
          <w:sz w:val="24"/>
          <w:szCs w:val="24"/>
        </w:rPr>
        <w:t>在截止XXXX年XX月XX日之前的三年中，我单位未因违法经营受到刑事处罚或者责令停产停业、吊销许可证或者执照、较大数额罚款等行政处罚，诚实守信，合法经营。</w:t>
      </w:r>
    </w:p>
    <w:p>
      <w:pPr>
        <w:spacing w:line="520" w:lineRule="exact"/>
        <w:ind w:firstLine="645"/>
        <w:rPr>
          <w:rFonts w:hint="eastAsia" w:ascii="宋体" w:hAnsi="宋体" w:eastAsia="宋体" w:cs="宋体"/>
          <w:sz w:val="24"/>
          <w:szCs w:val="24"/>
        </w:rPr>
      </w:pPr>
      <w:r>
        <w:rPr>
          <w:rFonts w:hint="eastAsia" w:ascii="宋体" w:hAnsi="宋体" w:eastAsia="宋体" w:cs="宋体"/>
          <w:sz w:val="24"/>
          <w:szCs w:val="24"/>
        </w:rPr>
        <w:t>本单位承诺，在本次活动中，若贵单位发现或其他利害关系人举报我单位有不诚信记录档案，同意贵单位取消我单位资格。</w:t>
      </w:r>
    </w:p>
    <w:p>
      <w:pPr>
        <w:spacing w:line="520" w:lineRule="exact"/>
        <w:rPr>
          <w:rFonts w:hint="eastAsia" w:ascii="宋体" w:hAnsi="宋体" w:eastAsia="宋体" w:cs="宋体"/>
          <w:sz w:val="24"/>
          <w:szCs w:val="24"/>
        </w:rPr>
      </w:pPr>
    </w:p>
    <w:p>
      <w:pPr>
        <w:spacing w:line="520" w:lineRule="exact"/>
        <w:rPr>
          <w:rFonts w:hint="eastAsia" w:ascii="宋体" w:hAnsi="宋体" w:eastAsia="宋体" w:cs="宋体"/>
          <w:sz w:val="24"/>
          <w:szCs w:val="24"/>
        </w:rPr>
      </w:pPr>
    </w:p>
    <w:p>
      <w:pPr>
        <w:spacing w:line="520" w:lineRule="exact"/>
        <w:ind w:firstLine="645"/>
        <w:rPr>
          <w:rFonts w:hint="eastAsia" w:ascii="宋体" w:hAnsi="宋体" w:eastAsia="宋体" w:cs="宋体"/>
          <w:sz w:val="24"/>
          <w:szCs w:val="24"/>
        </w:rPr>
      </w:pPr>
      <w:r>
        <w:rPr>
          <w:rFonts w:hint="eastAsia" w:ascii="宋体" w:hAnsi="宋体" w:eastAsia="宋体" w:cs="宋体"/>
          <w:sz w:val="24"/>
          <w:szCs w:val="24"/>
        </w:rPr>
        <w:t>供应商单位名称（盖公章）：XXXXXXXXXXXXXXXX</w:t>
      </w:r>
    </w:p>
    <w:p>
      <w:pPr>
        <w:spacing w:line="520" w:lineRule="exact"/>
        <w:rPr>
          <w:rFonts w:hint="eastAsia" w:ascii="宋体" w:hAnsi="宋体" w:eastAsia="宋体" w:cs="宋体"/>
          <w:sz w:val="24"/>
          <w:szCs w:val="24"/>
        </w:rPr>
      </w:pPr>
    </w:p>
    <w:p>
      <w:pPr>
        <w:spacing w:line="520" w:lineRule="exact"/>
        <w:ind w:firstLine="645"/>
        <w:rPr>
          <w:rFonts w:hint="eastAsia" w:ascii="宋体" w:hAnsi="宋体" w:eastAsia="宋体" w:cs="宋体"/>
          <w:sz w:val="24"/>
          <w:szCs w:val="24"/>
        </w:rPr>
      </w:pPr>
      <w:r>
        <w:rPr>
          <w:rFonts w:hint="eastAsia" w:ascii="宋体" w:hAnsi="宋体" w:eastAsia="宋体" w:cs="宋体"/>
          <w:sz w:val="24"/>
          <w:szCs w:val="24"/>
        </w:rPr>
        <w:t>法定代表人或授权代表签字：XXXXXXXXX</w:t>
      </w:r>
    </w:p>
    <w:p>
      <w:pPr>
        <w:spacing w:line="520" w:lineRule="exact"/>
        <w:rPr>
          <w:rFonts w:hint="eastAsia" w:ascii="宋体" w:hAnsi="宋体" w:eastAsia="宋体" w:cs="宋体"/>
          <w:sz w:val="24"/>
          <w:szCs w:val="24"/>
        </w:rPr>
      </w:pPr>
    </w:p>
    <w:p>
      <w:pPr>
        <w:spacing w:line="520" w:lineRule="exact"/>
        <w:ind w:firstLine="3600" w:firstLineChars="1500"/>
        <w:rPr>
          <w:rFonts w:hint="eastAsia" w:ascii="宋体" w:hAnsi="宋体" w:eastAsia="宋体" w:cs="宋体"/>
          <w:sz w:val="24"/>
          <w:szCs w:val="24"/>
        </w:rPr>
      </w:pPr>
      <w:r>
        <w:rPr>
          <w:rFonts w:hint="eastAsia" w:ascii="宋体" w:hAnsi="宋体" w:eastAsia="宋体" w:cs="宋体"/>
          <w:sz w:val="24"/>
          <w:szCs w:val="24"/>
        </w:rPr>
        <w:t>XXXX年XX月XX日</w:t>
      </w:r>
    </w:p>
    <w:p>
      <w:pPr>
        <w:spacing w:line="480" w:lineRule="exact"/>
        <w:ind w:firstLine="480" w:firstLineChars="200"/>
        <w:rPr>
          <w:rFonts w:hint="eastAsia" w:ascii="宋体" w:hAnsi="宋体" w:eastAsia="宋体" w:cs="宋体"/>
          <w:sz w:val="24"/>
          <w:szCs w:val="24"/>
        </w:rPr>
      </w:pPr>
    </w:p>
    <w:p>
      <w:pPr>
        <w:spacing w:line="480" w:lineRule="exact"/>
        <w:ind w:firstLine="640" w:firstLineChars="200"/>
        <w:rPr>
          <w:rFonts w:hint="eastAsia" w:ascii="宋体" w:hAnsi="宋体" w:eastAsia="宋体" w:cs="宋体"/>
          <w:sz w:val="32"/>
          <w:szCs w:val="32"/>
        </w:rPr>
      </w:pPr>
    </w:p>
    <w:p>
      <w:pPr>
        <w:spacing w:line="480" w:lineRule="exact"/>
        <w:ind w:firstLine="640" w:firstLineChars="200"/>
        <w:rPr>
          <w:rFonts w:hint="eastAsia" w:ascii="宋体" w:hAnsi="宋体" w:eastAsia="宋体" w:cs="宋体"/>
          <w:sz w:val="32"/>
          <w:szCs w:val="32"/>
        </w:rPr>
      </w:pPr>
    </w:p>
    <w:p>
      <w:pPr>
        <w:spacing w:line="480" w:lineRule="exact"/>
        <w:ind w:firstLine="640" w:firstLineChars="200"/>
        <w:rPr>
          <w:rFonts w:hint="eastAsia" w:ascii="宋体" w:hAnsi="宋体" w:eastAsia="宋体" w:cs="宋体"/>
          <w:sz w:val="32"/>
          <w:szCs w:val="32"/>
        </w:rPr>
      </w:pPr>
    </w:p>
    <w:p>
      <w:pPr>
        <w:spacing w:line="480" w:lineRule="exact"/>
        <w:ind w:firstLine="640" w:firstLineChars="200"/>
        <w:rPr>
          <w:rFonts w:hint="eastAsia" w:ascii="宋体" w:hAnsi="宋体" w:eastAsia="宋体" w:cs="宋体"/>
          <w:sz w:val="32"/>
          <w:szCs w:val="32"/>
        </w:rPr>
      </w:pPr>
    </w:p>
    <w:p>
      <w:pPr>
        <w:spacing w:line="480" w:lineRule="exact"/>
        <w:ind w:firstLine="640" w:firstLineChars="200"/>
        <w:rPr>
          <w:rFonts w:hint="eastAsia" w:ascii="宋体" w:hAnsi="宋体" w:eastAsia="宋体" w:cs="宋体"/>
          <w:sz w:val="32"/>
          <w:szCs w:val="32"/>
        </w:rPr>
      </w:pPr>
    </w:p>
    <w:p>
      <w:pPr>
        <w:spacing w:line="480" w:lineRule="exact"/>
        <w:ind w:firstLine="640" w:firstLineChars="200"/>
        <w:rPr>
          <w:rFonts w:hint="eastAsia" w:ascii="宋体" w:hAnsi="宋体" w:eastAsia="宋体" w:cs="宋体"/>
          <w:sz w:val="32"/>
          <w:szCs w:val="32"/>
        </w:rPr>
      </w:pPr>
    </w:p>
    <w:p>
      <w:pPr>
        <w:spacing w:line="500" w:lineRule="exact"/>
        <w:jc w:val="center"/>
        <w:rPr>
          <w:rFonts w:hint="eastAsia" w:ascii="宋体" w:hAnsi="宋体" w:eastAsia="宋体" w:cs="宋体"/>
          <w:b/>
          <w:bCs w:val="0"/>
          <w:color w:val="000000"/>
          <w:sz w:val="32"/>
          <w:szCs w:val="32"/>
          <w:lang w:val="en-US"/>
        </w:rPr>
      </w:pPr>
      <w:r>
        <w:rPr>
          <w:rFonts w:hint="eastAsia" w:ascii="宋体" w:hAnsi="宋体" w:eastAsia="宋体" w:cs="宋体"/>
          <w:b/>
          <w:bCs w:val="0"/>
          <w:color w:val="000000"/>
          <w:sz w:val="32"/>
          <w:szCs w:val="32"/>
          <w:lang w:val="en-US" w:eastAsia="zh-CN"/>
        </w:rPr>
        <w:t>五、资格证明文件</w:t>
      </w:r>
    </w:p>
    <w:p>
      <w:pPr>
        <w:rPr>
          <w:rFonts w:hint="eastAsia" w:ascii="宋体" w:hAnsi="宋体" w:eastAsia="宋体" w:cs="宋体"/>
          <w:b/>
          <w:bCs w:val="0"/>
          <w:color w:val="000000"/>
          <w:szCs w:val="28"/>
        </w:rPr>
      </w:pPr>
    </w:p>
    <w:p>
      <w:p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b w:val="0"/>
          <w:bCs/>
          <w:color w:val="auto"/>
          <w:sz w:val="24"/>
          <w:szCs w:val="24"/>
        </w:rPr>
        <w:t>申请企业在递交的</w:t>
      </w:r>
      <w:r>
        <w:rPr>
          <w:rFonts w:hint="eastAsia" w:ascii="宋体" w:hAnsi="宋体" w:eastAsia="宋体" w:cs="宋体"/>
          <w:b w:val="0"/>
          <w:bCs/>
          <w:color w:val="auto"/>
          <w:sz w:val="24"/>
          <w:szCs w:val="24"/>
          <w:lang w:val="en-US" w:eastAsia="zh-CN"/>
        </w:rPr>
        <w:t>磋商</w:t>
      </w:r>
      <w:r>
        <w:rPr>
          <w:rFonts w:hint="eastAsia" w:ascii="宋体" w:hAnsi="宋体" w:eastAsia="宋体" w:cs="宋体"/>
          <w:b w:val="0"/>
          <w:bCs/>
          <w:color w:val="auto"/>
          <w:sz w:val="24"/>
          <w:szCs w:val="24"/>
        </w:rPr>
        <w:t>申请文件中应包括但不限于以下资格证明文件，无需再单独提供原件包。</w:t>
      </w:r>
    </w:p>
    <w:p>
      <w:pPr>
        <w:autoSpaceDE w:val="0"/>
        <w:autoSpaceDN w:val="0"/>
        <w:adjustRightInd w:val="0"/>
        <w:spacing w:before="41" w:line="360" w:lineRule="auto"/>
        <w:ind w:left="0" w:leftChars="0" w:firstLine="0" w:firstLineChars="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rPr>
        <w:t>公司证照：</w:t>
      </w:r>
    </w:p>
    <w:p>
      <w:pPr>
        <w:numPr>
          <w:ilvl w:val="0"/>
          <w:numId w:val="0"/>
        </w:numPr>
        <w:autoSpaceDE w:val="0"/>
        <w:autoSpaceDN w:val="0"/>
        <w:adjustRightInd w:val="0"/>
        <w:spacing w:before="41" w:line="360" w:lineRule="auto"/>
        <w:ind w:firstLine="480" w:firstLineChars="200"/>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法人营业执照副本</w:t>
      </w:r>
      <w:r>
        <w:rPr>
          <w:rFonts w:hint="eastAsia" w:ascii="宋体" w:hAnsi="宋体" w:eastAsia="宋体" w:cs="宋体"/>
          <w:b w:val="0"/>
          <w:bCs/>
          <w:color w:val="auto"/>
          <w:sz w:val="24"/>
          <w:szCs w:val="24"/>
          <w:lang w:eastAsia="zh-CN"/>
        </w:rPr>
        <w:t>、城乡规划编制甲级资质证书</w:t>
      </w:r>
    </w:p>
    <w:p>
      <w:pPr>
        <w:numPr>
          <w:ilvl w:val="0"/>
          <w:numId w:val="0"/>
        </w:numPr>
        <w:autoSpaceDE w:val="0"/>
        <w:autoSpaceDN w:val="0"/>
        <w:adjustRightInd w:val="0"/>
        <w:spacing w:before="41" w:line="360" w:lineRule="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2、业绩证明文件</w:t>
      </w:r>
    </w:p>
    <w:p>
      <w:pPr>
        <w:pStyle w:val="10"/>
        <w:numPr>
          <w:ilvl w:val="0"/>
          <w:numId w:val="0"/>
        </w:num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kern w:val="0"/>
          <w:sz w:val="24"/>
          <w:szCs w:val="24"/>
          <w:highlight w:val="none"/>
          <w:lang w:val="zh-CN"/>
        </w:rPr>
        <w:t>需提供业绩合同复印件或中标（成交）通知书复印件</w:t>
      </w:r>
    </w:p>
    <w:p>
      <w:pPr>
        <w:numPr>
          <w:ilvl w:val="0"/>
          <w:numId w:val="0"/>
        </w:numPr>
        <w:autoSpaceDE w:val="0"/>
        <w:autoSpaceDN w:val="0"/>
        <w:adjustRightInd w:val="0"/>
        <w:spacing w:before="41"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lang w:eastAsia="zh-CN"/>
        </w:rPr>
        <w:t>人员要求</w:t>
      </w:r>
      <w:r>
        <w:rPr>
          <w:rFonts w:hint="eastAsia" w:ascii="宋体" w:hAnsi="宋体" w:eastAsia="宋体" w:cs="宋体"/>
          <w:b w:val="0"/>
          <w:bCs/>
          <w:color w:val="auto"/>
          <w:sz w:val="24"/>
          <w:szCs w:val="24"/>
        </w:rPr>
        <w:t>：</w:t>
      </w:r>
    </w:p>
    <w:p>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u w:val="none"/>
          <w:lang w:val="en-US" w:eastAsia="zh-CN"/>
        </w:rPr>
        <w:t>项目负责人1名:</w:t>
      </w:r>
      <w:r>
        <w:rPr>
          <w:rFonts w:hint="eastAsia" w:ascii="宋体" w:hAnsi="宋体" w:eastAsia="宋体" w:cs="宋体"/>
          <w:color w:val="auto"/>
          <w:kern w:val="0"/>
          <w:sz w:val="24"/>
          <w:szCs w:val="24"/>
          <w:lang w:val="en-US" w:eastAsia="zh-CN" w:bidi="ar"/>
        </w:rPr>
        <w:t>具有有效的规划或建筑或风景园林专业高级工程师职称。</w:t>
      </w:r>
    </w:p>
    <w:p>
      <w:pPr>
        <w:pStyle w:val="37"/>
        <w:numPr>
          <w:ilvl w:val="0"/>
          <w:numId w:val="0"/>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项目其他人员：规划、建筑专业人员</w:t>
      </w:r>
      <w:r>
        <w:rPr>
          <w:rFonts w:hint="eastAsia" w:ascii="宋体" w:hAnsi="宋体" w:eastAsia="宋体" w:cs="宋体"/>
          <w:color w:val="auto"/>
          <w:sz w:val="24"/>
          <w:szCs w:val="24"/>
          <w:lang w:val="en-US" w:eastAsia="zh-CN"/>
        </w:rPr>
        <w:t>各1名，风景园林专业2名，</w:t>
      </w:r>
      <w:r>
        <w:rPr>
          <w:rFonts w:hint="eastAsia" w:ascii="宋体" w:hAnsi="宋体" w:eastAsia="宋体" w:cs="宋体"/>
          <w:color w:val="auto"/>
          <w:sz w:val="24"/>
          <w:szCs w:val="24"/>
          <w:lang w:eastAsia="zh-CN"/>
        </w:rPr>
        <w:t>须具备相关专业中级及以上职称</w:t>
      </w:r>
      <w:r>
        <w:rPr>
          <w:rFonts w:hint="eastAsia" w:ascii="宋体" w:hAnsi="宋体" w:eastAsia="宋体" w:cs="宋体"/>
          <w:color w:val="auto"/>
          <w:sz w:val="24"/>
          <w:szCs w:val="24"/>
          <w:lang w:val="en-US" w:eastAsia="zh-CN"/>
        </w:rPr>
        <w:t>,</w:t>
      </w:r>
    </w:p>
    <w:p>
      <w:pPr>
        <w:pStyle w:val="37"/>
        <w:numPr>
          <w:ilvl w:val="0"/>
          <w:numId w:val="0"/>
        </w:num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bidi="ar"/>
        </w:rPr>
        <w:t>需提供上述配备人员的身份证、职称证复印件或扫描件。职称证上的单位应于投标人单位一致，若不一致或未体现单位的，需提供发证单位变更证明或投标人为其缴纳的2021年任意一个月的养老保险或劳动合同为证明材料。</w:t>
      </w: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color w:val="333333"/>
          <w:sz w:val="24"/>
          <w:szCs w:val="24"/>
          <w:lang w:val="en-US" w:eastAsia="zh-CN"/>
        </w:rPr>
        <w:t>4、</w:t>
      </w:r>
      <w:r>
        <w:rPr>
          <w:rFonts w:hint="eastAsia" w:ascii="宋体" w:hAnsi="宋体" w:eastAsia="宋体" w:cs="宋体"/>
          <w:b w:val="0"/>
          <w:bCs/>
          <w:i w:val="0"/>
          <w:caps w:val="0"/>
          <w:color w:val="000000"/>
          <w:spacing w:val="0"/>
          <w:sz w:val="24"/>
          <w:szCs w:val="24"/>
          <w:shd w:val="clear" w:color="auto" w:fill="FFFFFF"/>
        </w:rPr>
        <w:t>未被“信用中国”网站(www.creditchina.gov.cn)列入失信被执行人、重大税收违法案件当事人名单、政府采购严重违法失信行为记录名单</w:t>
      </w:r>
      <w:r>
        <w:rPr>
          <w:rFonts w:hint="eastAsia" w:ascii="宋体" w:hAnsi="宋体" w:eastAsia="宋体" w:cs="宋体"/>
          <w:b w:val="0"/>
          <w:bCs/>
          <w:i w:val="0"/>
          <w:caps w:val="0"/>
          <w:color w:val="000000"/>
          <w:spacing w:val="0"/>
          <w:sz w:val="24"/>
          <w:szCs w:val="24"/>
          <w:shd w:val="clear" w:color="auto" w:fill="FFFFFF"/>
          <w:lang w:val="en-US" w:eastAsia="zh-CN"/>
        </w:rPr>
        <w:t>(</w:t>
      </w:r>
      <w:r>
        <w:rPr>
          <w:rFonts w:hint="eastAsia" w:ascii="宋体" w:hAnsi="宋体" w:eastAsia="宋体" w:cs="宋体"/>
          <w:b w:val="0"/>
          <w:bCs/>
          <w:sz w:val="24"/>
          <w:szCs w:val="24"/>
        </w:rPr>
        <w:t>投标人需通过“信用中国”网站（www.creditchina.gov.cn）自行查询，并提供网站查询结果扫描件加盖单位公章（如查询在失信被执行人等项记录名单中则资格审查不合格）</w:t>
      </w:r>
    </w:p>
    <w:p>
      <w:pPr>
        <w:tabs>
          <w:tab w:val="left" w:pos="1005"/>
        </w:tabs>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法定代表人身份证明；</w:t>
      </w:r>
    </w:p>
    <w:p>
      <w:pPr>
        <w:tabs>
          <w:tab w:val="left" w:pos="1005"/>
        </w:tabs>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法定代表人授权委托书（注明权属）；</w:t>
      </w:r>
    </w:p>
    <w:p>
      <w:pPr>
        <w:tabs>
          <w:tab w:val="left" w:pos="1005"/>
        </w:tabs>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授权投标人代表身份证明；</w:t>
      </w:r>
    </w:p>
    <w:p>
      <w:pPr>
        <w:tabs>
          <w:tab w:val="left" w:pos="1005"/>
        </w:tabs>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参加政府采购活动前3年内在经营活动中没有重大违法记录的书面声明；</w:t>
      </w:r>
    </w:p>
    <w:p>
      <w:pPr>
        <w:tabs>
          <w:tab w:val="center" w:pos="5133"/>
        </w:tabs>
        <w:spacing w:line="360" w:lineRule="auto"/>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所有证明文件必须真实可靠、不得仿造，复印件必须加盖投标人的红印章。</w:t>
      </w:r>
    </w:p>
    <w:p>
      <w:pPr>
        <w:tabs>
          <w:tab w:val="center" w:pos="5133"/>
        </w:tabs>
        <w:spacing w:line="360" w:lineRule="auto"/>
        <w:jc w:val="both"/>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没有提交上述证明文件的，资格审查不予通过</w:t>
      </w:r>
      <w:r>
        <w:rPr>
          <w:rFonts w:hint="eastAsia" w:ascii="宋体" w:hAnsi="宋体" w:eastAsia="宋体" w:cs="宋体"/>
          <w:color w:val="000000"/>
          <w:sz w:val="24"/>
          <w:szCs w:val="24"/>
          <w:highlight w:val="none"/>
          <w:lang w:eastAsia="zh-CN"/>
        </w:rPr>
        <w:t>。</w:t>
      </w:r>
    </w:p>
    <w:p>
      <w:pPr>
        <w:pStyle w:val="2"/>
        <w:rPr>
          <w:rFonts w:hint="eastAsia" w:ascii="宋体" w:hAnsi="宋体" w:eastAsia="宋体" w:cs="宋体"/>
          <w:sz w:val="24"/>
          <w:szCs w:val="24"/>
        </w:rPr>
      </w:pPr>
    </w:p>
    <w:p>
      <w:pPr>
        <w:widowControl/>
        <w:jc w:val="left"/>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br w:type="page"/>
      </w:r>
    </w:p>
    <w:p>
      <w:pPr>
        <w:spacing w:line="500" w:lineRule="exact"/>
        <w:jc w:val="center"/>
        <w:rPr>
          <w:rFonts w:hint="eastAsia" w:ascii="宋体" w:hAnsi="宋体" w:eastAsia="宋体" w:cs="宋体"/>
          <w:b/>
          <w:bCs w:val="0"/>
          <w:color w:val="000000"/>
          <w:sz w:val="32"/>
          <w:szCs w:val="32"/>
        </w:rPr>
      </w:pPr>
      <w:r>
        <w:rPr>
          <w:rFonts w:hint="eastAsia" w:ascii="宋体" w:hAnsi="宋体" w:eastAsia="宋体" w:cs="宋体"/>
          <w:b/>
          <w:bCs w:val="0"/>
          <w:color w:val="000000"/>
          <w:sz w:val="32"/>
          <w:szCs w:val="32"/>
          <w:lang w:val="en-US" w:eastAsia="zh-CN"/>
        </w:rPr>
        <w:t>六、</w:t>
      </w:r>
      <w:r>
        <w:rPr>
          <w:rFonts w:hint="eastAsia" w:ascii="宋体" w:hAnsi="宋体" w:eastAsia="宋体" w:cs="宋体"/>
          <w:b/>
          <w:bCs w:val="0"/>
          <w:color w:val="000000"/>
          <w:sz w:val="32"/>
          <w:szCs w:val="32"/>
        </w:rPr>
        <w:t>财务状况报告，依法缴纳税收和社会保障资金的相关材料</w:t>
      </w:r>
    </w:p>
    <w:p>
      <w:pPr>
        <w:rPr>
          <w:rFonts w:hint="eastAsia" w:ascii="宋体" w:hAnsi="宋体" w:eastAsia="宋体" w:cs="宋体"/>
          <w:b/>
          <w:bCs w:val="0"/>
          <w:color w:val="000000"/>
          <w:szCs w:val="28"/>
        </w:rPr>
      </w:pPr>
    </w:p>
    <w:p>
      <w:pPr>
        <w:spacing w:line="360" w:lineRule="auto"/>
        <w:ind w:firstLine="480" w:firstLineChars="200"/>
        <w:rPr>
          <w:rFonts w:hint="eastAsia" w:ascii="宋体" w:hAnsi="宋体" w:eastAsia="宋体" w:cs="宋体"/>
          <w:b w:val="0"/>
          <w:bCs/>
          <w:color w:val="000000"/>
          <w:sz w:val="24"/>
        </w:rPr>
      </w:pPr>
      <w:r>
        <w:rPr>
          <w:rFonts w:hint="eastAsia" w:ascii="宋体" w:hAnsi="宋体" w:eastAsia="宋体" w:cs="宋体"/>
          <w:b w:val="0"/>
          <w:bCs/>
          <w:color w:val="000000"/>
          <w:sz w:val="24"/>
        </w:rPr>
        <w:t>一、参加本采购项目前一年度的财务报表（企业成立时间不足一年不适用），或其他证明具备实施本项目的财务状况证明材料；</w:t>
      </w:r>
    </w:p>
    <w:p>
      <w:pPr>
        <w:spacing w:line="360" w:lineRule="auto"/>
        <w:ind w:firstLine="480" w:firstLineChars="200"/>
        <w:rPr>
          <w:rFonts w:hint="eastAsia" w:ascii="宋体" w:hAnsi="宋体" w:eastAsia="宋体" w:cs="宋体"/>
          <w:b w:val="0"/>
          <w:bCs/>
          <w:color w:val="000000"/>
          <w:sz w:val="24"/>
        </w:rPr>
      </w:pPr>
      <w:r>
        <w:rPr>
          <w:rFonts w:hint="eastAsia" w:ascii="宋体" w:hAnsi="宋体" w:eastAsia="宋体" w:cs="宋体"/>
          <w:b w:val="0"/>
          <w:bCs/>
          <w:color w:val="000000"/>
          <w:sz w:val="24"/>
        </w:rPr>
        <w:t>二、参加本采购项目前，近期的纳税证明；</w:t>
      </w:r>
    </w:p>
    <w:p>
      <w:pPr>
        <w:spacing w:line="360" w:lineRule="auto"/>
        <w:ind w:firstLine="460" w:firstLineChars="192"/>
        <w:rPr>
          <w:rFonts w:hint="eastAsia" w:ascii="宋体" w:hAnsi="宋体" w:eastAsia="宋体" w:cs="宋体"/>
          <w:sz w:val="32"/>
          <w:szCs w:val="32"/>
        </w:rPr>
      </w:pPr>
      <w:r>
        <w:rPr>
          <w:rFonts w:hint="eastAsia" w:ascii="宋体" w:hAnsi="宋体" w:eastAsia="宋体" w:cs="宋体"/>
          <w:b w:val="0"/>
          <w:bCs/>
          <w:color w:val="000000"/>
          <w:sz w:val="24"/>
        </w:rPr>
        <w:t>三、参加本采购项目前，近期缴纳社会保障资金证明等。</w:t>
      </w:r>
      <w:r>
        <w:rPr>
          <w:rFonts w:hint="eastAsia" w:ascii="宋体" w:hAnsi="宋体" w:eastAsia="宋体" w:cs="宋体"/>
          <w:color w:val="000000" w:themeColor="text1"/>
          <w:szCs w:val="28"/>
          <w14:textFill>
            <w14:solidFill>
              <w14:schemeClr w14:val="tx1"/>
            </w14:solidFill>
          </w14:textFill>
        </w:rPr>
        <w:br w:type="page"/>
      </w:r>
    </w:p>
    <w:p>
      <w:pPr>
        <w:spacing w:line="440" w:lineRule="exact"/>
        <w:ind w:firstLine="321" w:firstLineChars="100"/>
        <w:jc w:val="both"/>
        <w:rPr>
          <w:rFonts w:hint="eastAsia" w:ascii="宋体" w:hAnsi="宋体" w:eastAsia="宋体" w:cs="宋体"/>
          <w:b/>
          <w:bCs w:val="0"/>
          <w:color w:val="000000"/>
          <w:sz w:val="32"/>
          <w:szCs w:val="32"/>
        </w:rPr>
      </w:pPr>
      <w:r>
        <w:rPr>
          <w:rFonts w:hint="eastAsia" w:ascii="宋体" w:hAnsi="宋体" w:eastAsia="宋体" w:cs="宋体"/>
          <w:b/>
          <w:bCs w:val="0"/>
          <w:color w:val="000000"/>
          <w:sz w:val="32"/>
          <w:szCs w:val="32"/>
          <w:lang w:val="en-US" w:eastAsia="zh-CN"/>
        </w:rPr>
        <w:t>七、</w:t>
      </w:r>
      <w:r>
        <w:rPr>
          <w:rFonts w:hint="eastAsia" w:ascii="宋体" w:hAnsi="宋体" w:eastAsia="宋体" w:cs="宋体"/>
          <w:b/>
          <w:bCs w:val="0"/>
          <w:color w:val="000000"/>
          <w:sz w:val="32"/>
          <w:szCs w:val="32"/>
        </w:rPr>
        <w:t>具备履行合同所必需的设备和专业技术能力的</w:t>
      </w:r>
    </w:p>
    <w:p>
      <w:pPr>
        <w:spacing w:line="440" w:lineRule="exact"/>
        <w:jc w:val="center"/>
        <w:rPr>
          <w:rFonts w:hint="eastAsia" w:ascii="宋体" w:hAnsi="宋体" w:eastAsia="宋体" w:cs="宋体"/>
          <w:b/>
          <w:bCs w:val="0"/>
          <w:color w:val="000000"/>
          <w:sz w:val="32"/>
          <w:szCs w:val="32"/>
        </w:rPr>
      </w:pPr>
      <w:r>
        <w:rPr>
          <w:rFonts w:hint="eastAsia" w:ascii="宋体" w:hAnsi="宋体" w:eastAsia="宋体" w:cs="宋体"/>
          <w:b/>
          <w:bCs w:val="0"/>
          <w:color w:val="000000"/>
          <w:sz w:val="32"/>
          <w:szCs w:val="32"/>
        </w:rPr>
        <w:t>证明材料</w:t>
      </w:r>
    </w:p>
    <w:p>
      <w:pPr>
        <w:spacing w:line="440" w:lineRule="exact"/>
        <w:jc w:val="center"/>
        <w:rPr>
          <w:rFonts w:hint="eastAsia" w:ascii="宋体" w:hAnsi="宋体" w:eastAsia="宋体" w:cs="宋体"/>
          <w:b/>
          <w:bCs w:val="0"/>
          <w:color w:val="000000"/>
          <w:sz w:val="32"/>
          <w:szCs w:val="32"/>
        </w:rPr>
      </w:pPr>
    </w:p>
    <w:p>
      <w:pPr>
        <w:spacing w:line="500" w:lineRule="exact"/>
        <w:jc w:val="center"/>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sz w:val="24"/>
        </w:rPr>
        <w:t>（提供履行合同所必需的设备和专业技术能力的相关文件）</w:t>
      </w:r>
    </w:p>
    <w:p>
      <w:pPr>
        <w:widowControl/>
        <w:jc w:val="left"/>
        <w:rPr>
          <w:rFonts w:hint="eastAsia" w:ascii="宋体" w:hAnsi="宋体" w:eastAsia="宋体" w:cs="宋体"/>
          <w:b/>
          <w:bCs w:val="0"/>
          <w:color w:val="000000" w:themeColor="text1"/>
          <w:sz w:val="24"/>
          <w14:textFill>
            <w14:solidFill>
              <w14:schemeClr w14:val="tx1"/>
            </w14:solidFill>
          </w14:textFill>
        </w:rPr>
      </w:pPr>
      <w:r>
        <w:rPr>
          <w:rFonts w:hint="eastAsia" w:ascii="宋体" w:hAnsi="宋体" w:eastAsia="宋体" w:cs="宋体"/>
          <w:b/>
          <w:bCs w:val="0"/>
          <w:color w:val="000000" w:themeColor="text1"/>
          <w:sz w:val="24"/>
          <w14:textFill>
            <w14:solidFill>
              <w14:schemeClr w14:val="tx1"/>
            </w14:solidFill>
          </w14:textFill>
        </w:rPr>
        <w:br w:type="page"/>
      </w:r>
    </w:p>
    <w:p>
      <w:pPr>
        <w:spacing w:before="25" w:after="25" w:line="360" w:lineRule="auto"/>
        <w:jc w:val="center"/>
        <w:rPr>
          <w:rFonts w:hint="eastAsia" w:ascii="宋体" w:hAnsi="宋体" w:eastAsia="宋体" w:cs="宋体"/>
          <w:b/>
          <w:sz w:val="32"/>
          <w:szCs w:val="32"/>
        </w:rPr>
      </w:pPr>
      <w:r>
        <w:rPr>
          <w:rFonts w:hint="eastAsia" w:ascii="宋体" w:hAnsi="宋体" w:eastAsia="宋体" w:cs="宋体"/>
          <w:b/>
          <w:sz w:val="32"/>
          <w:szCs w:val="32"/>
          <w:lang w:eastAsia="zh-CN"/>
        </w:rPr>
        <w:t>八、</w:t>
      </w:r>
      <w:r>
        <w:rPr>
          <w:rFonts w:hint="eastAsia" w:ascii="宋体" w:hAnsi="宋体" w:eastAsia="宋体" w:cs="宋体"/>
          <w:b/>
          <w:sz w:val="32"/>
          <w:szCs w:val="32"/>
        </w:rPr>
        <w:t>近三年度（磋商响应文件递交截止时间向前推）供应商业绩汇总表</w:t>
      </w:r>
    </w:p>
    <w:p>
      <w:pPr>
        <w:adjustRightInd w:val="0"/>
        <w:snapToGrid w:val="0"/>
        <w:spacing w:line="300" w:lineRule="auto"/>
        <w:rPr>
          <w:rFonts w:hint="eastAsia" w:ascii="宋体" w:hAnsi="宋体" w:eastAsia="宋体" w:cs="宋体"/>
          <w:sz w:val="28"/>
          <w:szCs w:val="28"/>
        </w:rPr>
      </w:pPr>
      <w:r>
        <w:rPr>
          <w:rFonts w:hint="eastAsia" w:ascii="宋体" w:hAnsi="宋体" w:eastAsia="宋体" w:cs="宋体"/>
          <w:sz w:val="28"/>
          <w:szCs w:val="28"/>
        </w:rPr>
        <w:t>采购项目名称：</w:t>
      </w:r>
      <w:r>
        <w:rPr>
          <w:rFonts w:hint="eastAsia" w:ascii="宋体" w:hAnsi="宋体" w:eastAsia="宋体" w:cs="宋体"/>
          <w:sz w:val="28"/>
          <w:szCs w:val="28"/>
          <w:u w:val="single"/>
        </w:rPr>
        <w:t xml:space="preserve">              </w:t>
      </w:r>
    </w:p>
    <w:p>
      <w:pPr>
        <w:pStyle w:val="13"/>
        <w:spacing w:line="520" w:lineRule="exact"/>
        <w:rPr>
          <w:rFonts w:hint="eastAsia" w:ascii="宋体" w:hAnsi="宋体" w:eastAsia="宋体" w:cs="宋体"/>
          <w:sz w:val="28"/>
          <w:szCs w:val="28"/>
          <w:u w:val="single"/>
        </w:rPr>
      </w:pPr>
      <w:r>
        <w:rPr>
          <w:rFonts w:hint="eastAsia" w:ascii="宋体" w:hAnsi="宋体" w:eastAsia="宋体" w:cs="宋体"/>
          <w:sz w:val="28"/>
          <w:szCs w:val="28"/>
        </w:rPr>
        <w:t>采购项目编号：</w:t>
      </w:r>
      <w:r>
        <w:rPr>
          <w:rFonts w:hint="eastAsia" w:ascii="宋体" w:hAnsi="宋体" w:eastAsia="宋体" w:cs="宋体"/>
          <w:sz w:val="28"/>
          <w:szCs w:val="28"/>
          <w:u w:val="single"/>
        </w:rPr>
        <w:t xml:space="preserve">              </w:t>
      </w:r>
    </w:p>
    <w:tbl>
      <w:tblPr>
        <w:tblStyle w:val="22"/>
        <w:tblW w:w="9794" w:type="dxa"/>
        <w:tblInd w:w="-66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42"/>
        <w:gridCol w:w="1825"/>
        <w:gridCol w:w="730"/>
        <w:gridCol w:w="764"/>
        <w:gridCol w:w="1060"/>
        <w:gridCol w:w="757"/>
        <w:gridCol w:w="757"/>
        <w:gridCol w:w="761"/>
        <w:gridCol w:w="14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4" w:hRule="atLeast"/>
        </w:trPr>
        <w:tc>
          <w:tcPr>
            <w:tcW w:w="164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rPr>
            </w:pPr>
            <w:r>
              <w:rPr>
                <w:rFonts w:hint="eastAsia" w:ascii="宋体" w:hAnsi="宋体" w:eastAsia="宋体" w:cs="宋体"/>
                <w:bCs/>
              </w:rPr>
              <w:t>采购单位名称</w:t>
            </w:r>
          </w:p>
        </w:tc>
        <w:tc>
          <w:tcPr>
            <w:tcW w:w="182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rPr>
            </w:pPr>
            <w:r>
              <w:rPr>
                <w:rFonts w:hint="eastAsia" w:ascii="宋体" w:hAnsi="宋体" w:eastAsia="宋体" w:cs="宋体"/>
                <w:bCs/>
              </w:rPr>
              <w:t>项目名称</w:t>
            </w:r>
          </w:p>
        </w:tc>
        <w:tc>
          <w:tcPr>
            <w:tcW w:w="7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rPr>
            </w:pPr>
            <w:r>
              <w:rPr>
                <w:rFonts w:hint="eastAsia" w:ascii="宋体" w:hAnsi="宋体" w:eastAsia="宋体" w:cs="宋体"/>
                <w:bCs/>
              </w:rPr>
              <w:t>服务时间</w:t>
            </w:r>
          </w:p>
        </w:tc>
        <w:tc>
          <w:tcPr>
            <w:tcW w:w="76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rPr>
            </w:pPr>
            <w:r>
              <w:rPr>
                <w:rFonts w:hint="eastAsia" w:ascii="宋体" w:hAnsi="宋体" w:eastAsia="宋体" w:cs="宋体"/>
                <w:bCs/>
              </w:rPr>
              <w:t>单价</w:t>
            </w:r>
          </w:p>
        </w:tc>
        <w:tc>
          <w:tcPr>
            <w:tcW w:w="106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rPr>
            </w:pPr>
            <w:r>
              <w:rPr>
                <w:rFonts w:hint="eastAsia" w:ascii="宋体" w:hAnsi="宋体" w:eastAsia="宋体" w:cs="宋体"/>
                <w:bCs/>
              </w:rPr>
              <w:t>合同</w:t>
            </w:r>
          </w:p>
          <w:p>
            <w:pPr>
              <w:jc w:val="center"/>
              <w:rPr>
                <w:rFonts w:hint="eastAsia" w:ascii="宋体" w:hAnsi="宋体" w:eastAsia="宋体" w:cs="宋体"/>
                <w:bCs/>
              </w:rPr>
            </w:pPr>
            <w:r>
              <w:rPr>
                <w:rFonts w:hint="eastAsia" w:ascii="宋体" w:hAnsi="宋体" w:eastAsia="宋体" w:cs="宋体"/>
                <w:bCs/>
              </w:rPr>
              <w:t>金额</w:t>
            </w:r>
          </w:p>
          <w:p>
            <w:pPr>
              <w:jc w:val="center"/>
              <w:rPr>
                <w:rFonts w:hint="eastAsia" w:ascii="宋体" w:hAnsi="宋体" w:eastAsia="宋体" w:cs="宋体"/>
                <w:bCs/>
              </w:rPr>
            </w:pPr>
            <w:r>
              <w:rPr>
                <w:rFonts w:hint="eastAsia" w:ascii="宋体" w:hAnsi="宋体" w:eastAsia="宋体" w:cs="宋体"/>
                <w:bCs/>
              </w:rPr>
              <w:t>（万元）</w:t>
            </w:r>
          </w:p>
        </w:tc>
        <w:tc>
          <w:tcPr>
            <w:tcW w:w="2275" w:type="dxa"/>
            <w:gridSpan w:val="3"/>
            <w:tcBorders>
              <w:top w:val="single" w:color="auto" w:sz="4" w:space="0"/>
              <w:left w:val="single" w:color="auto" w:sz="4" w:space="0"/>
              <w:bottom w:val="single" w:color="auto" w:sz="4" w:space="0"/>
              <w:right w:val="single" w:color="auto" w:sz="4" w:space="0"/>
            </w:tcBorders>
            <w:vAlign w:val="bottom"/>
          </w:tcPr>
          <w:p>
            <w:pPr>
              <w:jc w:val="center"/>
              <w:rPr>
                <w:rFonts w:hint="eastAsia" w:ascii="宋体" w:hAnsi="宋体" w:eastAsia="宋体" w:cs="宋体"/>
                <w:bCs/>
              </w:rPr>
            </w:pPr>
            <w:r>
              <w:rPr>
                <w:rFonts w:hint="eastAsia" w:ascii="宋体" w:hAnsi="宋体" w:eastAsia="宋体" w:cs="宋体"/>
                <w:bCs/>
              </w:rPr>
              <w:t>证明材料</w:t>
            </w:r>
          </w:p>
        </w:tc>
        <w:tc>
          <w:tcPr>
            <w:tcW w:w="149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rPr>
            </w:pPr>
            <w:r>
              <w:rPr>
                <w:rFonts w:hint="eastAsia" w:ascii="宋体" w:hAnsi="宋体" w:eastAsia="宋体" w:cs="宋体"/>
                <w:bCs/>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75" w:hRule="atLeast"/>
        </w:trPr>
        <w:tc>
          <w:tcPr>
            <w:tcW w:w="164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rPr>
            </w:pPr>
          </w:p>
        </w:tc>
        <w:tc>
          <w:tcPr>
            <w:tcW w:w="182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rPr>
            </w:pPr>
          </w:p>
        </w:tc>
        <w:tc>
          <w:tcPr>
            <w:tcW w:w="76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rPr>
            </w:pPr>
          </w:p>
        </w:tc>
        <w:tc>
          <w:tcPr>
            <w:tcW w:w="7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bCs/>
              </w:rPr>
            </w:pPr>
            <w:r>
              <w:rPr>
                <w:rFonts w:hint="eastAsia" w:ascii="宋体" w:hAnsi="宋体" w:eastAsia="宋体" w:cs="宋体"/>
                <w:bCs/>
              </w:rPr>
              <w:t>合同</w:t>
            </w:r>
          </w:p>
        </w:tc>
        <w:tc>
          <w:tcPr>
            <w:tcW w:w="7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bCs/>
              </w:rPr>
            </w:pPr>
            <w:r>
              <w:rPr>
                <w:rFonts w:hint="eastAsia" w:ascii="宋体" w:hAnsi="宋体" w:eastAsia="宋体" w:cs="宋体"/>
                <w:bCs/>
              </w:rPr>
              <w:t>中标通知书</w:t>
            </w:r>
          </w:p>
        </w:tc>
        <w:tc>
          <w:tcPr>
            <w:tcW w:w="7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bCs/>
              </w:rPr>
            </w:pPr>
            <w:r>
              <w:rPr>
                <w:rFonts w:hint="eastAsia" w:ascii="宋体" w:hAnsi="宋体" w:eastAsia="宋体" w:cs="宋体"/>
                <w:bCs/>
              </w:rPr>
              <w:t>……</w:t>
            </w: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1642"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1825"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730"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764"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1060"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757"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757"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761"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1498"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7" w:hRule="atLeast"/>
        </w:trPr>
        <w:tc>
          <w:tcPr>
            <w:tcW w:w="1642"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1825"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730"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764"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1060"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757"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757"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761"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1498"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1642"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1825"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730"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764"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1060"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757"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757"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761"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1498"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7" w:hRule="atLeast"/>
        </w:trPr>
        <w:tc>
          <w:tcPr>
            <w:tcW w:w="1642"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1825"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730"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764"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1060"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757"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757"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761"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1498"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r>
    </w:tbl>
    <w:p>
      <w:pPr>
        <w:adjustRightInd w:val="0"/>
        <w:snapToGrid w:val="0"/>
        <w:spacing w:line="300" w:lineRule="auto"/>
        <w:ind w:firstLine="420" w:firstLineChars="200"/>
        <w:rPr>
          <w:rFonts w:hint="eastAsia" w:ascii="宋体" w:hAnsi="宋体" w:eastAsia="宋体" w:cs="宋体"/>
          <w:sz w:val="22"/>
          <w:szCs w:val="22"/>
          <w:highlight w:val="none"/>
        </w:rPr>
      </w:pPr>
      <w:r>
        <w:rPr>
          <w:rFonts w:hint="eastAsia" w:ascii="宋体" w:hAnsi="宋体" w:eastAsia="宋体" w:cs="宋体"/>
          <w:szCs w:val="21"/>
        </w:rPr>
        <w:t>注：合同或中标（成交）通</w:t>
      </w:r>
      <w:r>
        <w:rPr>
          <w:rFonts w:hint="eastAsia" w:ascii="宋体" w:hAnsi="宋体" w:eastAsia="宋体" w:cs="宋体"/>
          <w:sz w:val="22"/>
          <w:szCs w:val="22"/>
          <w:highlight w:val="none"/>
        </w:rPr>
        <w:t>知书复印件</w:t>
      </w:r>
      <w:r>
        <w:rPr>
          <w:rFonts w:hint="eastAsia" w:ascii="宋体" w:hAnsi="宋体" w:eastAsia="宋体" w:cs="宋体"/>
          <w:sz w:val="22"/>
          <w:szCs w:val="22"/>
          <w:highlight w:val="none"/>
          <w:lang w:eastAsia="zh-CN"/>
        </w:rPr>
        <w:t>加盖供应商单位章</w:t>
      </w:r>
      <w:r>
        <w:rPr>
          <w:rFonts w:hint="eastAsia" w:ascii="宋体" w:hAnsi="宋体" w:eastAsia="宋体" w:cs="宋体"/>
          <w:sz w:val="22"/>
          <w:szCs w:val="22"/>
          <w:highlight w:val="none"/>
        </w:rPr>
        <w:t>等证明材料附后。</w:t>
      </w:r>
    </w:p>
    <w:p>
      <w:pPr>
        <w:pStyle w:val="13"/>
        <w:spacing w:line="520" w:lineRule="exact"/>
        <w:rPr>
          <w:rFonts w:hint="eastAsia" w:ascii="宋体" w:hAnsi="宋体" w:eastAsia="宋体" w:cs="宋体"/>
          <w:sz w:val="32"/>
          <w:szCs w:val="32"/>
          <w:highlight w:val="none"/>
        </w:rPr>
      </w:pPr>
    </w:p>
    <w:p>
      <w:pPr>
        <w:pStyle w:val="13"/>
        <w:spacing w:line="520" w:lineRule="exact"/>
        <w:rPr>
          <w:rFonts w:hint="eastAsia" w:ascii="宋体" w:hAnsi="宋体" w:eastAsia="宋体" w:cs="宋体"/>
          <w:sz w:val="32"/>
          <w:szCs w:val="32"/>
          <w:highlight w:val="none"/>
        </w:rPr>
      </w:pPr>
    </w:p>
    <w:p>
      <w:pPr>
        <w:pStyle w:val="13"/>
        <w:spacing w:line="520" w:lineRule="exact"/>
        <w:rPr>
          <w:rFonts w:hint="eastAsia" w:ascii="宋体" w:hAnsi="宋体" w:eastAsia="宋体" w:cs="宋体"/>
          <w:sz w:val="28"/>
          <w:szCs w:val="28"/>
        </w:rPr>
      </w:pPr>
    </w:p>
    <w:p>
      <w:pPr>
        <w:pStyle w:val="13"/>
        <w:spacing w:line="520" w:lineRule="exact"/>
        <w:rPr>
          <w:rFonts w:hint="eastAsia" w:ascii="宋体" w:hAnsi="宋体" w:eastAsia="宋体" w:cs="宋体"/>
          <w:sz w:val="28"/>
          <w:szCs w:val="28"/>
        </w:rPr>
      </w:pPr>
    </w:p>
    <w:p>
      <w:pPr>
        <w:pStyle w:val="13"/>
        <w:spacing w:line="520" w:lineRule="exact"/>
        <w:rPr>
          <w:rFonts w:hint="eastAsia" w:ascii="宋体" w:hAnsi="宋体" w:eastAsia="宋体" w:cs="宋体"/>
          <w:sz w:val="28"/>
          <w:szCs w:val="28"/>
          <w:u w:val="single"/>
        </w:rPr>
      </w:pPr>
      <w:r>
        <w:rPr>
          <w:rFonts w:hint="eastAsia" w:ascii="宋体" w:hAnsi="宋体" w:eastAsia="宋体" w:cs="宋体"/>
          <w:sz w:val="28"/>
          <w:szCs w:val="28"/>
        </w:rPr>
        <w:t>供应商名称（盖单位章）：</w:t>
      </w:r>
      <w:r>
        <w:rPr>
          <w:rFonts w:hint="eastAsia" w:ascii="宋体" w:hAnsi="宋体" w:eastAsia="宋体" w:cs="宋体"/>
          <w:sz w:val="28"/>
          <w:szCs w:val="28"/>
          <w:u w:val="single"/>
        </w:rPr>
        <w:t xml:space="preserve">                              </w:t>
      </w:r>
    </w:p>
    <w:p>
      <w:pPr>
        <w:adjustRightInd w:val="0"/>
        <w:snapToGrid w:val="0"/>
        <w:spacing w:line="520" w:lineRule="exact"/>
        <w:rPr>
          <w:rFonts w:hint="eastAsia" w:ascii="宋体" w:hAnsi="宋体" w:eastAsia="宋体" w:cs="宋体"/>
          <w:sz w:val="28"/>
          <w:szCs w:val="28"/>
          <w:u w:val="single"/>
        </w:rPr>
      </w:pPr>
      <w:r>
        <w:rPr>
          <w:rFonts w:hint="eastAsia" w:ascii="宋体" w:hAnsi="宋体" w:eastAsia="宋体" w:cs="宋体"/>
          <w:sz w:val="28"/>
          <w:szCs w:val="28"/>
        </w:rPr>
        <w:t>法定代表人或其授权代表(签字)：</w:t>
      </w:r>
      <w:r>
        <w:rPr>
          <w:rFonts w:hint="eastAsia" w:ascii="宋体" w:hAnsi="宋体" w:eastAsia="宋体" w:cs="宋体"/>
          <w:sz w:val="28"/>
          <w:szCs w:val="28"/>
          <w:u w:val="single"/>
        </w:rPr>
        <w:t xml:space="preserve">                       </w:t>
      </w:r>
    </w:p>
    <w:p>
      <w:pPr>
        <w:spacing w:line="520" w:lineRule="exact"/>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spacing w:line="520" w:lineRule="exact"/>
        <w:rPr>
          <w:rFonts w:hint="eastAsia" w:ascii="宋体" w:hAnsi="宋体" w:eastAsia="宋体" w:cs="宋体"/>
          <w:sz w:val="28"/>
          <w:szCs w:val="28"/>
        </w:rPr>
      </w:pPr>
    </w:p>
    <w:p>
      <w:pPr>
        <w:spacing w:line="520" w:lineRule="exact"/>
        <w:rPr>
          <w:rFonts w:hint="eastAsia" w:ascii="宋体" w:hAnsi="宋体" w:eastAsia="宋体" w:cs="宋体"/>
          <w:sz w:val="28"/>
          <w:szCs w:val="28"/>
        </w:rPr>
      </w:pPr>
    </w:p>
    <w:p>
      <w:pPr>
        <w:pStyle w:val="5"/>
        <w:jc w:val="center"/>
        <w:rPr>
          <w:rFonts w:hint="eastAsia" w:ascii="宋体" w:hAnsi="宋体" w:eastAsia="宋体" w:cs="宋体"/>
          <w:b/>
          <w:bCs/>
          <w:sz w:val="32"/>
          <w:szCs w:val="32"/>
        </w:rPr>
      </w:pPr>
      <w:bookmarkStart w:id="17" w:name="_Toc4412"/>
      <w:r>
        <w:rPr>
          <w:rFonts w:hint="eastAsia" w:ascii="宋体" w:hAnsi="宋体" w:eastAsia="宋体" w:cs="宋体"/>
          <w:sz w:val="32"/>
          <w:szCs w:val="32"/>
          <w:lang w:eastAsia="zh-CN"/>
        </w:rPr>
        <w:t>九</w:t>
      </w:r>
      <w:bookmarkEnd w:id="17"/>
      <w:r>
        <w:rPr>
          <w:rFonts w:hint="eastAsia" w:ascii="宋体" w:hAnsi="宋体" w:eastAsia="宋体" w:cs="宋体"/>
          <w:sz w:val="32"/>
          <w:szCs w:val="32"/>
          <w:lang w:eastAsia="zh-CN"/>
        </w:rPr>
        <w:t>、</w:t>
      </w:r>
      <w:r>
        <w:rPr>
          <w:rFonts w:hint="eastAsia" w:ascii="宋体" w:hAnsi="宋体" w:eastAsia="宋体" w:cs="宋体"/>
          <w:b/>
          <w:bCs/>
          <w:sz w:val="32"/>
          <w:szCs w:val="32"/>
        </w:rPr>
        <w:t>项目配备业务人员组成表</w:t>
      </w:r>
    </w:p>
    <w:p>
      <w:pPr>
        <w:adjustRightInd w:val="0"/>
        <w:snapToGrid w:val="0"/>
        <w:spacing w:line="300" w:lineRule="auto"/>
        <w:rPr>
          <w:rFonts w:hint="eastAsia" w:ascii="宋体" w:hAnsi="宋体" w:eastAsia="宋体" w:cs="宋体"/>
          <w:sz w:val="28"/>
          <w:szCs w:val="28"/>
        </w:rPr>
      </w:pPr>
      <w:r>
        <w:rPr>
          <w:rFonts w:hint="eastAsia" w:ascii="宋体" w:hAnsi="宋体" w:eastAsia="宋体" w:cs="宋体"/>
          <w:sz w:val="28"/>
          <w:szCs w:val="28"/>
        </w:rPr>
        <w:t>项目名称：</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pStyle w:val="13"/>
        <w:rPr>
          <w:rFonts w:hint="eastAsia" w:ascii="宋体" w:hAnsi="宋体" w:eastAsia="宋体" w:cs="宋体"/>
          <w:sz w:val="28"/>
          <w:szCs w:val="28"/>
        </w:rPr>
      </w:pPr>
      <w:r>
        <w:rPr>
          <w:rFonts w:hint="eastAsia" w:ascii="宋体" w:hAnsi="宋体" w:eastAsia="宋体" w:cs="宋体"/>
          <w:sz w:val="28"/>
          <w:szCs w:val="28"/>
        </w:rPr>
        <w:t>项目编号：</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tbl>
      <w:tblPr>
        <w:tblStyle w:val="22"/>
        <w:tblW w:w="8681"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0"/>
        <w:gridCol w:w="1461"/>
        <w:gridCol w:w="1883"/>
        <w:gridCol w:w="2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2380" w:type="dxa"/>
            <w:vAlign w:val="center"/>
          </w:tcPr>
          <w:p>
            <w:pPr>
              <w:widowControl/>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服务小组</w:t>
            </w:r>
          </w:p>
        </w:tc>
        <w:tc>
          <w:tcPr>
            <w:tcW w:w="1461" w:type="dxa"/>
            <w:vAlign w:val="center"/>
          </w:tcPr>
          <w:p>
            <w:pPr>
              <w:widowControl/>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联系人</w:t>
            </w:r>
          </w:p>
        </w:tc>
        <w:tc>
          <w:tcPr>
            <w:tcW w:w="1883" w:type="dxa"/>
            <w:vAlign w:val="center"/>
          </w:tcPr>
          <w:p>
            <w:pPr>
              <w:widowControl/>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电话</w:t>
            </w:r>
          </w:p>
        </w:tc>
        <w:tc>
          <w:tcPr>
            <w:tcW w:w="2957" w:type="dxa"/>
            <w:vAlign w:val="center"/>
          </w:tcPr>
          <w:p>
            <w:pPr>
              <w:widowControl/>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2380" w:type="dxa"/>
            <w:vAlign w:val="center"/>
          </w:tcPr>
          <w:p>
            <w:pPr>
              <w:pStyle w:val="13"/>
              <w:jc w:val="center"/>
              <w:rPr>
                <w:rFonts w:hint="eastAsia" w:ascii="宋体" w:hAnsi="宋体" w:eastAsia="宋体" w:cs="宋体"/>
                <w:kern w:val="0"/>
                <w:sz w:val="28"/>
                <w:szCs w:val="28"/>
              </w:rPr>
            </w:pPr>
            <w:r>
              <w:rPr>
                <w:rFonts w:hint="eastAsia" w:ascii="宋体" w:hAnsi="宋体" w:eastAsia="宋体" w:cs="宋体"/>
                <w:kern w:val="0"/>
                <w:sz w:val="28"/>
                <w:szCs w:val="28"/>
              </w:rPr>
              <w:t>项目负责人</w:t>
            </w:r>
          </w:p>
        </w:tc>
        <w:tc>
          <w:tcPr>
            <w:tcW w:w="1461" w:type="dxa"/>
            <w:vAlign w:val="center"/>
          </w:tcPr>
          <w:p>
            <w:pPr>
              <w:pStyle w:val="13"/>
              <w:jc w:val="center"/>
              <w:rPr>
                <w:rFonts w:hint="eastAsia" w:ascii="宋体" w:hAnsi="宋体" w:eastAsia="宋体" w:cs="宋体"/>
                <w:sz w:val="28"/>
                <w:szCs w:val="28"/>
              </w:rPr>
            </w:pPr>
          </w:p>
        </w:tc>
        <w:tc>
          <w:tcPr>
            <w:tcW w:w="1883" w:type="dxa"/>
            <w:vAlign w:val="center"/>
          </w:tcPr>
          <w:p>
            <w:pPr>
              <w:pStyle w:val="13"/>
              <w:jc w:val="center"/>
              <w:rPr>
                <w:rFonts w:hint="eastAsia" w:ascii="宋体" w:hAnsi="宋体" w:eastAsia="宋体" w:cs="宋体"/>
                <w:sz w:val="28"/>
                <w:szCs w:val="28"/>
              </w:rPr>
            </w:pPr>
          </w:p>
        </w:tc>
        <w:tc>
          <w:tcPr>
            <w:tcW w:w="2957" w:type="dxa"/>
            <w:vAlign w:val="center"/>
          </w:tcPr>
          <w:p>
            <w:pPr>
              <w:pStyle w:val="13"/>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2380" w:type="dxa"/>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组长</w:t>
            </w:r>
          </w:p>
        </w:tc>
        <w:tc>
          <w:tcPr>
            <w:tcW w:w="1461" w:type="dxa"/>
            <w:vAlign w:val="center"/>
          </w:tcPr>
          <w:p>
            <w:pPr>
              <w:pStyle w:val="66"/>
              <w:spacing w:before="0" w:after="0" w:line="240" w:lineRule="auto"/>
              <w:jc w:val="center"/>
              <w:rPr>
                <w:rFonts w:hint="eastAsia" w:ascii="宋体" w:hAnsi="宋体" w:eastAsia="宋体" w:cs="宋体"/>
                <w:sz w:val="28"/>
                <w:szCs w:val="28"/>
              </w:rPr>
            </w:pPr>
          </w:p>
        </w:tc>
        <w:tc>
          <w:tcPr>
            <w:tcW w:w="1883" w:type="dxa"/>
            <w:vAlign w:val="center"/>
          </w:tcPr>
          <w:p>
            <w:pPr>
              <w:pStyle w:val="66"/>
              <w:spacing w:before="0" w:after="0" w:line="240" w:lineRule="auto"/>
              <w:jc w:val="center"/>
              <w:rPr>
                <w:rFonts w:hint="eastAsia" w:ascii="宋体" w:hAnsi="宋体" w:eastAsia="宋体" w:cs="宋体"/>
                <w:sz w:val="28"/>
                <w:szCs w:val="28"/>
              </w:rPr>
            </w:pPr>
          </w:p>
        </w:tc>
        <w:tc>
          <w:tcPr>
            <w:tcW w:w="2957" w:type="dxa"/>
            <w:vAlign w:val="center"/>
          </w:tcPr>
          <w:p>
            <w:pPr>
              <w:pStyle w:val="66"/>
              <w:spacing w:before="0" w:after="0" w:line="240" w:lineRule="auto"/>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2380" w:type="dxa"/>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成员</w:t>
            </w:r>
          </w:p>
        </w:tc>
        <w:tc>
          <w:tcPr>
            <w:tcW w:w="1461" w:type="dxa"/>
            <w:vAlign w:val="center"/>
          </w:tcPr>
          <w:p>
            <w:pPr>
              <w:pStyle w:val="66"/>
              <w:spacing w:before="0" w:after="0" w:line="240" w:lineRule="auto"/>
              <w:jc w:val="center"/>
              <w:rPr>
                <w:rFonts w:hint="eastAsia" w:ascii="宋体" w:hAnsi="宋体" w:eastAsia="宋体" w:cs="宋体"/>
                <w:sz w:val="28"/>
                <w:szCs w:val="28"/>
              </w:rPr>
            </w:pPr>
          </w:p>
        </w:tc>
        <w:tc>
          <w:tcPr>
            <w:tcW w:w="1883" w:type="dxa"/>
            <w:vAlign w:val="center"/>
          </w:tcPr>
          <w:p>
            <w:pPr>
              <w:pStyle w:val="66"/>
              <w:spacing w:before="0" w:after="0" w:line="240" w:lineRule="auto"/>
              <w:jc w:val="center"/>
              <w:rPr>
                <w:rFonts w:hint="eastAsia" w:ascii="宋体" w:hAnsi="宋体" w:eastAsia="宋体" w:cs="宋体"/>
                <w:sz w:val="28"/>
                <w:szCs w:val="28"/>
              </w:rPr>
            </w:pPr>
          </w:p>
        </w:tc>
        <w:tc>
          <w:tcPr>
            <w:tcW w:w="2957" w:type="dxa"/>
            <w:vAlign w:val="center"/>
          </w:tcPr>
          <w:p>
            <w:pPr>
              <w:pStyle w:val="66"/>
              <w:spacing w:before="0" w:after="0" w:line="240" w:lineRule="auto"/>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2380" w:type="dxa"/>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成员</w:t>
            </w:r>
          </w:p>
        </w:tc>
        <w:tc>
          <w:tcPr>
            <w:tcW w:w="1461" w:type="dxa"/>
            <w:vAlign w:val="center"/>
          </w:tcPr>
          <w:p>
            <w:pPr>
              <w:pStyle w:val="66"/>
              <w:spacing w:before="0" w:after="0" w:line="240" w:lineRule="auto"/>
              <w:jc w:val="center"/>
              <w:rPr>
                <w:rFonts w:hint="eastAsia" w:ascii="宋体" w:hAnsi="宋体" w:eastAsia="宋体" w:cs="宋体"/>
                <w:sz w:val="28"/>
                <w:szCs w:val="28"/>
              </w:rPr>
            </w:pPr>
          </w:p>
        </w:tc>
        <w:tc>
          <w:tcPr>
            <w:tcW w:w="1883" w:type="dxa"/>
            <w:vAlign w:val="center"/>
          </w:tcPr>
          <w:p>
            <w:pPr>
              <w:pStyle w:val="66"/>
              <w:spacing w:before="0" w:after="0" w:line="240" w:lineRule="auto"/>
              <w:jc w:val="center"/>
              <w:rPr>
                <w:rFonts w:hint="eastAsia" w:ascii="宋体" w:hAnsi="宋体" w:eastAsia="宋体" w:cs="宋体"/>
                <w:sz w:val="28"/>
                <w:szCs w:val="28"/>
              </w:rPr>
            </w:pPr>
          </w:p>
        </w:tc>
        <w:tc>
          <w:tcPr>
            <w:tcW w:w="2957" w:type="dxa"/>
            <w:vAlign w:val="center"/>
          </w:tcPr>
          <w:p>
            <w:pPr>
              <w:pStyle w:val="66"/>
              <w:spacing w:before="0" w:after="0" w:line="240" w:lineRule="auto"/>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2380" w:type="dxa"/>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w:t>
            </w:r>
          </w:p>
        </w:tc>
        <w:tc>
          <w:tcPr>
            <w:tcW w:w="1461" w:type="dxa"/>
            <w:vAlign w:val="center"/>
          </w:tcPr>
          <w:p>
            <w:pPr>
              <w:pStyle w:val="66"/>
              <w:spacing w:before="0" w:after="0" w:line="240" w:lineRule="auto"/>
              <w:jc w:val="center"/>
              <w:rPr>
                <w:rFonts w:hint="eastAsia" w:ascii="宋体" w:hAnsi="宋体" w:eastAsia="宋体" w:cs="宋体"/>
                <w:sz w:val="28"/>
                <w:szCs w:val="28"/>
              </w:rPr>
            </w:pPr>
          </w:p>
        </w:tc>
        <w:tc>
          <w:tcPr>
            <w:tcW w:w="1883" w:type="dxa"/>
            <w:vAlign w:val="center"/>
          </w:tcPr>
          <w:p>
            <w:pPr>
              <w:pStyle w:val="66"/>
              <w:spacing w:before="0" w:after="0" w:line="240" w:lineRule="auto"/>
              <w:jc w:val="center"/>
              <w:rPr>
                <w:rFonts w:hint="eastAsia" w:ascii="宋体" w:hAnsi="宋体" w:eastAsia="宋体" w:cs="宋体"/>
                <w:sz w:val="28"/>
                <w:szCs w:val="28"/>
              </w:rPr>
            </w:pPr>
          </w:p>
        </w:tc>
        <w:tc>
          <w:tcPr>
            <w:tcW w:w="2957" w:type="dxa"/>
            <w:vAlign w:val="center"/>
          </w:tcPr>
          <w:p>
            <w:pPr>
              <w:pStyle w:val="66"/>
              <w:spacing w:before="0" w:after="0" w:line="240" w:lineRule="auto"/>
              <w:jc w:val="center"/>
              <w:rPr>
                <w:rFonts w:hint="eastAsia" w:ascii="宋体" w:hAnsi="宋体" w:eastAsia="宋体" w:cs="宋体"/>
                <w:sz w:val="28"/>
                <w:szCs w:val="28"/>
              </w:rPr>
            </w:pPr>
          </w:p>
        </w:tc>
      </w:tr>
    </w:tbl>
    <w:p>
      <w:pPr>
        <w:pStyle w:val="13"/>
        <w:spacing w:line="0" w:lineRule="atLeast"/>
        <w:rPr>
          <w:rFonts w:hint="eastAsia" w:ascii="宋体" w:hAnsi="宋体" w:eastAsia="宋体" w:cs="宋体"/>
          <w:b/>
          <w:bCs/>
          <w:sz w:val="28"/>
          <w:szCs w:val="28"/>
        </w:rPr>
      </w:pPr>
      <w:r>
        <w:rPr>
          <w:rFonts w:hint="eastAsia" w:ascii="宋体" w:hAnsi="宋体" w:eastAsia="宋体" w:cs="宋体"/>
          <w:b/>
          <w:bCs/>
          <w:sz w:val="28"/>
          <w:szCs w:val="28"/>
        </w:rPr>
        <w:t>（后附项目负责人的身份证、学历、所获相关专业技术职称、职业资格、从业经历介绍等；项目业务人员的身份证、学历、职称、专业等情况等）</w:t>
      </w:r>
    </w:p>
    <w:p>
      <w:pPr>
        <w:adjustRightInd w:val="0"/>
        <w:snapToGrid w:val="0"/>
        <w:spacing w:line="300" w:lineRule="auto"/>
        <w:rPr>
          <w:rFonts w:hint="eastAsia" w:ascii="宋体" w:hAnsi="宋体" w:eastAsia="宋体" w:cs="宋体"/>
          <w:sz w:val="28"/>
          <w:szCs w:val="28"/>
        </w:rPr>
      </w:pPr>
    </w:p>
    <w:p>
      <w:pPr>
        <w:adjustRightInd w:val="0"/>
        <w:snapToGrid w:val="0"/>
        <w:spacing w:line="300" w:lineRule="auto"/>
        <w:rPr>
          <w:rFonts w:hint="eastAsia" w:ascii="宋体" w:hAnsi="宋体" w:eastAsia="宋体" w:cs="宋体"/>
          <w:sz w:val="28"/>
          <w:szCs w:val="28"/>
          <w:u w:val="single"/>
        </w:rPr>
      </w:pPr>
      <w:r>
        <w:rPr>
          <w:rFonts w:hint="eastAsia" w:ascii="宋体" w:hAnsi="宋体" w:eastAsia="宋体" w:cs="宋体"/>
          <w:sz w:val="28"/>
          <w:szCs w:val="28"/>
        </w:rPr>
        <w:t>供应商名称（盖单位章）：</w:t>
      </w:r>
      <w:r>
        <w:rPr>
          <w:rFonts w:hint="eastAsia" w:ascii="宋体" w:hAnsi="宋体" w:eastAsia="宋体" w:cs="宋体"/>
          <w:sz w:val="28"/>
          <w:szCs w:val="28"/>
          <w:u w:val="single"/>
        </w:rPr>
        <w:t xml:space="preserve">                        </w:t>
      </w:r>
    </w:p>
    <w:p>
      <w:pPr>
        <w:adjustRightInd w:val="0"/>
        <w:snapToGrid w:val="0"/>
        <w:spacing w:line="300" w:lineRule="auto"/>
        <w:rPr>
          <w:rFonts w:hint="eastAsia" w:ascii="宋体" w:hAnsi="宋体" w:eastAsia="宋体" w:cs="宋体"/>
          <w:sz w:val="28"/>
          <w:szCs w:val="28"/>
        </w:rPr>
      </w:pPr>
      <w:r>
        <w:rPr>
          <w:rFonts w:hint="eastAsia" w:ascii="宋体" w:hAnsi="宋体" w:eastAsia="宋体" w:cs="宋体"/>
          <w:sz w:val="28"/>
          <w:szCs w:val="28"/>
        </w:rPr>
        <w:t>法定代表人或其授权代表(签字)：</w:t>
      </w:r>
      <w:r>
        <w:rPr>
          <w:rFonts w:hint="eastAsia" w:ascii="宋体" w:hAnsi="宋体" w:eastAsia="宋体" w:cs="宋体"/>
          <w:sz w:val="28"/>
          <w:szCs w:val="28"/>
          <w:u w:val="single"/>
        </w:rPr>
        <w:t xml:space="preserve">       </w:t>
      </w:r>
    </w:p>
    <w:p>
      <w:pPr>
        <w:adjustRightInd w:val="0"/>
        <w:snapToGrid w:val="0"/>
        <w:spacing w:line="300" w:lineRule="auto"/>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adjustRightInd w:val="0"/>
        <w:snapToGrid w:val="0"/>
        <w:spacing w:line="300" w:lineRule="auto"/>
        <w:outlineLvl w:val="2"/>
        <w:rPr>
          <w:rFonts w:hint="eastAsia" w:ascii="宋体" w:hAnsi="宋体" w:eastAsia="宋体" w:cs="宋体"/>
          <w:b/>
          <w:bCs/>
          <w:sz w:val="28"/>
          <w:szCs w:val="28"/>
        </w:rPr>
      </w:pPr>
      <w:bookmarkStart w:id="18" w:name="_Toc236473306"/>
      <w:bookmarkStart w:id="19" w:name="_Toc404153199"/>
      <w:bookmarkStart w:id="20" w:name="_Toc238276250"/>
    </w:p>
    <w:p>
      <w:pPr>
        <w:adjustRightInd w:val="0"/>
        <w:snapToGrid w:val="0"/>
        <w:spacing w:line="300" w:lineRule="auto"/>
        <w:outlineLvl w:val="2"/>
        <w:rPr>
          <w:rFonts w:hint="eastAsia" w:ascii="宋体" w:hAnsi="宋体" w:eastAsia="宋体" w:cs="宋体"/>
          <w:b/>
          <w:bCs/>
          <w:sz w:val="28"/>
          <w:szCs w:val="28"/>
        </w:rPr>
      </w:pPr>
    </w:p>
    <w:p>
      <w:pPr>
        <w:adjustRightInd w:val="0"/>
        <w:snapToGrid w:val="0"/>
        <w:spacing w:line="300" w:lineRule="auto"/>
        <w:outlineLvl w:val="2"/>
        <w:rPr>
          <w:rFonts w:hint="eastAsia" w:ascii="仿宋" w:hAnsi="仿宋" w:eastAsia="仿宋"/>
          <w:b/>
          <w:bCs/>
          <w:sz w:val="28"/>
          <w:szCs w:val="28"/>
        </w:rPr>
      </w:pPr>
      <w:r>
        <w:rPr>
          <w:rFonts w:hint="eastAsia" w:ascii="仿宋" w:hAnsi="仿宋" w:eastAsia="仿宋"/>
          <w:b/>
          <w:bCs/>
          <w:sz w:val="28"/>
          <w:szCs w:val="28"/>
        </w:rPr>
        <w:br w:type="page"/>
      </w:r>
      <w:r>
        <w:rPr>
          <w:rFonts w:hint="eastAsia" w:ascii="仿宋" w:hAnsi="仿宋" w:eastAsia="仿宋"/>
          <w:b/>
          <w:bCs/>
          <w:sz w:val="28"/>
          <w:szCs w:val="28"/>
        </w:rPr>
        <w:t xml:space="preserve">  </w:t>
      </w:r>
      <w:bookmarkEnd w:id="18"/>
      <w:bookmarkEnd w:id="19"/>
      <w:bookmarkEnd w:id="20"/>
      <w:bookmarkStart w:id="21" w:name="_Toc236473307"/>
      <w:bookmarkStart w:id="22" w:name="_Toc404153200"/>
      <w:bookmarkStart w:id="23" w:name="_Toc238276251"/>
      <w:r>
        <w:rPr>
          <w:rFonts w:hint="eastAsia" w:ascii="仿宋" w:hAnsi="仿宋" w:eastAsia="仿宋"/>
          <w:b/>
          <w:bCs/>
          <w:sz w:val="28"/>
          <w:szCs w:val="28"/>
        </w:rPr>
        <w:t xml:space="preserve">     </w:t>
      </w:r>
      <w:bookmarkEnd w:id="21"/>
      <w:bookmarkEnd w:id="22"/>
      <w:bookmarkEnd w:id="23"/>
      <w:bookmarkStart w:id="24" w:name="_Toc236473312"/>
      <w:bookmarkStart w:id="25" w:name="_Toc404153201"/>
      <w:bookmarkStart w:id="26" w:name="_Toc238276256"/>
    </w:p>
    <w:bookmarkEnd w:id="24"/>
    <w:bookmarkEnd w:id="25"/>
    <w:bookmarkEnd w:id="26"/>
    <w:p>
      <w:pPr>
        <w:tabs>
          <w:tab w:val="center" w:pos="5133"/>
        </w:tabs>
        <w:ind w:firstLine="2891" w:firstLineChars="900"/>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十、规划设计方案</w:t>
      </w:r>
    </w:p>
    <w:p>
      <w:pPr>
        <w:tabs>
          <w:tab w:val="center" w:pos="5133"/>
        </w:tabs>
        <w:jc w:val="center"/>
        <w:rPr>
          <w:rFonts w:hint="eastAsia" w:ascii="宋体" w:hAnsi="宋体" w:eastAsia="宋体" w:cs="宋体"/>
          <w:b/>
          <w:bCs/>
          <w:sz w:val="32"/>
          <w:szCs w:val="32"/>
        </w:rPr>
      </w:pPr>
    </w:p>
    <w:p>
      <w:pPr>
        <w:pStyle w:val="3"/>
        <w:numPr>
          <w:ilvl w:val="0"/>
          <w:numId w:val="0"/>
        </w:numPr>
        <w:bidi w:val="0"/>
        <w:jc w:val="center"/>
        <w:rPr>
          <w:rFonts w:hint="eastAsia" w:ascii="宋体" w:hAnsi="宋体" w:eastAsia="宋体" w:cs="宋体"/>
          <w:color w:val="auto"/>
          <w:spacing w:val="20"/>
          <w:sz w:val="32"/>
          <w:szCs w:val="32"/>
          <w:lang w:eastAsia="zh-CN"/>
        </w:rPr>
      </w:pPr>
      <w:r>
        <w:rPr>
          <w:rFonts w:hint="eastAsia" w:ascii="宋体" w:hAnsi="宋体" w:eastAsia="宋体" w:cs="宋体"/>
          <w:b/>
          <w:bCs/>
          <w:color w:val="auto"/>
          <w:sz w:val="32"/>
          <w:szCs w:val="32"/>
          <w:lang w:val="en-US" w:eastAsia="zh-CN"/>
        </w:rPr>
        <w:t>按第三章</w:t>
      </w:r>
      <w:r>
        <w:rPr>
          <w:rFonts w:hint="eastAsia" w:ascii="宋体" w:hAnsi="宋体" w:eastAsia="宋体" w:cs="宋体"/>
          <w:color w:val="auto"/>
          <w:sz w:val="32"/>
          <w:szCs w:val="32"/>
          <w:lang w:val="hr-HR"/>
        </w:rPr>
        <w:t>采购</w:t>
      </w:r>
      <w:r>
        <w:rPr>
          <w:rFonts w:hint="eastAsia" w:ascii="宋体" w:hAnsi="宋体" w:eastAsia="宋体" w:cs="宋体"/>
          <w:color w:val="auto"/>
          <w:sz w:val="32"/>
          <w:szCs w:val="32"/>
        </w:rPr>
        <w:t>货物（服务）技术参数、规格及要求</w:t>
      </w:r>
      <w:r>
        <w:rPr>
          <w:rFonts w:hint="eastAsia" w:ascii="宋体" w:hAnsi="宋体" w:cs="宋体"/>
          <w:color w:val="auto"/>
          <w:sz w:val="32"/>
          <w:szCs w:val="32"/>
          <w:lang w:eastAsia="zh-CN"/>
        </w:rPr>
        <w:t>编写</w:t>
      </w:r>
    </w:p>
    <w:p>
      <w:pPr>
        <w:tabs>
          <w:tab w:val="center" w:pos="5133"/>
        </w:tabs>
        <w:jc w:val="center"/>
        <w:rPr>
          <w:rFonts w:hint="eastAsia" w:ascii="宋体" w:hAnsi="宋体" w:eastAsia="宋体" w:cs="宋体"/>
          <w:b/>
          <w:bCs/>
          <w:sz w:val="32"/>
          <w:szCs w:val="32"/>
          <w:lang w:val="en-US" w:eastAsia="zh-CN"/>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pStyle w:val="21"/>
        <w:rPr>
          <w:rFonts w:hint="eastAsia"/>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numPr>
          <w:ilvl w:val="0"/>
          <w:numId w:val="0"/>
        </w:numPr>
        <w:tabs>
          <w:tab w:val="center" w:pos="5133"/>
        </w:tabs>
        <w:ind w:firstLine="2891" w:firstLineChars="900"/>
        <w:jc w:val="both"/>
        <w:rPr>
          <w:rFonts w:hint="eastAsia" w:ascii="宋体" w:hAnsi="宋体" w:eastAsia="宋体" w:cs="宋体"/>
          <w:b/>
          <w:bCs/>
          <w:sz w:val="32"/>
          <w:szCs w:val="32"/>
        </w:rPr>
      </w:pPr>
      <w:r>
        <w:rPr>
          <w:rFonts w:hint="eastAsia" w:ascii="宋体" w:hAnsi="宋体" w:eastAsia="宋体" w:cs="宋体"/>
          <w:b/>
          <w:bCs/>
          <w:sz w:val="32"/>
          <w:szCs w:val="32"/>
          <w:lang w:val="en-US" w:eastAsia="zh-CN"/>
        </w:rPr>
        <w:t>十一、</w:t>
      </w:r>
      <w:r>
        <w:rPr>
          <w:rFonts w:hint="eastAsia" w:ascii="宋体" w:hAnsi="宋体" w:eastAsia="宋体" w:cs="宋体"/>
          <w:b/>
          <w:bCs/>
          <w:sz w:val="32"/>
          <w:szCs w:val="32"/>
        </w:rPr>
        <w:t>其他资料</w:t>
      </w: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widowControl/>
        <w:jc w:val="left"/>
        <w:rPr>
          <w:rFonts w:hint="eastAsia" w:ascii="宋体" w:hAnsi="宋体" w:eastAsia="宋体" w:cs="宋体"/>
          <w:color w:val="000000" w:themeColor="text1"/>
          <w:sz w:val="32"/>
          <w:szCs w:val="32"/>
          <w:lang w:val="en-US" w:eastAsia="zh-CN"/>
          <w14:textFill>
            <w14:solidFill>
              <w14:schemeClr w14:val="tx1"/>
            </w14:solidFill>
          </w14:textFill>
        </w:rPr>
      </w:pPr>
    </w:p>
    <w:p>
      <w:pPr>
        <w:widowControl/>
        <w:jc w:val="left"/>
        <w:rPr>
          <w:rFonts w:hint="eastAsia" w:ascii="宋体" w:hAnsi="宋体" w:eastAsia="宋体" w:cs="宋体"/>
          <w:color w:val="000000" w:themeColor="text1"/>
          <w:sz w:val="32"/>
          <w:szCs w:val="32"/>
          <w:lang w:val="en-US" w:eastAsia="zh-CN"/>
          <w14:textFill>
            <w14:solidFill>
              <w14:schemeClr w14:val="tx1"/>
            </w14:solidFill>
          </w14:textFill>
        </w:rPr>
      </w:pPr>
    </w:p>
    <w:p>
      <w:pPr>
        <w:widowControl/>
        <w:jc w:val="left"/>
        <w:rPr>
          <w:rFonts w:hint="eastAsia" w:ascii="宋体" w:hAnsi="宋体" w:eastAsia="宋体" w:cs="宋体"/>
          <w:color w:val="000000" w:themeColor="text1"/>
          <w:sz w:val="32"/>
          <w:szCs w:val="32"/>
          <w:lang w:val="en-US" w:eastAsia="zh-CN"/>
          <w14:textFill>
            <w14:solidFill>
              <w14:schemeClr w14:val="tx1"/>
            </w14:solidFill>
          </w14:textFill>
        </w:rPr>
      </w:pPr>
    </w:p>
    <w:p>
      <w:pPr>
        <w:widowControl/>
        <w:jc w:val="left"/>
        <w:rPr>
          <w:rFonts w:hint="eastAsia" w:ascii="宋体" w:hAnsi="宋体" w:eastAsia="宋体" w:cs="宋体"/>
          <w:color w:val="000000" w:themeColor="text1"/>
          <w:sz w:val="32"/>
          <w:szCs w:val="32"/>
          <w:lang w:val="en-US" w:eastAsia="zh-CN"/>
          <w14:textFill>
            <w14:solidFill>
              <w14:schemeClr w14:val="tx1"/>
            </w14:solidFill>
          </w14:textFill>
        </w:rPr>
      </w:pPr>
    </w:p>
    <w:p>
      <w:pPr>
        <w:widowControl/>
        <w:jc w:val="left"/>
        <w:rPr>
          <w:rFonts w:hint="eastAsia" w:ascii="宋体" w:hAnsi="宋体" w:eastAsia="宋体" w:cs="宋体"/>
          <w:b/>
          <w:bCs/>
          <w:color w:val="000000" w:themeColor="text1"/>
          <w:sz w:val="32"/>
          <w:szCs w:val="32"/>
          <w:lang w:val="en-US" w:eastAsia="zh-CN"/>
          <w14:textFill>
            <w14:solidFill>
              <w14:schemeClr w14:val="tx1"/>
            </w14:solidFill>
          </w14:textFill>
        </w:rPr>
      </w:pPr>
    </w:p>
    <w:p>
      <w:pPr>
        <w:widowControl/>
        <w:jc w:val="left"/>
        <w:rPr>
          <w:rFonts w:hint="eastAsia" w:ascii="宋体" w:hAnsi="宋体" w:eastAsia="宋体" w:cs="宋体"/>
          <w:b/>
          <w:bCs/>
          <w:color w:val="000000" w:themeColor="text1"/>
          <w:sz w:val="32"/>
          <w:szCs w:val="32"/>
          <w:lang w:val="en-US" w:eastAsia="zh-CN"/>
          <w14:textFill>
            <w14:solidFill>
              <w14:schemeClr w14:val="tx1"/>
            </w14:solidFill>
          </w14:textFill>
        </w:rPr>
      </w:pPr>
    </w:p>
    <w:p>
      <w:pPr>
        <w:widowControl/>
        <w:jc w:val="left"/>
        <w:rPr>
          <w:rFonts w:hint="eastAsia" w:ascii="宋体" w:hAnsi="宋体" w:eastAsia="宋体" w:cs="宋体"/>
          <w:b/>
          <w:bCs/>
          <w:color w:val="000000"/>
          <w:sz w:val="32"/>
          <w:szCs w:val="32"/>
        </w:rPr>
      </w:pPr>
      <w:r>
        <w:rPr>
          <w:rFonts w:hint="eastAsia" w:ascii="宋体" w:hAnsi="宋体" w:eastAsia="宋体" w:cs="宋体"/>
          <w:b/>
          <w:bCs/>
          <w:color w:val="000000" w:themeColor="text1"/>
          <w:sz w:val="32"/>
          <w:szCs w:val="32"/>
          <w:lang w:val="en-US" w:eastAsia="zh-CN"/>
          <w14:textFill>
            <w14:solidFill>
              <w14:schemeClr w14:val="tx1"/>
            </w14:solidFill>
          </w14:textFill>
        </w:rPr>
        <w:t>十二、</w:t>
      </w:r>
      <w:r>
        <w:rPr>
          <w:rFonts w:hint="eastAsia" w:ascii="宋体" w:hAnsi="宋体" w:eastAsia="宋体" w:cs="宋体"/>
          <w:b/>
          <w:bCs/>
          <w:color w:val="000000"/>
          <w:sz w:val="32"/>
          <w:szCs w:val="32"/>
        </w:rPr>
        <w:t>未被列入“信用中国”网站失信被执行人、重大税收违法案件当事人名单、政府采购严重违法失信行为</w:t>
      </w:r>
    </w:p>
    <w:p>
      <w:pPr>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记录名单的网页打印件</w:t>
      </w:r>
    </w:p>
    <w:p>
      <w:pPr>
        <w:spacing w:line="440" w:lineRule="exact"/>
        <w:jc w:val="center"/>
        <w:rPr>
          <w:rFonts w:hint="eastAsia" w:ascii="宋体" w:hAnsi="宋体" w:eastAsia="宋体" w:cs="宋体"/>
          <w:b/>
          <w:bCs/>
          <w:sz w:val="24"/>
        </w:rPr>
      </w:pPr>
    </w:p>
    <w:p>
      <w:pPr>
        <w:topLinePunct/>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投标人需通过“信用中国”网站（www.creditchina.gov.cn）自行查询，并提供网站查询结果扫描件加盖单位公章（如查询在失信被执行人等项记录名单中则资格审查不合格）</w:t>
      </w: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rPr>
          <w:rFonts w:hint="eastAsia" w:ascii="宋体" w:hAnsi="宋体" w:eastAsia="宋体" w:cs="宋体"/>
          <w:b/>
          <w:bCs/>
          <w:sz w:val="48"/>
          <w:szCs w:val="48"/>
        </w:rPr>
      </w:pPr>
    </w:p>
    <w:p>
      <w:pPr>
        <w:rPr>
          <w:rFonts w:hint="eastAsia" w:ascii="宋体" w:hAnsi="宋体" w:eastAsia="宋体" w:cs="宋体"/>
          <w:b/>
          <w:bCs/>
          <w:sz w:val="48"/>
          <w:szCs w:val="48"/>
        </w:rPr>
      </w:pPr>
      <w:r>
        <w:rPr>
          <w:rFonts w:hint="eastAsia" w:ascii="宋体" w:hAnsi="宋体" w:eastAsia="宋体" w:cs="宋体"/>
          <w:b/>
          <w:bCs/>
          <w:sz w:val="48"/>
          <w:szCs w:val="48"/>
        </w:rPr>
        <w:t xml:space="preserve">            </w:t>
      </w:r>
    </w:p>
    <w:p>
      <w:pPr>
        <w:ind w:firstLine="2877" w:firstLineChars="597"/>
        <w:rPr>
          <w:rFonts w:hint="eastAsia" w:ascii="宋体" w:hAnsi="宋体" w:eastAsia="宋体" w:cs="宋体"/>
          <w:b/>
          <w:bCs/>
          <w:sz w:val="48"/>
          <w:szCs w:val="48"/>
        </w:rPr>
      </w:pPr>
      <w:r>
        <w:rPr>
          <w:rFonts w:hint="eastAsia" w:ascii="宋体" w:hAnsi="宋体" w:eastAsia="宋体" w:cs="宋体"/>
          <w:b/>
          <w:bCs/>
          <w:sz w:val="48"/>
          <w:szCs w:val="48"/>
        </w:rPr>
        <w:t xml:space="preserve"> </w:t>
      </w:r>
    </w:p>
    <w:p>
      <w:pPr>
        <w:ind w:firstLine="2877" w:firstLineChars="597"/>
        <w:rPr>
          <w:rFonts w:hint="eastAsia" w:ascii="宋体" w:hAnsi="宋体" w:eastAsia="宋体" w:cs="宋体"/>
          <w:b/>
          <w:bCs/>
          <w:sz w:val="48"/>
          <w:szCs w:val="48"/>
        </w:rPr>
      </w:pPr>
    </w:p>
    <w:p>
      <w:pPr>
        <w:ind w:firstLine="2877" w:firstLineChars="597"/>
        <w:rPr>
          <w:rFonts w:hint="eastAsia" w:ascii="宋体" w:hAnsi="宋体" w:eastAsia="宋体" w:cs="宋体"/>
          <w:b/>
          <w:bCs/>
          <w:sz w:val="48"/>
          <w:szCs w:val="48"/>
        </w:rPr>
      </w:pPr>
    </w:p>
    <w:p>
      <w:pPr>
        <w:ind w:firstLine="2877" w:firstLineChars="597"/>
        <w:rPr>
          <w:rFonts w:hint="eastAsia" w:ascii="宋体" w:hAnsi="宋体" w:eastAsia="宋体" w:cs="宋体"/>
          <w:b/>
          <w:bCs/>
          <w:sz w:val="48"/>
          <w:szCs w:val="48"/>
        </w:rPr>
      </w:pPr>
    </w:p>
    <w:p>
      <w:pPr>
        <w:ind w:firstLine="2877" w:firstLineChars="597"/>
        <w:rPr>
          <w:rFonts w:hint="eastAsia" w:ascii="宋体" w:hAnsi="宋体" w:eastAsia="宋体" w:cs="宋体"/>
          <w:b/>
          <w:bCs/>
          <w:sz w:val="48"/>
          <w:szCs w:val="48"/>
        </w:rPr>
      </w:pPr>
    </w:p>
    <w:p>
      <w:pPr>
        <w:ind w:firstLine="2877" w:firstLineChars="597"/>
        <w:rPr>
          <w:rFonts w:hint="eastAsia" w:ascii="宋体" w:hAnsi="宋体" w:eastAsia="宋体" w:cs="宋体"/>
          <w:b/>
          <w:bCs/>
          <w:sz w:val="48"/>
          <w:szCs w:val="48"/>
        </w:rPr>
      </w:pPr>
    </w:p>
    <w:p>
      <w:pPr>
        <w:ind w:firstLine="2877" w:firstLineChars="597"/>
        <w:rPr>
          <w:rFonts w:hint="eastAsia" w:ascii="宋体" w:hAnsi="宋体" w:eastAsia="宋体" w:cs="宋体"/>
          <w:b/>
          <w:bCs/>
          <w:sz w:val="48"/>
          <w:szCs w:val="48"/>
        </w:rPr>
      </w:pPr>
    </w:p>
    <w:p>
      <w:pPr>
        <w:ind w:firstLine="2877" w:firstLineChars="597"/>
        <w:rPr>
          <w:rFonts w:hint="eastAsia" w:ascii="宋体" w:hAnsi="宋体" w:eastAsia="宋体" w:cs="宋体"/>
          <w:b/>
          <w:bCs/>
          <w:sz w:val="48"/>
          <w:szCs w:val="48"/>
        </w:rPr>
      </w:pPr>
    </w:p>
    <w:p>
      <w:pPr>
        <w:ind w:firstLine="2877" w:firstLineChars="597"/>
        <w:rPr>
          <w:rFonts w:hint="eastAsia" w:ascii="宋体" w:hAnsi="宋体" w:eastAsia="宋体" w:cs="宋体"/>
          <w:b/>
          <w:bCs/>
          <w:sz w:val="48"/>
          <w:szCs w:val="48"/>
        </w:rPr>
      </w:pPr>
    </w:p>
    <w:p>
      <w:pPr>
        <w:jc w:val="center"/>
        <w:rPr>
          <w:rFonts w:hint="eastAsia" w:ascii="宋体" w:hAnsi="宋体" w:eastAsia="宋体" w:cs="宋体"/>
          <w:b/>
          <w:bCs/>
          <w:sz w:val="32"/>
          <w:szCs w:val="32"/>
        </w:rPr>
      </w:pPr>
      <w:r>
        <w:rPr>
          <w:rFonts w:hint="eastAsia" w:ascii="宋体" w:hAnsi="宋体" w:eastAsia="宋体" w:cs="宋体"/>
          <w:b/>
          <w:bCs/>
          <w:sz w:val="32"/>
          <w:szCs w:val="32"/>
        </w:rPr>
        <w:t>十</w:t>
      </w:r>
      <w:r>
        <w:rPr>
          <w:rFonts w:hint="eastAsia" w:ascii="宋体" w:hAnsi="宋体" w:eastAsia="宋体" w:cs="宋体"/>
          <w:b/>
          <w:bCs/>
          <w:sz w:val="32"/>
          <w:szCs w:val="32"/>
          <w:lang w:eastAsia="zh-CN"/>
        </w:rPr>
        <w:t>三</w:t>
      </w:r>
      <w:r>
        <w:rPr>
          <w:rFonts w:hint="eastAsia" w:ascii="宋体" w:hAnsi="宋体" w:eastAsia="宋体" w:cs="宋体"/>
          <w:b/>
          <w:bCs/>
          <w:sz w:val="32"/>
          <w:szCs w:val="32"/>
        </w:rPr>
        <w:t>、报价部分</w:t>
      </w:r>
    </w:p>
    <w:p>
      <w:pPr>
        <w:spacing w:line="460" w:lineRule="exact"/>
        <w:ind w:firstLine="562" w:firstLineChars="200"/>
        <w:rPr>
          <w:rFonts w:hint="eastAsia" w:ascii="宋体" w:hAnsi="宋体" w:eastAsia="宋体" w:cs="宋体"/>
          <w:b/>
          <w:bCs/>
          <w:sz w:val="28"/>
          <w:szCs w:val="28"/>
          <w:lang w:val="en-US" w:eastAsia="zh-CN"/>
        </w:rPr>
      </w:pPr>
    </w:p>
    <w:p>
      <w:pPr>
        <w:spacing w:line="460" w:lineRule="exact"/>
        <w:ind w:firstLine="562" w:firstLineChars="200"/>
        <w:rPr>
          <w:rFonts w:hint="eastAsia" w:ascii="宋体" w:hAnsi="宋体" w:eastAsia="宋体" w:cs="宋体"/>
          <w:b/>
          <w:bCs/>
          <w:sz w:val="28"/>
          <w:szCs w:val="28"/>
          <w:lang w:val="en-US" w:eastAsia="zh-CN"/>
        </w:rPr>
      </w:pPr>
    </w:p>
    <w:p>
      <w:pPr>
        <w:spacing w:line="460" w:lineRule="exact"/>
        <w:jc w:val="center"/>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建始县长岭岗彩色森林康养小镇概念规划设计采购</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第一次</w:t>
      </w:r>
      <w:r>
        <w:rPr>
          <w:rFonts w:hint="eastAsia" w:ascii="宋体" w:hAnsi="宋体" w:eastAsia="宋体" w:cs="宋体"/>
          <w:b/>
          <w:bCs/>
          <w:sz w:val="28"/>
          <w:szCs w:val="28"/>
          <w:lang w:eastAsia="zh-CN"/>
        </w:rPr>
        <w:t>）</w:t>
      </w:r>
    </w:p>
    <w:p>
      <w:pPr>
        <w:pStyle w:val="2"/>
        <w:rPr>
          <w:rFonts w:hint="eastAsia"/>
          <w:lang w:eastAsia="zh-CN"/>
        </w:rPr>
      </w:pPr>
    </w:p>
    <w:p>
      <w:pPr>
        <w:pStyle w:val="14"/>
        <w:spacing w:line="520" w:lineRule="exact"/>
        <w:rPr>
          <w:rFonts w:hint="eastAsia" w:ascii="宋体" w:hAnsi="宋体" w:eastAsia="宋体" w:cs="宋体"/>
          <w:sz w:val="32"/>
          <w:szCs w:val="32"/>
        </w:rPr>
      </w:pPr>
      <w:r>
        <w:rPr>
          <w:rFonts w:hint="eastAsia" w:ascii="宋体" w:hAnsi="宋体" w:eastAsia="宋体" w:cs="宋体"/>
        </w:rPr>
        <w:t>单位：</w:t>
      </w:r>
      <w:r>
        <w:rPr>
          <w:rFonts w:hint="eastAsia" w:eastAsia="宋体" w:cs="宋体"/>
          <w:lang w:eastAsia="zh-CN"/>
        </w:rPr>
        <w:t>万</w:t>
      </w:r>
      <w:r>
        <w:rPr>
          <w:rFonts w:hint="eastAsia" w:ascii="宋体" w:hAnsi="宋体" w:eastAsia="宋体" w:cs="宋体"/>
        </w:rPr>
        <w:t>元</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8"/>
        <w:gridCol w:w="5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3278" w:type="dxa"/>
            <w:tcBorders>
              <w:top w:val="single" w:color="auto" w:sz="4" w:space="0"/>
              <w:left w:val="single" w:color="auto" w:sz="4" w:space="0"/>
              <w:bottom w:val="single" w:color="auto" w:sz="4" w:space="0"/>
              <w:right w:val="single" w:color="auto" w:sz="4" w:space="0"/>
            </w:tcBorders>
            <w:vAlign w:val="center"/>
          </w:tcPr>
          <w:p>
            <w:pPr>
              <w:pStyle w:val="14"/>
              <w:spacing w:line="520" w:lineRule="exact"/>
              <w:ind w:leftChars="0" w:firstLine="0" w:firstLineChars="0"/>
              <w:rPr>
                <w:rFonts w:hint="eastAsia" w:ascii="宋体" w:hAnsi="宋体" w:eastAsia="宋体" w:cs="宋体"/>
                <w:sz w:val="24"/>
                <w:szCs w:val="24"/>
              </w:rPr>
            </w:pPr>
            <w:r>
              <w:rPr>
                <w:rFonts w:hint="eastAsia" w:ascii="宋体" w:hAnsi="宋体" w:eastAsia="宋体" w:cs="宋体"/>
                <w:sz w:val="24"/>
                <w:szCs w:val="24"/>
              </w:rPr>
              <w:t>项目名称</w:t>
            </w:r>
          </w:p>
        </w:tc>
        <w:tc>
          <w:tcPr>
            <w:tcW w:w="5244" w:type="dxa"/>
            <w:tcBorders>
              <w:top w:val="single" w:color="auto" w:sz="4" w:space="0"/>
              <w:left w:val="single" w:color="auto" w:sz="4" w:space="0"/>
              <w:bottom w:val="single" w:color="auto" w:sz="4" w:space="0"/>
              <w:right w:val="single" w:color="auto" w:sz="4" w:space="0"/>
            </w:tcBorders>
            <w:vAlign w:val="center"/>
          </w:tcPr>
          <w:p>
            <w:pPr>
              <w:pStyle w:val="14"/>
              <w:spacing w:line="520" w:lineRule="exact"/>
              <w:ind w:left="0" w:leftChars="0" w:firstLine="1200" w:firstLineChars="500"/>
              <w:jc w:val="both"/>
              <w:rPr>
                <w:rFonts w:hint="eastAsia" w:ascii="宋体" w:hAnsi="宋体" w:eastAsia="宋体" w:cs="宋体"/>
                <w:sz w:val="24"/>
                <w:szCs w:val="24"/>
              </w:rPr>
            </w:pPr>
            <w:r>
              <w:rPr>
                <w:rFonts w:hint="eastAsia" w:ascii="宋体" w:hAnsi="宋体" w:eastAsia="宋体" w:cs="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3278" w:type="dxa"/>
            <w:tcBorders>
              <w:top w:val="single" w:color="auto" w:sz="4" w:space="0"/>
              <w:left w:val="single" w:color="auto" w:sz="4" w:space="0"/>
              <w:right w:val="single" w:color="auto" w:sz="4" w:space="0"/>
            </w:tcBorders>
            <w:vAlign w:val="top"/>
          </w:tcPr>
          <w:p>
            <w:pPr>
              <w:spacing w:line="460" w:lineRule="exact"/>
              <w:rPr>
                <w:rFonts w:hint="eastAsia" w:ascii="宋体" w:hAnsi="宋体" w:eastAsia="宋体" w:cs="宋体"/>
                <w:sz w:val="24"/>
                <w:szCs w:val="24"/>
                <w:lang w:val="en-US" w:eastAsia="zh-CN"/>
              </w:rPr>
            </w:pPr>
            <w:r>
              <w:rPr>
                <w:rFonts w:hint="eastAsia" w:ascii="宋体" w:hAnsi="宋体" w:eastAsia="宋体" w:cs="宋体"/>
                <w:b/>
                <w:bCs/>
                <w:sz w:val="28"/>
                <w:szCs w:val="28"/>
                <w:lang w:val="en-US" w:eastAsia="zh-CN"/>
              </w:rPr>
              <w:t>建始县长岭岗彩色森林康养小镇概念规划设计采购</w:t>
            </w:r>
          </w:p>
        </w:tc>
        <w:tc>
          <w:tcPr>
            <w:tcW w:w="5244" w:type="dxa"/>
            <w:tcBorders>
              <w:top w:val="single" w:color="auto" w:sz="4" w:space="0"/>
              <w:left w:val="single" w:color="auto" w:sz="4" w:space="0"/>
              <w:bottom w:val="single" w:color="auto" w:sz="4" w:space="0"/>
              <w:right w:val="single" w:color="auto" w:sz="4" w:space="0"/>
            </w:tcBorders>
            <w:vAlign w:val="center"/>
          </w:tcPr>
          <w:p>
            <w:pPr>
              <w:pStyle w:val="14"/>
              <w:spacing w:line="520" w:lineRule="exact"/>
              <w:ind w:left="279"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278" w:type="dxa"/>
            <w:tcBorders>
              <w:top w:val="single" w:color="auto" w:sz="4" w:space="0"/>
              <w:left w:val="single" w:color="auto" w:sz="4" w:space="0"/>
              <w:bottom w:val="single" w:color="auto" w:sz="4" w:space="0"/>
              <w:right w:val="single" w:color="auto" w:sz="4" w:space="0"/>
            </w:tcBorders>
            <w:vAlign w:val="top"/>
          </w:tcPr>
          <w:p>
            <w:pPr>
              <w:pStyle w:val="14"/>
              <w:spacing w:line="520" w:lineRule="exact"/>
              <w:ind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合 计</w:t>
            </w:r>
          </w:p>
        </w:tc>
        <w:tc>
          <w:tcPr>
            <w:tcW w:w="5244" w:type="dxa"/>
            <w:tcBorders>
              <w:top w:val="single" w:color="auto" w:sz="4" w:space="0"/>
              <w:left w:val="single" w:color="auto" w:sz="4" w:space="0"/>
              <w:bottom w:val="single" w:color="auto" w:sz="4" w:space="0"/>
              <w:right w:val="single" w:color="auto" w:sz="4" w:space="0"/>
            </w:tcBorders>
            <w:vAlign w:val="top"/>
          </w:tcPr>
          <w:p>
            <w:pPr>
              <w:pStyle w:val="14"/>
              <w:spacing w:line="520" w:lineRule="exact"/>
              <w:ind w:leftChars="0" w:firstLine="0" w:firstLineChars="0"/>
              <w:rPr>
                <w:rFonts w:hint="eastAsia" w:ascii="宋体" w:hAnsi="宋体" w:eastAsia="宋体" w:cs="宋体"/>
                <w:sz w:val="24"/>
                <w:szCs w:val="24"/>
              </w:rPr>
            </w:pPr>
            <w:r>
              <w:rPr>
                <w:rFonts w:hint="eastAsia" w:ascii="宋体" w:hAnsi="宋体" w:eastAsia="宋体" w:cs="宋体"/>
                <w:sz w:val="24"/>
                <w:szCs w:val="24"/>
              </w:rPr>
              <w:t>大写：人民币</w:t>
            </w:r>
          </w:p>
        </w:tc>
      </w:tr>
    </w:tbl>
    <w:p>
      <w:pPr>
        <w:rPr>
          <w:rFonts w:hint="eastAsia" w:ascii="宋体" w:hAnsi="宋体" w:eastAsia="宋体" w:cs="宋体"/>
          <w:b/>
          <w:sz w:val="24"/>
          <w:szCs w:val="24"/>
        </w:rPr>
      </w:pPr>
    </w:p>
    <w:p>
      <w:pPr>
        <w:ind w:firstLine="2520" w:firstLineChars="1050"/>
        <w:rPr>
          <w:rFonts w:hint="eastAsia" w:ascii="宋体" w:hAnsi="宋体" w:eastAsia="宋体" w:cs="宋体"/>
          <w:sz w:val="24"/>
          <w:szCs w:val="24"/>
        </w:rPr>
      </w:pPr>
      <w:r>
        <w:rPr>
          <w:rFonts w:hint="eastAsia" w:ascii="宋体" w:hAnsi="宋体" w:eastAsia="宋体" w:cs="宋体"/>
          <w:sz w:val="24"/>
          <w:szCs w:val="24"/>
        </w:rPr>
        <w:t>磋商申请人：(盖章)</w:t>
      </w:r>
    </w:p>
    <w:p>
      <w:pPr>
        <w:ind w:firstLine="2520" w:firstLineChars="1050"/>
        <w:rPr>
          <w:rFonts w:hint="eastAsia" w:ascii="宋体" w:hAnsi="宋体" w:eastAsia="宋体" w:cs="宋体"/>
          <w:sz w:val="24"/>
          <w:szCs w:val="24"/>
        </w:rPr>
      </w:pPr>
      <w:r>
        <w:rPr>
          <w:rFonts w:hint="eastAsia" w:ascii="宋体" w:hAnsi="宋体" w:eastAsia="宋体" w:cs="宋体"/>
          <w:sz w:val="24"/>
          <w:szCs w:val="24"/>
        </w:rPr>
        <w:t>法人代表（授权代表签字）：</w:t>
      </w:r>
    </w:p>
    <w:p>
      <w:pPr>
        <w:rPr>
          <w:rFonts w:hint="eastAsia" w:ascii="宋体" w:hAnsi="宋体" w:eastAsia="宋体" w:cs="宋体"/>
          <w:sz w:val="24"/>
          <w:szCs w:val="24"/>
        </w:rPr>
      </w:pPr>
      <w:r>
        <w:rPr>
          <w:rFonts w:hint="eastAsia" w:ascii="宋体" w:hAnsi="宋体" w:eastAsia="宋体" w:cs="宋体"/>
          <w:sz w:val="24"/>
          <w:szCs w:val="24"/>
        </w:rPr>
        <w:t xml:space="preserve">                          年 月 日</w:t>
      </w:r>
    </w:p>
    <w:p>
      <w:pPr>
        <w:spacing w:line="460" w:lineRule="exact"/>
        <w:jc w:val="center"/>
        <w:rPr>
          <w:rFonts w:hint="eastAsia" w:ascii="宋体" w:hAnsi="宋体" w:eastAsia="宋体" w:cs="宋体"/>
          <w:sz w:val="24"/>
          <w:szCs w:val="24"/>
        </w:rPr>
      </w:pPr>
    </w:p>
    <w:p>
      <w:pPr>
        <w:spacing w:line="460" w:lineRule="exact"/>
        <w:jc w:val="center"/>
        <w:rPr>
          <w:rFonts w:hint="eastAsia" w:ascii="宋体" w:hAnsi="宋体" w:eastAsia="宋体" w:cs="宋体"/>
          <w:sz w:val="32"/>
          <w:szCs w:val="32"/>
        </w:rPr>
      </w:pPr>
    </w:p>
    <w:p>
      <w:pPr>
        <w:spacing w:line="460" w:lineRule="exact"/>
        <w:jc w:val="center"/>
        <w:rPr>
          <w:rFonts w:hint="eastAsia" w:ascii="宋体" w:hAnsi="宋体" w:eastAsia="宋体" w:cs="宋体"/>
          <w:sz w:val="32"/>
          <w:szCs w:val="32"/>
        </w:rPr>
      </w:pPr>
    </w:p>
    <w:p>
      <w:pPr>
        <w:spacing w:line="460" w:lineRule="exact"/>
        <w:jc w:val="center"/>
        <w:rPr>
          <w:rFonts w:hint="eastAsia" w:ascii="宋体" w:hAnsi="宋体" w:eastAsia="宋体" w:cs="宋体"/>
          <w:sz w:val="32"/>
          <w:szCs w:val="32"/>
        </w:rPr>
      </w:pPr>
    </w:p>
    <w:p>
      <w:pPr>
        <w:spacing w:line="460" w:lineRule="exact"/>
        <w:jc w:val="center"/>
        <w:rPr>
          <w:rFonts w:hint="eastAsia" w:ascii="宋体" w:hAnsi="宋体" w:eastAsia="宋体" w:cs="宋体"/>
          <w:sz w:val="32"/>
          <w:szCs w:val="32"/>
        </w:rPr>
      </w:pPr>
    </w:p>
    <w:p>
      <w:pPr>
        <w:spacing w:line="460" w:lineRule="exact"/>
        <w:jc w:val="center"/>
        <w:rPr>
          <w:rFonts w:hint="eastAsia" w:ascii="宋体" w:hAnsi="宋体" w:eastAsia="宋体" w:cs="宋体"/>
          <w:sz w:val="32"/>
          <w:szCs w:val="32"/>
        </w:rPr>
      </w:pPr>
    </w:p>
    <w:p>
      <w:pPr>
        <w:spacing w:line="460" w:lineRule="exact"/>
        <w:jc w:val="center"/>
        <w:rPr>
          <w:rFonts w:hint="eastAsia" w:ascii="宋体" w:hAnsi="宋体" w:eastAsia="宋体" w:cs="宋体"/>
          <w:sz w:val="32"/>
          <w:szCs w:val="32"/>
        </w:rPr>
      </w:pPr>
    </w:p>
    <w:p>
      <w:pPr>
        <w:spacing w:line="460" w:lineRule="exact"/>
        <w:jc w:val="center"/>
        <w:rPr>
          <w:rFonts w:hint="eastAsia" w:ascii="宋体" w:hAnsi="宋体" w:eastAsia="宋体" w:cs="宋体"/>
          <w:sz w:val="32"/>
          <w:szCs w:val="32"/>
        </w:rPr>
      </w:pPr>
    </w:p>
    <w:p>
      <w:pPr>
        <w:spacing w:line="460" w:lineRule="exact"/>
        <w:jc w:val="center"/>
        <w:rPr>
          <w:rFonts w:hint="eastAsia" w:ascii="宋体" w:hAnsi="宋体" w:eastAsia="宋体" w:cs="宋体"/>
          <w:sz w:val="32"/>
          <w:szCs w:val="32"/>
        </w:rPr>
      </w:pPr>
    </w:p>
    <w:p>
      <w:pPr>
        <w:spacing w:line="460" w:lineRule="exact"/>
        <w:jc w:val="center"/>
        <w:rPr>
          <w:rFonts w:hint="eastAsia" w:ascii="宋体" w:hAnsi="宋体" w:eastAsia="宋体" w:cs="宋体"/>
          <w:sz w:val="32"/>
          <w:szCs w:val="32"/>
        </w:rPr>
      </w:pPr>
    </w:p>
    <w:p>
      <w:pPr>
        <w:spacing w:line="460" w:lineRule="exact"/>
        <w:jc w:val="center"/>
        <w:rPr>
          <w:rFonts w:hint="eastAsia" w:ascii="宋体" w:hAnsi="宋体" w:eastAsia="宋体" w:cs="宋体"/>
          <w:sz w:val="32"/>
          <w:szCs w:val="32"/>
        </w:rPr>
      </w:pPr>
    </w:p>
    <w:p>
      <w:pPr>
        <w:spacing w:line="460" w:lineRule="exact"/>
        <w:jc w:val="center"/>
        <w:rPr>
          <w:rFonts w:hint="eastAsia" w:ascii="宋体" w:hAnsi="宋体" w:eastAsia="宋体" w:cs="宋体"/>
          <w:sz w:val="32"/>
          <w:szCs w:val="32"/>
        </w:rPr>
      </w:pPr>
    </w:p>
    <w:p>
      <w:pPr>
        <w:spacing w:line="460" w:lineRule="exact"/>
        <w:jc w:val="center"/>
        <w:rPr>
          <w:rFonts w:hint="eastAsia" w:ascii="宋体" w:hAnsi="宋体" w:eastAsia="宋体" w:cs="宋体"/>
          <w:sz w:val="28"/>
          <w:szCs w:val="28"/>
        </w:rPr>
      </w:pPr>
    </w:p>
    <w:p>
      <w:pPr>
        <w:spacing w:line="460" w:lineRule="exact"/>
        <w:jc w:val="center"/>
        <w:rPr>
          <w:rFonts w:hint="eastAsia" w:ascii="宋体" w:hAnsi="宋体" w:eastAsia="宋体" w:cs="宋体"/>
          <w:sz w:val="28"/>
          <w:szCs w:val="28"/>
        </w:rPr>
      </w:pPr>
    </w:p>
    <w:p>
      <w:pPr>
        <w:rPr>
          <w:rFonts w:hint="eastAsia" w:ascii="宋体" w:hAnsi="宋体" w:eastAsia="宋体" w:cs="宋体"/>
          <w:sz w:val="28"/>
        </w:rPr>
      </w:pPr>
    </w:p>
    <w:p>
      <w:pPr>
        <w:widowControl/>
        <w:jc w:val="left"/>
        <w:rPr>
          <w:rFonts w:hint="eastAsia" w:ascii="宋体" w:hAnsi="宋体" w:eastAsia="宋体" w:cs="宋体"/>
          <w:bCs/>
          <w:sz w:val="24"/>
          <w:szCs w:val="24"/>
        </w:rPr>
      </w:pPr>
    </w:p>
    <w:p>
      <w:pPr>
        <w:spacing w:line="460" w:lineRule="exact"/>
        <w:ind w:firstLine="562" w:firstLineChars="200"/>
        <w:rPr>
          <w:rFonts w:hint="eastAsia" w:ascii="宋体" w:hAnsi="宋体" w:eastAsia="宋体" w:cs="宋体"/>
          <w:b/>
          <w:bCs/>
          <w:sz w:val="28"/>
          <w:szCs w:val="28"/>
          <w:lang w:val="en-US" w:eastAsia="zh-CN"/>
        </w:rPr>
      </w:pPr>
    </w:p>
    <w:p>
      <w:pPr>
        <w:spacing w:line="460" w:lineRule="exact"/>
        <w:jc w:val="center"/>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建始县长岭岗彩色森林康养小镇概念规划设计采购</w:t>
      </w:r>
      <w:r>
        <w:rPr>
          <w:rFonts w:hint="eastAsia" w:ascii="宋体" w:hAnsi="宋体" w:eastAsia="宋体" w:cs="宋体"/>
          <w:b/>
          <w:bCs/>
          <w:sz w:val="28"/>
          <w:szCs w:val="28"/>
          <w:lang w:eastAsia="zh-CN"/>
        </w:rPr>
        <w:t>（最后报价）</w:t>
      </w:r>
    </w:p>
    <w:p>
      <w:pPr>
        <w:pStyle w:val="2"/>
        <w:rPr>
          <w:rFonts w:hint="eastAsia"/>
          <w:lang w:eastAsia="zh-CN"/>
        </w:rPr>
      </w:pPr>
    </w:p>
    <w:p>
      <w:pPr>
        <w:pStyle w:val="14"/>
        <w:spacing w:line="520" w:lineRule="exact"/>
        <w:rPr>
          <w:rFonts w:hint="eastAsia" w:ascii="宋体" w:hAnsi="宋体" w:eastAsia="宋体" w:cs="宋体"/>
          <w:sz w:val="24"/>
          <w:szCs w:val="24"/>
        </w:rPr>
      </w:pPr>
      <w:r>
        <w:rPr>
          <w:rFonts w:hint="eastAsia" w:ascii="宋体" w:hAnsi="宋体" w:eastAsia="宋体" w:cs="宋体"/>
          <w:sz w:val="24"/>
          <w:szCs w:val="24"/>
        </w:rPr>
        <w:t>单位：</w:t>
      </w:r>
      <w:r>
        <w:rPr>
          <w:rFonts w:hint="eastAsia" w:eastAsia="宋体" w:cs="宋体"/>
          <w:sz w:val="24"/>
          <w:szCs w:val="24"/>
          <w:lang w:eastAsia="zh-CN"/>
        </w:rPr>
        <w:t>万</w:t>
      </w:r>
      <w:r>
        <w:rPr>
          <w:rFonts w:hint="eastAsia" w:ascii="宋体" w:hAnsi="宋体" w:eastAsia="宋体" w:cs="宋体"/>
          <w:sz w:val="24"/>
          <w:szCs w:val="24"/>
        </w:rPr>
        <w:t>元</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8"/>
        <w:gridCol w:w="5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278" w:type="dxa"/>
            <w:tcBorders>
              <w:top w:val="single" w:color="auto" w:sz="4" w:space="0"/>
              <w:left w:val="single" w:color="auto" w:sz="4" w:space="0"/>
              <w:bottom w:val="single" w:color="auto" w:sz="4" w:space="0"/>
              <w:right w:val="single" w:color="auto" w:sz="4" w:space="0"/>
            </w:tcBorders>
            <w:vAlign w:val="center"/>
          </w:tcPr>
          <w:p>
            <w:pPr>
              <w:pStyle w:val="14"/>
              <w:spacing w:line="520" w:lineRule="exact"/>
              <w:ind w:leftChars="0" w:firstLine="0" w:firstLineChars="0"/>
              <w:rPr>
                <w:rFonts w:hint="eastAsia" w:ascii="宋体" w:hAnsi="宋体" w:eastAsia="宋体" w:cs="宋体"/>
                <w:sz w:val="24"/>
                <w:szCs w:val="24"/>
              </w:rPr>
            </w:pPr>
            <w:r>
              <w:rPr>
                <w:rFonts w:hint="eastAsia" w:ascii="宋体" w:hAnsi="宋体" w:eastAsia="宋体" w:cs="宋体"/>
                <w:sz w:val="24"/>
                <w:szCs w:val="24"/>
              </w:rPr>
              <w:t>项目名称</w:t>
            </w:r>
          </w:p>
        </w:tc>
        <w:tc>
          <w:tcPr>
            <w:tcW w:w="5244" w:type="dxa"/>
            <w:tcBorders>
              <w:top w:val="single" w:color="auto" w:sz="4" w:space="0"/>
              <w:left w:val="single" w:color="auto" w:sz="4" w:space="0"/>
              <w:bottom w:val="single" w:color="auto" w:sz="4" w:space="0"/>
              <w:right w:val="single" w:color="auto" w:sz="4" w:space="0"/>
            </w:tcBorders>
            <w:vAlign w:val="center"/>
          </w:tcPr>
          <w:p>
            <w:pPr>
              <w:pStyle w:val="14"/>
              <w:spacing w:line="52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3278" w:type="dxa"/>
            <w:tcBorders>
              <w:top w:val="single" w:color="auto" w:sz="4" w:space="0"/>
              <w:left w:val="single" w:color="auto" w:sz="4" w:space="0"/>
              <w:right w:val="single" w:color="auto" w:sz="4" w:space="0"/>
            </w:tcBorders>
            <w:vAlign w:val="top"/>
          </w:tcPr>
          <w:p>
            <w:pPr>
              <w:spacing w:line="460" w:lineRule="exact"/>
              <w:rPr>
                <w:rFonts w:hint="eastAsia" w:ascii="宋体" w:hAnsi="宋体" w:eastAsia="宋体" w:cs="宋体"/>
                <w:sz w:val="24"/>
                <w:szCs w:val="24"/>
                <w:lang w:val="en-US" w:eastAsia="zh-CN"/>
              </w:rPr>
            </w:pPr>
            <w:r>
              <w:rPr>
                <w:rFonts w:hint="eastAsia" w:ascii="宋体" w:hAnsi="宋体" w:eastAsia="宋体" w:cs="宋体"/>
                <w:b/>
                <w:bCs/>
                <w:sz w:val="28"/>
                <w:szCs w:val="28"/>
                <w:lang w:val="en-US" w:eastAsia="zh-CN"/>
              </w:rPr>
              <w:t>建始县长岭岗彩色森林康养小镇概念规划设计采购</w:t>
            </w:r>
          </w:p>
        </w:tc>
        <w:tc>
          <w:tcPr>
            <w:tcW w:w="5244" w:type="dxa"/>
            <w:tcBorders>
              <w:top w:val="single" w:color="auto" w:sz="4" w:space="0"/>
              <w:left w:val="single" w:color="auto" w:sz="4" w:space="0"/>
              <w:bottom w:val="single" w:color="auto" w:sz="4" w:space="0"/>
              <w:right w:val="single" w:color="auto" w:sz="4" w:space="0"/>
            </w:tcBorders>
            <w:vAlign w:val="center"/>
          </w:tcPr>
          <w:p>
            <w:pPr>
              <w:pStyle w:val="14"/>
              <w:spacing w:line="520" w:lineRule="exact"/>
              <w:ind w:left="279"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278" w:type="dxa"/>
            <w:tcBorders>
              <w:top w:val="single" w:color="auto" w:sz="4" w:space="0"/>
              <w:left w:val="single" w:color="auto" w:sz="4" w:space="0"/>
              <w:bottom w:val="single" w:color="auto" w:sz="4" w:space="0"/>
              <w:right w:val="single" w:color="auto" w:sz="4" w:space="0"/>
            </w:tcBorders>
            <w:vAlign w:val="top"/>
          </w:tcPr>
          <w:p>
            <w:pPr>
              <w:pStyle w:val="14"/>
              <w:spacing w:line="520" w:lineRule="exact"/>
              <w:ind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合 计</w:t>
            </w:r>
          </w:p>
        </w:tc>
        <w:tc>
          <w:tcPr>
            <w:tcW w:w="5244" w:type="dxa"/>
            <w:tcBorders>
              <w:top w:val="single" w:color="auto" w:sz="4" w:space="0"/>
              <w:left w:val="single" w:color="auto" w:sz="4" w:space="0"/>
              <w:bottom w:val="single" w:color="auto" w:sz="4" w:space="0"/>
              <w:right w:val="single" w:color="auto" w:sz="4" w:space="0"/>
            </w:tcBorders>
            <w:vAlign w:val="top"/>
          </w:tcPr>
          <w:p>
            <w:pPr>
              <w:pStyle w:val="14"/>
              <w:spacing w:line="520" w:lineRule="exact"/>
              <w:ind w:leftChars="0" w:firstLine="0" w:firstLineChars="0"/>
              <w:rPr>
                <w:rFonts w:hint="eastAsia" w:ascii="宋体" w:hAnsi="宋体" w:eastAsia="宋体" w:cs="宋体"/>
                <w:sz w:val="24"/>
                <w:szCs w:val="24"/>
              </w:rPr>
            </w:pPr>
            <w:r>
              <w:rPr>
                <w:rFonts w:hint="eastAsia" w:ascii="宋体" w:hAnsi="宋体" w:eastAsia="宋体" w:cs="宋体"/>
                <w:sz w:val="24"/>
                <w:szCs w:val="24"/>
              </w:rPr>
              <w:t>大写：人民币</w:t>
            </w:r>
          </w:p>
        </w:tc>
      </w:tr>
    </w:tbl>
    <w:p>
      <w:pPr>
        <w:rPr>
          <w:rFonts w:hint="eastAsia" w:ascii="宋体" w:hAnsi="宋体" w:eastAsia="宋体" w:cs="宋体"/>
          <w:b/>
          <w:sz w:val="24"/>
          <w:szCs w:val="24"/>
        </w:rPr>
      </w:pPr>
    </w:p>
    <w:p>
      <w:pPr>
        <w:ind w:firstLine="2520" w:firstLineChars="1050"/>
        <w:rPr>
          <w:rFonts w:hint="eastAsia" w:ascii="宋体" w:hAnsi="宋体" w:eastAsia="宋体" w:cs="宋体"/>
          <w:sz w:val="24"/>
          <w:szCs w:val="24"/>
        </w:rPr>
      </w:pPr>
      <w:r>
        <w:rPr>
          <w:rFonts w:hint="eastAsia" w:ascii="宋体" w:hAnsi="宋体" w:eastAsia="宋体" w:cs="宋体"/>
          <w:sz w:val="24"/>
          <w:szCs w:val="24"/>
        </w:rPr>
        <w:t>磋商申请人：(盖章)</w:t>
      </w:r>
    </w:p>
    <w:p>
      <w:pPr>
        <w:ind w:firstLine="2520" w:firstLineChars="1050"/>
        <w:rPr>
          <w:rFonts w:hint="eastAsia" w:ascii="宋体" w:hAnsi="宋体" w:eastAsia="宋体" w:cs="宋体"/>
          <w:sz w:val="24"/>
          <w:szCs w:val="24"/>
        </w:rPr>
      </w:pPr>
      <w:r>
        <w:rPr>
          <w:rFonts w:hint="eastAsia" w:ascii="宋体" w:hAnsi="宋体" w:eastAsia="宋体" w:cs="宋体"/>
          <w:sz w:val="24"/>
          <w:szCs w:val="24"/>
        </w:rPr>
        <w:t>法人代表（授权代表签字）：</w:t>
      </w:r>
    </w:p>
    <w:p>
      <w:pPr>
        <w:rPr>
          <w:rFonts w:hint="eastAsia" w:ascii="宋体" w:hAnsi="宋体" w:eastAsia="宋体" w:cs="宋体"/>
          <w:sz w:val="24"/>
          <w:szCs w:val="24"/>
        </w:rPr>
      </w:pPr>
      <w:r>
        <w:rPr>
          <w:rFonts w:hint="eastAsia" w:ascii="宋体" w:hAnsi="宋体" w:eastAsia="宋体" w:cs="宋体"/>
          <w:sz w:val="24"/>
          <w:szCs w:val="24"/>
        </w:rPr>
        <w:t xml:space="preserve">                          年 月 日</w:t>
      </w:r>
    </w:p>
    <w:p>
      <w:pPr>
        <w:rPr>
          <w:rFonts w:hint="eastAsia" w:ascii="宋体" w:hAnsi="宋体" w:eastAsia="宋体" w:cs="宋体"/>
          <w:bCs/>
          <w:sz w:val="24"/>
          <w:szCs w:val="24"/>
        </w:rPr>
      </w:pP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注：磋商申请人盖章及签署齐全后打印空白表一式三份，以备</w:t>
      </w:r>
      <w:r>
        <w:rPr>
          <w:rFonts w:hint="eastAsia" w:ascii="宋体" w:hAnsi="宋体" w:eastAsia="宋体" w:cs="宋体"/>
          <w:sz w:val="24"/>
          <w:szCs w:val="24"/>
          <w:lang w:eastAsia="zh-CN"/>
        </w:rPr>
        <w:t>最后</w:t>
      </w:r>
      <w:r>
        <w:rPr>
          <w:rFonts w:hint="eastAsia" w:ascii="宋体" w:hAnsi="宋体" w:eastAsia="宋体" w:cs="宋体"/>
          <w:sz w:val="24"/>
          <w:szCs w:val="24"/>
        </w:rPr>
        <w:t>报价使用。</w:t>
      </w:r>
    </w:p>
    <w:p>
      <w:pPr>
        <w:spacing w:line="460" w:lineRule="exact"/>
        <w:ind w:firstLine="281" w:firstLineChars="100"/>
        <w:rPr>
          <w:rFonts w:hint="eastAsia" w:ascii="仿宋_GB2312" w:eastAsia="仿宋_GB2312"/>
          <w:b/>
          <w:sz w:val="28"/>
        </w:rPr>
      </w:pPr>
    </w:p>
    <w:p>
      <w:pPr>
        <w:widowControl/>
        <w:jc w:val="left"/>
        <w:rPr>
          <w:rFonts w:ascii="Times New Roman" w:hAnsi="Times New Roman" w:cs="Times New Roman"/>
          <w:bCs/>
          <w:color w:val="000000"/>
          <w:sz w:val="24"/>
        </w:rPr>
      </w:pPr>
    </w:p>
    <w:p>
      <w:pPr>
        <w:pStyle w:val="10"/>
        <w:rPr>
          <w:rFonts w:ascii="Times New Roman" w:hAnsi="Times New Roman" w:cs="Times New Roman"/>
          <w:bCs/>
          <w:color w:val="000000"/>
          <w:sz w:val="24"/>
        </w:rPr>
      </w:pPr>
    </w:p>
    <w:p>
      <w:pPr>
        <w:pStyle w:val="20"/>
        <w:rPr>
          <w:rFonts w:ascii="Times New Roman" w:hAnsi="Times New Roman" w:cs="Times New Roman"/>
          <w:bCs/>
          <w:color w:val="000000"/>
          <w:sz w:val="24"/>
        </w:rPr>
      </w:pPr>
    </w:p>
    <w:p>
      <w:pPr>
        <w:pStyle w:val="20"/>
        <w:rPr>
          <w:rFonts w:ascii="Times New Roman" w:hAnsi="Times New Roman" w:cs="Times New Roman"/>
          <w:bCs/>
          <w:color w:val="000000"/>
          <w:sz w:val="24"/>
        </w:rPr>
      </w:pPr>
    </w:p>
    <w:p>
      <w:pPr>
        <w:pStyle w:val="20"/>
        <w:rPr>
          <w:rFonts w:ascii="Times New Roman" w:hAnsi="Times New Roman" w:cs="Times New Roman"/>
          <w:bCs/>
          <w:color w:val="000000"/>
          <w:sz w:val="24"/>
        </w:rPr>
      </w:pPr>
    </w:p>
    <w:p>
      <w:pPr>
        <w:pStyle w:val="20"/>
        <w:rPr>
          <w:rFonts w:ascii="Times New Roman" w:hAnsi="Times New Roman" w:cs="Times New Roman"/>
          <w:bCs/>
          <w:color w:val="000000"/>
          <w:sz w:val="24"/>
        </w:rPr>
      </w:pPr>
    </w:p>
    <w:p>
      <w:pPr>
        <w:pStyle w:val="20"/>
        <w:rPr>
          <w:rFonts w:ascii="Times New Roman" w:hAnsi="Times New Roman" w:cs="Times New Roman"/>
          <w:bCs/>
          <w:color w:val="000000"/>
          <w:sz w:val="24"/>
        </w:rPr>
      </w:pPr>
    </w:p>
    <w:p>
      <w:pPr>
        <w:pStyle w:val="20"/>
        <w:rPr>
          <w:rFonts w:ascii="Times New Roman" w:hAnsi="Times New Roman" w:cs="Times New Roman"/>
          <w:bCs/>
          <w:color w:val="000000"/>
          <w:sz w:val="24"/>
        </w:rPr>
      </w:pPr>
    </w:p>
    <w:p>
      <w:pPr>
        <w:pStyle w:val="20"/>
        <w:rPr>
          <w:rFonts w:ascii="Times New Roman" w:hAnsi="Times New Roman" w:cs="Times New Roman"/>
          <w:bCs/>
          <w:color w:val="000000"/>
          <w:sz w:val="24"/>
        </w:rPr>
      </w:pPr>
    </w:p>
    <w:p>
      <w:pPr>
        <w:pStyle w:val="20"/>
        <w:rPr>
          <w:rFonts w:ascii="Times New Roman" w:hAnsi="Times New Roman" w:cs="Times New Roman"/>
          <w:bCs/>
          <w:color w:val="000000"/>
          <w:sz w:val="24"/>
        </w:rPr>
      </w:pPr>
    </w:p>
    <w:p>
      <w:pPr>
        <w:pStyle w:val="20"/>
        <w:rPr>
          <w:rFonts w:ascii="Times New Roman" w:hAnsi="Times New Roman" w:cs="Times New Roman"/>
          <w:bCs/>
          <w:color w:val="000000"/>
          <w:sz w:val="24"/>
        </w:rPr>
      </w:pPr>
    </w:p>
    <w:p>
      <w:pPr>
        <w:pStyle w:val="20"/>
        <w:rPr>
          <w:rFonts w:ascii="Times New Roman" w:hAnsi="Times New Roman" w:cs="Times New Roman"/>
          <w:bCs/>
          <w:color w:val="000000"/>
          <w:sz w:val="24"/>
        </w:rPr>
      </w:pPr>
    </w:p>
    <w:p>
      <w:pPr>
        <w:pStyle w:val="20"/>
        <w:rPr>
          <w:rFonts w:ascii="Times New Roman" w:hAnsi="Times New Roman" w:cs="Times New Roman"/>
          <w:bCs/>
          <w:color w:val="000000"/>
          <w:sz w:val="24"/>
        </w:rPr>
      </w:pPr>
    </w:p>
    <w:p>
      <w:pPr>
        <w:pStyle w:val="20"/>
        <w:rPr>
          <w:rFonts w:ascii="Times New Roman" w:hAnsi="Times New Roman" w:cs="Times New Roman"/>
          <w:bCs/>
          <w:color w:val="000000"/>
          <w:sz w:val="24"/>
        </w:rPr>
      </w:pPr>
    </w:p>
    <w:p>
      <w:pPr>
        <w:pStyle w:val="20"/>
        <w:rPr>
          <w:rFonts w:ascii="Times New Roman" w:hAnsi="Times New Roman" w:cs="Times New Roman"/>
          <w:bCs/>
          <w:color w:val="000000"/>
          <w:sz w:val="24"/>
        </w:rPr>
      </w:pPr>
    </w:p>
    <w:p>
      <w:pPr>
        <w:pStyle w:val="20"/>
        <w:rPr>
          <w:rFonts w:ascii="Times New Roman" w:hAnsi="Times New Roman" w:cs="Times New Roman"/>
          <w:bCs/>
          <w:color w:val="000000"/>
          <w:sz w:val="24"/>
        </w:rPr>
      </w:pPr>
    </w:p>
    <w:p>
      <w:pPr>
        <w:keepNext w:val="0"/>
        <w:keepLines w:val="0"/>
        <w:widowControl/>
        <w:suppressLineNumbers w:val="0"/>
        <w:jc w:val="center"/>
        <w:outlineLvl w:val="0"/>
        <w:rPr>
          <w:rFonts w:hint="eastAsia" w:ascii="宋体" w:hAnsi="宋体" w:eastAsia="宋体" w:cs="宋体"/>
          <w:b/>
          <w:bCs/>
          <w:color w:val="000000"/>
          <w:kern w:val="0"/>
          <w:sz w:val="36"/>
          <w:szCs w:val="36"/>
          <w:lang w:val="en-US" w:eastAsia="zh-CN" w:bidi="ar"/>
        </w:rPr>
      </w:pPr>
      <w:bookmarkStart w:id="27" w:name="_Toc21070"/>
      <w:r>
        <w:rPr>
          <w:rFonts w:hint="eastAsia" w:ascii="宋体" w:hAnsi="宋体" w:eastAsia="宋体" w:cs="宋体"/>
          <w:b/>
          <w:bCs/>
          <w:color w:val="000000"/>
          <w:kern w:val="0"/>
          <w:sz w:val="36"/>
          <w:szCs w:val="36"/>
          <w:lang w:val="en-US" w:eastAsia="zh-CN" w:bidi="ar"/>
        </w:rPr>
        <w:t>中小企业声明函（工程、服务）</w:t>
      </w:r>
      <w:bookmarkEnd w:id="27"/>
    </w:p>
    <w:p>
      <w:pPr>
        <w:pStyle w:val="2"/>
      </w:pPr>
    </w:p>
    <w:p>
      <w:pPr>
        <w:bidi w:val="0"/>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lang w:val="en-US" w:eastAsia="zh-CN"/>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numPr>
          <w:ilvl w:val="0"/>
          <w:numId w:val="0"/>
        </w:numPr>
        <w:bidi w:val="0"/>
        <w:spacing w:line="360" w:lineRule="auto"/>
        <w:ind w:firstLine="480" w:firstLineChars="200"/>
        <w:rPr>
          <w:rFonts w:hint="eastAsia"/>
          <w:sz w:val="24"/>
          <w:szCs w:val="22"/>
        </w:rPr>
      </w:pPr>
      <w:r>
        <w:rPr>
          <w:rFonts w:hint="eastAsia" w:ascii="宋体" w:hAnsi="宋体" w:eastAsia="宋体" w:cs="宋体"/>
          <w:sz w:val="24"/>
          <w:szCs w:val="28"/>
          <w:lang w:val="en-US" w:eastAsia="zh-CN"/>
        </w:rPr>
        <w:t>1.（标的名称），属于（采购文件中明确的所属行业）；承建（承接）企业为（企业名称），从业人员</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人，营业收入为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万元，资产总额为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 xml:space="preserve">万元，属于（中型企业、小型企业、微型企业）； </w:t>
      </w:r>
    </w:p>
    <w:p>
      <w:pPr>
        <w:bidi w:val="0"/>
        <w:spacing w:line="360" w:lineRule="auto"/>
        <w:ind w:firstLine="480" w:firstLineChars="20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2.（标的名称），属于（采购文件中明确的所属行业）；承建（承接）企业为（企业名称），从业人员</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人，营业 收入为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万元，资产总额为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万元，属于（中型企业、小型企业、微型企业）；……</w:t>
      </w:r>
    </w:p>
    <w:p>
      <w:pPr>
        <w:bidi w:val="0"/>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lang w:val="en-US" w:eastAsia="zh-CN"/>
        </w:rPr>
        <w:t>以上企业，不属于大企业的分支机构，不存在控股股东为大企业的情形，也不存在与大企业的负责人为同一人的情形。</w:t>
      </w:r>
    </w:p>
    <w:p>
      <w:pPr>
        <w:bidi w:val="0"/>
        <w:spacing w:line="360" w:lineRule="auto"/>
        <w:ind w:firstLine="480" w:firstLineChars="20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 xml:space="preserve">本企业对上述声明内容的真实性负责。如有虚假，将依法承担相应责任。 </w:t>
      </w:r>
    </w:p>
    <w:p>
      <w:pPr>
        <w:bidi w:val="0"/>
        <w:rPr>
          <w:rFonts w:hint="eastAsia" w:ascii="宋体" w:hAnsi="宋体" w:eastAsia="宋体" w:cs="宋体"/>
          <w:sz w:val="24"/>
          <w:szCs w:val="28"/>
          <w:lang w:val="en-US" w:eastAsia="zh-CN"/>
        </w:rPr>
      </w:pPr>
    </w:p>
    <w:p>
      <w:pPr>
        <w:bidi w:val="0"/>
        <w:rPr>
          <w:rFonts w:hint="eastAsia" w:ascii="宋体" w:hAnsi="宋体" w:eastAsia="宋体" w:cs="宋体"/>
          <w:sz w:val="24"/>
          <w:szCs w:val="28"/>
          <w:lang w:val="en-US" w:eastAsia="zh-CN"/>
        </w:rPr>
      </w:pPr>
    </w:p>
    <w:p>
      <w:pPr>
        <w:bidi w:val="0"/>
        <w:rPr>
          <w:rFonts w:hint="eastAsia" w:ascii="宋体" w:hAnsi="宋体" w:eastAsia="宋体" w:cs="宋体"/>
          <w:sz w:val="24"/>
          <w:szCs w:val="28"/>
          <w:u w:val="single"/>
          <w:lang w:val="en-US" w:eastAsia="zh-CN"/>
        </w:rPr>
      </w:pPr>
      <w:r>
        <w:rPr>
          <w:rFonts w:hint="eastAsia" w:ascii="宋体" w:hAnsi="宋体" w:eastAsia="宋体" w:cs="宋体"/>
          <w:sz w:val="24"/>
          <w:szCs w:val="28"/>
          <w:lang w:val="en-US" w:eastAsia="zh-CN"/>
        </w:rPr>
        <w:t>企业名称（盖章）：</w:t>
      </w:r>
    </w:p>
    <w:p>
      <w:pPr>
        <w:pStyle w:val="2"/>
        <w:rPr>
          <w:rFonts w:hint="eastAsia"/>
          <w:lang w:val="en-US" w:eastAsia="zh-CN"/>
        </w:rPr>
      </w:pPr>
    </w:p>
    <w:p>
      <w:pPr>
        <w:bidi w:val="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日 期：</w:t>
      </w:r>
    </w:p>
    <w:p>
      <w:pPr>
        <w:pStyle w:val="2"/>
        <w:rPr>
          <w:rFonts w:hint="eastAsia" w:ascii="宋体" w:hAnsi="宋体" w:eastAsia="宋体" w:cs="宋体"/>
          <w:sz w:val="24"/>
          <w:szCs w:val="28"/>
          <w:lang w:val="en-US" w:eastAsia="zh-CN"/>
        </w:rPr>
      </w:pPr>
    </w:p>
    <w:p>
      <w:pPr>
        <w:pStyle w:val="2"/>
        <w:rPr>
          <w:rFonts w:hint="eastAsia" w:ascii="宋体" w:hAnsi="宋体" w:eastAsia="宋体" w:cs="宋体"/>
          <w:sz w:val="24"/>
          <w:szCs w:val="28"/>
          <w:lang w:val="en-US" w:eastAsia="zh-CN"/>
        </w:rPr>
      </w:pPr>
    </w:p>
    <w:p>
      <w:pPr>
        <w:pStyle w:val="2"/>
        <w:rPr>
          <w:rFonts w:hint="eastAsia" w:ascii="宋体" w:hAnsi="宋体" w:eastAsia="宋体" w:cs="宋体"/>
          <w:sz w:val="24"/>
          <w:szCs w:val="28"/>
          <w:lang w:val="en-US" w:eastAsia="zh-CN"/>
        </w:rPr>
      </w:pPr>
    </w:p>
    <w:p>
      <w:pPr>
        <w:pStyle w:val="2"/>
        <w:rPr>
          <w:rFonts w:hint="eastAsia" w:ascii="宋体" w:hAnsi="宋体" w:eastAsia="宋体" w:cs="宋体"/>
          <w:sz w:val="24"/>
          <w:szCs w:val="28"/>
          <w:lang w:val="en-US" w:eastAsia="zh-CN"/>
        </w:rPr>
      </w:pPr>
    </w:p>
    <w:p>
      <w:pPr>
        <w:bidi w:val="0"/>
        <w:rPr>
          <w:rFonts w:hint="eastAsia" w:ascii="宋体" w:hAnsi="宋体" w:eastAsia="宋体" w:cs="宋体"/>
          <w:sz w:val="24"/>
          <w:szCs w:val="28"/>
        </w:rPr>
      </w:pPr>
      <w:r>
        <w:rPr>
          <w:rFonts w:hint="eastAsia" w:ascii="宋体" w:hAnsi="宋体" w:eastAsia="宋体" w:cs="宋体"/>
          <w:sz w:val="24"/>
          <w:szCs w:val="28"/>
          <w:lang w:val="en-US" w:eastAsia="zh-CN"/>
        </w:rPr>
        <w:t>从业人员、营业收入、资产总额填报上一年度数据，无上一年度数据的新成立企业可不填报</w:t>
      </w:r>
    </w:p>
    <w:p>
      <w:pPr>
        <w:widowControl/>
        <w:jc w:val="left"/>
        <w:rPr>
          <w:rFonts w:hint="eastAsia" w:ascii="宋体" w:hAnsi="宋体" w:eastAsia="宋体" w:cs="宋体"/>
          <w:sz w:val="24"/>
        </w:rPr>
      </w:pPr>
    </w:p>
    <w:p>
      <w:pPr>
        <w:pStyle w:val="21"/>
        <w:tabs>
          <w:tab w:val="left" w:pos="615"/>
        </w:tabs>
        <w:rPr>
          <w:rFonts w:hint="eastAsia" w:ascii="宋体" w:hAnsi="宋体" w:eastAsia="宋体" w:cs="宋体"/>
          <w:sz w:val="24"/>
        </w:rPr>
      </w:pPr>
    </w:p>
    <w:p>
      <w:pPr>
        <w:pStyle w:val="21"/>
        <w:tabs>
          <w:tab w:val="left" w:pos="615"/>
        </w:tabs>
        <w:rPr>
          <w:rFonts w:hint="eastAsia" w:ascii="宋体" w:hAnsi="宋体" w:eastAsia="宋体" w:cs="宋体"/>
          <w:sz w:val="24"/>
        </w:rPr>
      </w:pPr>
    </w:p>
    <w:p>
      <w:pPr>
        <w:pStyle w:val="21"/>
        <w:tabs>
          <w:tab w:val="left" w:pos="615"/>
        </w:tabs>
        <w:rPr>
          <w:rFonts w:hint="eastAsia" w:ascii="宋体" w:hAnsi="宋体" w:eastAsia="宋体" w:cs="宋体"/>
          <w:sz w:val="24"/>
        </w:rPr>
      </w:pPr>
    </w:p>
    <w:p>
      <w:pPr>
        <w:pStyle w:val="21"/>
        <w:tabs>
          <w:tab w:val="left" w:pos="615"/>
        </w:tabs>
        <w:ind w:left="0" w:leftChars="0" w:firstLine="0" w:firstLineChars="0"/>
        <w:rPr>
          <w:rFonts w:hint="eastAsia" w:ascii="宋体" w:hAnsi="宋体" w:eastAsia="宋体" w:cs="宋体"/>
          <w:sz w:val="24"/>
        </w:rPr>
        <w:sectPr>
          <w:footerReference r:id="rId6" w:type="default"/>
          <w:pgSz w:w="11906" w:h="16838"/>
          <w:pgMar w:top="1440" w:right="1800" w:bottom="1440" w:left="1800" w:header="851" w:footer="992" w:gutter="0"/>
          <w:pgNumType w:fmt="decimal"/>
          <w:cols w:space="720" w:num="1"/>
          <w:docGrid w:type="lines" w:linePitch="312" w:charSpace="0"/>
        </w:sectPr>
      </w:pPr>
    </w:p>
    <w:p>
      <w:pPr>
        <w:jc w:val="center"/>
        <w:outlineLvl w:val="0"/>
        <w:rPr>
          <w:rFonts w:ascii="宋体" w:hAnsi="宋体" w:eastAsia="宋体" w:cs="宋体"/>
          <w:kern w:val="0"/>
          <w:sz w:val="36"/>
          <w:szCs w:val="36"/>
        </w:rPr>
      </w:pPr>
      <w:bookmarkStart w:id="28" w:name="_Toc14380"/>
      <w:r>
        <w:rPr>
          <w:rFonts w:hint="eastAsia" w:ascii="宋体" w:hAnsi="宋体" w:eastAsia="宋体" w:cs="宋体"/>
          <w:kern w:val="0"/>
          <w:sz w:val="36"/>
          <w:szCs w:val="36"/>
        </w:rPr>
        <w:t>中小企业划型标准</w:t>
      </w:r>
      <w:bookmarkEnd w:id="28"/>
    </w:p>
    <w:tbl>
      <w:tblPr>
        <w:tblStyle w:val="22"/>
        <w:tblW w:w="14655" w:type="dxa"/>
        <w:tblInd w:w="0" w:type="dxa"/>
        <w:tblLayout w:type="fixed"/>
        <w:tblCellMar>
          <w:top w:w="0" w:type="dxa"/>
          <w:left w:w="108" w:type="dxa"/>
          <w:bottom w:w="0" w:type="dxa"/>
          <w:right w:w="108" w:type="dxa"/>
        </w:tblCellMar>
      </w:tblPr>
      <w:tblGrid>
        <w:gridCol w:w="448"/>
        <w:gridCol w:w="1460"/>
        <w:gridCol w:w="1062"/>
        <w:gridCol w:w="990"/>
        <w:gridCol w:w="1025"/>
        <w:gridCol w:w="1041"/>
        <w:gridCol w:w="1039"/>
        <w:gridCol w:w="1071"/>
        <w:gridCol w:w="1113"/>
        <w:gridCol w:w="1101"/>
        <w:gridCol w:w="1127"/>
        <w:gridCol w:w="1033"/>
        <w:gridCol w:w="1020"/>
        <w:gridCol w:w="1125"/>
      </w:tblGrid>
      <w:tr>
        <w:tblPrEx>
          <w:tblCellMar>
            <w:top w:w="0" w:type="dxa"/>
            <w:left w:w="108" w:type="dxa"/>
            <w:bottom w:w="0" w:type="dxa"/>
            <w:right w:w="108" w:type="dxa"/>
          </w:tblCellMar>
        </w:tblPrEx>
        <w:trPr>
          <w:trHeight w:val="292" w:hRule="atLeast"/>
          <w:tblHeader/>
        </w:trPr>
        <w:tc>
          <w:tcPr>
            <w:tcW w:w="448" w:type="dxa"/>
            <w:vMerge w:val="restart"/>
            <w:tcBorders>
              <w:top w:val="single" w:color="auto" w:sz="4" w:space="0"/>
              <w:left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序号</w:t>
            </w:r>
          </w:p>
        </w:tc>
        <w:tc>
          <w:tcPr>
            <w:tcW w:w="1460" w:type="dxa"/>
            <w:vMerge w:val="restart"/>
            <w:tcBorders>
              <w:top w:val="single" w:color="auto" w:sz="4" w:space="0"/>
              <w:left w:val="nil"/>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行业</w:t>
            </w:r>
          </w:p>
        </w:tc>
        <w:tc>
          <w:tcPr>
            <w:tcW w:w="3077" w:type="dxa"/>
            <w:gridSpan w:val="3"/>
            <w:tcBorders>
              <w:top w:val="single" w:color="auto" w:sz="4" w:space="0"/>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大型企业</w:t>
            </w:r>
          </w:p>
        </w:tc>
        <w:tc>
          <w:tcPr>
            <w:tcW w:w="3151" w:type="dxa"/>
            <w:gridSpan w:val="3"/>
            <w:tcBorders>
              <w:top w:val="single" w:color="auto" w:sz="4" w:space="0"/>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中型企业</w:t>
            </w:r>
          </w:p>
        </w:tc>
        <w:tc>
          <w:tcPr>
            <w:tcW w:w="3341" w:type="dxa"/>
            <w:gridSpan w:val="3"/>
            <w:tcBorders>
              <w:top w:val="single" w:color="auto" w:sz="4" w:space="0"/>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小型企业</w:t>
            </w:r>
          </w:p>
        </w:tc>
        <w:tc>
          <w:tcPr>
            <w:tcW w:w="3178" w:type="dxa"/>
            <w:gridSpan w:val="3"/>
            <w:tcBorders>
              <w:top w:val="single" w:color="auto" w:sz="4" w:space="0"/>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微型企业</w:t>
            </w:r>
          </w:p>
        </w:tc>
      </w:tr>
      <w:tr>
        <w:tblPrEx>
          <w:tblCellMar>
            <w:top w:w="0" w:type="dxa"/>
            <w:left w:w="108" w:type="dxa"/>
            <w:bottom w:w="0" w:type="dxa"/>
            <w:right w:w="108" w:type="dxa"/>
          </w:tblCellMar>
        </w:tblPrEx>
        <w:trPr>
          <w:trHeight w:val="858" w:hRule="atLeast"/>
          <w:tblHeader/>
        </w:trPr>
        <w:tc>
          <w:tcPr>
            <w:tcW w:w="448" w:type="dxa"/>
            <w:vMerge w:val="continue"/>
            <w:tcBorders>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p>
        </w:tc>
        <w:tc>
          <w:tcPr>
            <w:tcW w:w="1460" w:type="dxa"/>
            <w:vMerge w:val="continue"/>
            <w:tcBorders>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101" w:type="dxa"/>
            <w:tcBorders>
              <w:top w:val="nil"/>
              <w:left w:val="nil"/>
              <w:bottom w:val="single" w:color="auto" w:sz="4" w:space="0"/>
              <w:right w:val="single" w:color="auto" w:sz="4" w:space="0"/>
            </w:tcBorders>
            <w:vAlign w:val="center"/>
          </w:tcPr>
          <w:p>
            <w:pPr>
              <w:widowControl/>
              <w:spacing w:line="240" w:lineRule="atLeast"/>
              <w:ind w:left="81" w:leftChars="-40" w:right="-57" w:rightChars="-27" w:hanging="165" w:hangingChars="79"/>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1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r>
      <w:tr>
        <w:tblPrEx>
          <w:tblCellMar>
            <w:top w:w="0" w:type="dxa"/>
            <w:left w:w="108" w:type="dxa"/>
            <w:bottom w:w="0" w:type="dxa"/>
            <w:right w:w="108" w:type="dxa"/>
          </w:tblCellMar>
        </w:tblPrEx>
        <w:trPr>
          <w:trHeight w:val="575" w:hRule="atLeast"/>
        </w:trPr>
        <w:tc>
          <w:tcPr>
            <w:tcW w:w="44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w:t>
            </w:r>
          </w:p>
        </w:tc>
        <w:tc>
          <w:tcPr>
            <w:tcW w:w="1460" w:type="dxa"/>
            <w:tcBorders>
              <w:top w:val="single" w:color="auto" w:sz="4" w:space="0"/>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农、林、牧、渔业</w:t>
            </w:r>
          </w:p>
        </w:tc>
        <w:tc>
          <w:tcPr>
            <w:tcW w:w="1062" w:type="dxa"/>
            <w:tcBorders>
              <w:top w:val="single" w:color="auto" w:sz="4" w:space="0"/>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≥20000</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020"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5"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工业</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≥40000</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建筑业</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≥80000</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≥80000</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4</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批发业</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≥40000</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w:t>
            </w:r>
          </w:p>
        </w:tc>
        <w:tc>
          <w:tcPr>
            <w:tcW w:w="1125"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零售业</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≥20000</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6</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交通运输业</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≥30000</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7</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仓储业</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≥30000</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8</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邮政业</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≥30000</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9</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住宿业</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餐饮业</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11</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信息传输业</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≥100000</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575"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12</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软件和信息技术服务业</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575"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13</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183" w:rightChars="-87"/>
              <w:jc w:val="left"/>
              <w:rPr>
                <w:rFonts w:ascii="宋体" w:hAnsi="宋体" w:eastAsia="宋体" w:cs="宋体"/>
                <w:kern w:val="0"/>
              </w:rPr>
            </w:pPr>
            <w:r>
              <w:rPr>
                <w:rFonts w:hint="eastAsia" w:ascii="宋体" w:hAnsi="宋体" w:eastAsia="宋体" w:cs="宋体"/>
                <w:kern w:val="0"/>
              </w:rPr>
              <w:t>房地产开发经验</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≥200000</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或,≥10000</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且,≥5000</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且,≥2000</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5" w:type="dxa"/>
            <w:tcBorders>
              <w:top w:val="nil"/>
              <w:left w:val="nil"/>
              <w:bottom w:val="single" w:color="auto" w:sz="4" w:space="0"/>
              <w:right w:val="single" w:color="auto" w:sz="4" w:space="0"/>
            </w:tcBorders>
            <w:vAlign w:val="center"/>
          </w:tcPr>
          <w:p>
            <w:pPr>
              <w:widowControl/>
              <w:spacing w:line="240" w:lineRule="atLeast"/>
              <w:ind w:left="27" w:leftChars="-40" w:right="-57" w:rightChars="-27" w:hanging="111" w:hangingChars="53"/>
              <w:jc w:val="center"/>
              <w:rPr>
                <w:rFonts w:ascii="宋体" w:hAnsi="宋体" w:eastAsia="宋体" w:cs="宋体"/>
                <w:kern w:val="0"/>
              </w:rPr>
            </w:pPr>
            <w:r>
              <w:rPr>
                <w:rFonts w:hint="eastAsia" w:ascii="宋体" w:hAnsi="宋体" w:eastAsia="宋体" w:cs="宋体"/>
                <w:kern w:val="0"/>
              </w:rPr>
              <w:t>或,＜2000</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14</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物业管理</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25"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575"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15</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租赁和商务服务业</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或,≥120000</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且,≥8000</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且,≥100</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或,＜100</w:t>
            </w:r>
          </w:p>
        </w:tc>
      </w:tr>
      <w:tr>
        <w:tblPrEx>
          <w:tblCellMar>
            <w:top w:w="0" w:type="dxa"/>
            <w:left w:w="108" w:type="dxa"/>
            <w:bottom w:w="0" w:type="dxa"/>
            <w:right w:w="108" w:type="dxa"/>
          </w:tblCellMar>
        </w:tblPrEx>
        <w:trPr>
          <w:trHeight w:val="301"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16</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183" w:rightChars="-87"/>
              <w:jc w:val="left"/>
              <w:rPr>
                <w:rFonts w:ascii="宋体" w:hAnsi="宋体" w:eastAsia="宋体" w:cs="宋体"/>
                <w:kern w:val="0"/>
              </w:rPr>
            </w:pPr>
            <w:r>
              <w:rPr>
                <w:rFonts w:hint="eastAsia" w:ascii="宋体" w:hAnsi="宋体" w:eastAsia="宋体" w:cs="宋体"/>
                <w:kern w:val="0"/>
              </w:rPr>
              <w:t>其他未列明行业</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bl>
    <w:p>
      <w:pPr>
        <w:rPr>
          <w:rFonts w:ascii="宋体" w:hAnsi="宋体"/>
          <w:sz w:val="18"/>
          <w:szCs w:val="18"/>
        </w:rPr>
        <w:sectPr>
          <w:headerReference r:id="rId7" w:type="default"/>
          <w:footerReference r:id="rId8" w:type="default"/>
          <w:pgSz w:w="16838" w:h="11906" w:orient="landscape"/>
          <w:pgMar w:top="1797" w:right="1440" w:bottom="1797" w:left="1440" w:header="851" w:footer="992" w:gutter="0"/>
          <w:pgNumType w:fmt="decimal"/>
          <w:cols w:space="720" w:num="1"/>
          <w:docGrid w:type="lines" w:linePitch="312" w:charSpace="0"/>
        </w:sectPr>
      </w:pPr>
    </w:p>
    <w:p>
      <w:pPr>
        <w:pStyle w:val="20"/>
        <w:ind w:left="0" w:leftChars="0" w:firstLine="0" w:firstLineChars="0"/>
        <w:rPr>
          <w:rFonts w:hint="default" w:ascii="Times New Roman" w:hAnsi="Times New Roman" w:cs="Times New Roman"/>
          <w:bCs/>
          <w:color w:val="000000"/>
          <w:sz w:val="24"/>
          <w:lang w:val="en-US" w:eastAsia="zh-CN"/>
        </w:rPr>
      </w:pPr>
    </w:p>
    <w:sectPr>
      <w:footerReference r:id="rId9" w:type="default"/>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0" w:usb3="00000000" w:csb0="00000001" w:csb1="00000000"/>
  </w:font>
  <w:font w:name="Noto Sans Mono CJK JP Regular">
    <w:altName w:val="Arial"/>
    <w:panose1 w:val="00000000000000000000"/>
    <w:charset w:val="00"/>
    <w:family w:val="swiss"/>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Mincho">
    <w:panose1 w:val="02020600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000000" w:sz="4" w:space="1"/>
      </w:pBdr>
      <w:tabs>
        <w:tab w:val="clear" w:pos="4153"/>
        <w:tab w:val="clear" w:pos="8306"/>
      </w:tabs>
      <w:ind w:right="-9"/>
      <w:jc w:val="both"/>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cs="宋体"/>
        <w:b/>
        <w:bCs/>
      </w:rPr>
      <w:t xml:space="preserve">   </w:t>
    </w:r>
    <w:r>
      <w:rPr>
        <w:rFonts w:ascii="宋体" w:hAnsi="宋体" w:cs="宋体"/>
      </w:rPr>
      <w:t xml:space="preserve">                                                                </w: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jc w:val="both"/>
                          </w:pPr>
                        </w:p>
                        <w:p>
                          <w:pPr>
                            <w:pStyle w:val="4"/>
                            <w:tabs>
                              <w:tab w:val="left" w:pos="1080"/>
                            </w:tabs>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vgJmo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vgJmo5AgAAcQQAAA4AAAAAAAAAAQAgAAAAHwEAAGRycy9lMm9Eb2Mu&#10;eG1sUEsFBgAAAAAGAAYAWQEAAMoFAAAAAA==&#10;">
              <v:fill on="f" focussize="0,0"/>
              <v:stroke on="f" weight="0.5pt"/>
              <v:imagedata o:title=""/>
              <o:lock v:ext="edit" aspectratio="f"/>
              <v:textbox inset="0mm,0mm,0mm,0mm" style="mso-fit-shape-to-text:t;">
                <w:txbxContent>
                  <w:p>
                    <w:pPr>
                      <w:pStyle w:val="2"/>
                      <w:jc w:val="both"/>
                    </w:pPr>
                  </w:p>
                  <w:p>
                    <w:pPr>
                      <w:pStyle w:val="4"/>
                      <w:tabs>
                        <w:tab w:val="left" w:pos="1080"/>
                      </w:tabs>
                    </w:pPr>
                  </w:p>
                </w:txbxContent>
              </v:textbox>
            </v:shape>
          </w:pict>
        </mc:Fallback>
      </mc:AlternateConten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000000" w:sz="4" w:space="1"/>
      </w:pBdr>
      <w:tabs>
        <w:tab w:val="clear" w:pos="4153"/>
        <w:tab w:val="clear" w:pos="8306"/>
      </w:tabs>
      <w:ind w:right="-9"/>
      <w:jc w:val="both"/>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w:t>
                    </w:r>
                    <w:r>
                      <w:fldChar w:fldCharType="end"/>
                    </w:r>
                  </w:p>
                </w:txbxContent>
              </v:textbox>
            </v:shape>
          </w:pict>
        </mc:Fallback>
      </mc:AlternateContent>
    </w:r>
    <w:r>
      <w:rPr>
        <w:rFonts w:hint="eastAsia" w:ascii="宋体" w:hAnsi="宋体" w:cs="宋体"/>
        <w:b/>
        <w:bCs/>
      </w:rPr>
      <w:t xml:space="preserve">   </w:t>
    </w:r>
    <w:r>
      <w:rPr>
        <w:rFonts w:ascii="宋体" w:hAnsi="宋体" w:cs="宋体"/>
      </w:rPr>
      <w:t xml:space="preserve">                                                                 </w: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jc w:val="center"/>
                          </w:pPr>
                        </w:p>
                        <w:p>
                          <w:pPr>
                            <w:pStyle w:val="4"/>
                            <w:tabs>
                              <w:tab w:val="left" w:pos="1080"/>
                            </w:tabs>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ufaQ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i59pDgCAABxBAAADgAAAAAAAAABACAAAAAfAQAAZHJzL2Uyb0RvYy54&#10;bWxQSwUGAAAAAAYABgBZAQAAyQUAAAAA&#10;">
              <v:fill on="f" focussize="0,0"/>
              <v:stroke on="f" weight="0.5pt"/>
              <v:imagedata o:title=""/>
              <o:lock v:ext="edit" aspectratio="f"/>
              <v:textbox inset="0mm,0mm,0mm,0mm" style="mso-fit-shape-to-text:t;">
                <w:txbxContent>
                  <w:p>
                    <w:pPr>
                      <w:pStyle w:val="2"/>
                      <w:jc w:val="center"/>
                    </w:pPr>
                  </w:p>
                  <w:p>
                    <w:pPr>
                      <w:pStyle w:val="4"/>
                      <w:tabs>
                        <w:tab w:val="left" w:pos="1080"/>
                      </w:tabs>
                    </w:pPr>
                  </w:p>
                </w:txbxContent>
              </v:textbox>
            </v:shape>
          </w:pict>
        </mc:Fallback>
      </mc:AlternateContent>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0028021"/>
    </w:sdtPr>
    <w:sdtContent>
      <w:p>
        <w:pPr>
          <w:pStyle w:val="2"/>
          <w:jc w:val="center"/>
        </w:pPr>
        <w:r>
          <w:fldChar w:fldCharType="begin"/>
        </w:r>
        <w:r>
          <w:instrText xml:space="preserve">PAGE   \* MERGEFORMAT</w:instrText>
        </w:r>
        <w:r>
          <w:fldChar w:fldCharType="separate"/>
        </w:r>
        <w:r>
          <w:rPr>
            <w:lang w:val="zh-CN"/>
          </w:rPr>
          <w:t>34</w:t>
        </w:r>
        <w:r>
          <w:rPr>
            <w:lang w:val="zh-C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tabs>
        <w:tab w:val="center" w:pos="4762"/>
        <w:tab w:val="clear" w:pos="4153"/>
        <w:tab w:val="clear" w:pos="8306"/>
      </w:tabs>
      <w:jc w:val="left"/>
    </w:pPr>
    <w:r>
      <mc:AlternateContent>
        <mc:Choice Requires="wps">
          <w:drawing>
            <wp:anchor distT="0" distB="0" distL="114300" distR="114300" simplePos="0" relativeHeight="251663360" behindDoc="0" locked="0" layoutInCell="1" allowOverlap="1">
              <wp:simplePos x="0" y="0"/>
              <wp:positionH relativeFrom="margin">
                <wp:posOffset>2579370</wp:posOffset>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3.1pt;margin-top:0pt;height:144pt;width:144pt;mso-position-horizontal-relative:margin;mso-wrap-style:none;z-index:251663360;mso-width-relative:page;mso-height-relative:page;" filled="f" stroked="f" coordsize="21600,21600" o:gfxdata="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EcEvUAAAACAEAAA8AAAAAAAAAAQAgAAAAIgAAAGRycy9kb3ducmV2&#10;LnhtbFBLAQIUABQAAAAIAIdO4kD82Y1xOQIAAHEEAAAOAAAAAAAAAAEAIAAAACMBAABkcnMvZTJv&#10;RG9jLnhtbFBLBQYAAAAABgAGAFkBAADOBQAAAAA=&#10;">
              <v:fill on="f" focussize="0,0"/>
              <v:stroke on="f" weight="0.5pt"/>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azzc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OlpXH6ru&#10;AebQsrDVO8tjmiiVt6tjgLRJ8ShQpwo6FQ+YxNSzfmviqP95TlGP/xT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Ws83NwIAAHEEAAAOAAAAAAAAAAEAIAAAAB8BAABkcnMvZTJvRG9jLnht&#10;bFBLBQYAAAAABgAGAFkBAADIBQAAAAA=&#10;">
              <v:fill on="f" focussize="0,0"/>
              <v:stroke on="f" weight="0.5pt"/>
              <v:imagedata o:title=""/>
              <o:lock v:ext="edit" aspectratio="f"/>
              <v:textbox inset="0mm,0mm,0mm,0mm" style="mso-fit-shape-to-text:t;">
                <w:txbxContent>
                  <w:p>
                    <w:pPr>
                      <w:pStyle w:val="16"/>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044755"/>
    <w:multiLevelType w:val="singleLevel"/>
    <w:tmpl w:val="C0044755"/>
    <w:lvl w:ilvl="0" w:tentative="0">
      <w:start w:val="3"/>
      <w:numFmt w:val="chineseCounting"/>
      <w:suff w:val="nothing"/>
      <w:lvlText w:val="%1、"/>
      <w:lvlJc w:val="left"/>
      <w:rPr>
        <w:rFonts w:hint="eastAsia"/>
      </w:rPr>
    </w:lvl>
  </w:abstractNum>
  <w:abstractNum w:abstractNumId="1">
    <w:nsid w:val="33020AE6"/>
    <w:multiLevelType w:val="multilevel"/>
    <w:tmpl w:val="33020AE6"/>
    <w:lvl w:ilvl="0" w:tentative="0">
      <w:start w:val="1"/>
      <w:numFmt w:val="decimal"/>
      <w:lvlText w:val="%1"/>
      <w:lvlJc w:val="left"/>
      <w:pPr>
        <w:ind w:left="420" w:hanging="420"/>
      </w:pPr>
      <w:rPr>
        <w:rFonts w:hint="default" w:ascii="宋体" w:hAnsi="宋体" w:eastAsia="宋体"/>
        <w:b/>
        <w:bCs/>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91C26FD"/>
    <w:multiLevelType w:val="multilevel"/>
    <w:tmpl w:val="391C26FD"/>
    <w:lvl w:ilvl="0" w:tentative="0">
      <w:start w:val="1"/>
      <w:numFmt w:val="decimal"/>
      <w:lvlText w:val="%1)"/>
      <w:lvlJc w:val="left"/>
      <w:pPr>
        <w:ind w:left="840" w:hanging="420"/>
      </w:pPr>
      <w:rPr>
        <w:rFonts w:hint="default"/>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56E85CFD"/>
    <w:multiLevelType w:val="singleLevel"/>
    <w:tmpl w:val="56E85CFD"/>
    <w:lvl w:ilvl="0" w:tentative="0">
      <w:start w:val="3"/>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AB"/>
    <w:rsid w:val="00000FBD"/>
    <w:rsid w:val="00002B6D"/>
    <w:rsid w:val="00003D5F"/>
    <w:rsid w:val="00004E16"/>
    <w:rsid w:val="00006AB3"/>
    <w:rsid w:val="00015D54"/>
    <w:rsid w:val="000200C7"/>
    <w:rsid w:val="00020A54"/>
    <w:rsid w:val="00025685"/>
    <w:rsid w:val="00025EE6"/>
    <w:rsid w:val="00030E97"/>
    <w:rsid w:val="00032974"/>
    <w:rsid w:val="00035860"/>
    <w:rsid w:val="00035EC7"/>
    <w:rsid w:val="00040017"/>
    <w:rsid w:val="00060E9C"/>
    <w:rsid w:val="00066596"/>
    <w:rsid w:val="0007705F"/>
    <w:rsid w:val="00083226"/>
    <w:rsid w:val="00083499"/>
    <w:rsid w:val="00083EDD"/>
    <w:rsid w:val="00084658"/>
    <w:rsid w:val="000918E7"/>
    <w:rsid w:val="00091BFE"/>
    <w:rsid w:val="00095FF7"/>
    <w:rsid w:val="00096A27"/>
    <w:rsid w:val="000973B2"/>
    <w:rsid w:val="000A25FC"/>
    <w:rsid w:val="000A65E4"/>
    <w:rsid w:val="000B72E7"/>
    <w:rsid w:val="000B7F00"/>
    <w:rsid w:val="000C1C7B"/>
    <w:rsid w:val="000D05D5"/>
    <w:rsid w:val="000D4073"/>
    <w:rsid w:val="000D7AB8"/>
    <w:rsid w:val="000E0852"/>
    <w:rsid w:val="000F1B43"/>
    <w:rsid w:val="000F2A73"/>
    <w:rsid w:val="000F2F39"/>
    <w:rsid w:val="00110244"/>
    <w:rsid w:val="00116D6B"/>
    <w:rsid w:val="00130F62"/>
    <w:rsid w:val="0013566F"/>
    <w:rsid w:val="00145EE0"/>
    <w:rsid w:val="00146B0C"/>
    <w:rsid w:val="00153820"/>
    <w:rsid w:val="00154217"/>
    <w:rsid w:val="00161CC7"/>
    <w:rsid w:val="00163032"/>
    <w:rsid w:val="00170C05"/>
    <w:rsid w:val="00170C2F"/>
    <w:rsid w:val="001733D0"/>
    <w:rsid w:val="0018203A"/>
    <w:rsid w:val="001828AF"/>
    <w:rsid w:val="00192EAC"/>
    <w:rsid w:val="001A6184"/>
    <w:rsid w:val="001B6EA3"/>
    <w:rsid w:val="001C03B0"/>
    <w:rsid w:val="001C78C9"/>
    <w:rsid w:val="001D082B"/>
    <w:rsid w:val="001D1983"/>
    <w:rsid w:val="001E1558"/>
    <w:rsid w:val="001E530C"/>
    <w:rsid w:val="001F3B6E"/>
    <w:rsid w:val="001F42EE"/>
    <w:rsid w:val="0021394C"/>
    <w:rsid w:val="002228A8"/>
    <w:rsid w:val="0022499F"/>
    <w:rsid w:val="00231898"/>
    <w:rsid w:val="002453E2"/>
    <w:rsid w:val="00247DAB"/>
    <w:rsid w:val="00254D6A"/>
    <w:rsid w:val="002563E6"/>
    <w:rsid w:val="0025720C"/>
    <w:rsid w:val="00274B51"/>
    <w:rsid w:val="00291AF0"/>
    <w:rsid w:val="002A0CA1"/>
    <w:rsid w:val="002A333B"/>
    <w:rsid w:val="002A5502"/>
    <w:rsid w:val="002A7C10"/>
    <w:rsid w:val="002B0530"/>
    <w:rsid w:val="002B5A87"/>
    <w:rsid w:val="002B61E7"/>
    <w:rsid w:val="002B6681"/>
    <w:rsid w:val="002C04F0"/>
    <w:rsid w:val="002C17D9"/>
    <w:rsid w:val="002C2CA2"/>
    <w:rsid w:val="002D0A5D"/>
    <w:rsid w:val="002D13CF"/>
    <w:rsid w:val="002D20AD"/>
    <w:rsid w:val="002D2F1B"/>
    <w:rsid w:val="002D47A8"/>
    <w:rsid w:val="002D4A75"/>
    <w:rsid w:val="002F11F5"/>
    <w:rsid w:val="002F297A"/>
    <w:rsid w:val="002F3F09"/>
    <w:rsid w:val="002F4D10"/>
    <w:rsid w:val="0030177B"/>
    <w:rsid w:val="00312609"/>
    <w:rsid w:val="003134CE"/>
    <w:rsid w:val="00316887"/>
    <w:rsid w:val="00317E8D"/>
    <w:rsid w:val="00321B6E"/>
    <w:rsid w:val="00344AFD"/>
    <w:rsid w:val="00352D60"/>
    <w:rsid w:val="00353F12"/>
    <w:rsid w:val="00354F0C"/>
    <w:rsid w:val="00361C22"/>
    <w:rsid w:val="0037368B"/>
    <w:rsid w:val="00375118"/>
    <w:rsid w:val="0037753D"/>
    <w:rsid w:val="003800B9"/>
    <w:rsid w:val="003874D4"/>
    <w:rsid w:val="003A5280"/>
    <w:rsid w:val="003B221E"/>
    <w:rsid w:val="003B2797"/>
    <w:rsid w:val="003C754C"/>
    <w:rsid w:val="003D1BFB"/>
    <w:rsid w:val="003E4AF6"/>
    <w:rsid w:val="003E4F78"/>
    <w:rsid w:val="003E4F7D"/>
    <w:rsid w:val="003F14C4"/>
    <w:rsid w:val="003F1CA4"/>
    <w:rsid w:val="003F3C98"/>
    <w:rsid w:val="003F52FE"/>
    <w:rsid w:val="00407B3A"/>
    <w:rsid w:val="00414509"/>
    <w:rsid w:val="00416B19"/>
    <w:rsid w:val="00423555"/>
    <w:rsid w:val="00423B1D"/>
    <w:rsid w:val="004264EE"/>
    <w:rsid w:val="004444E0"/>
    <w:rsid w:val="004446B7"/>
    <w:rsid w:val="0044654C"/>
    <w:rsid w:val="00455E46"/>
    <w:rsid w:val="00461558"/>
    <w:rsid w:val="0046639F"/>
    <w:rsid w:val="00472ABA"/>
    <w:rsid w:val="00473028"/>
    <w:rsid w:val="004830BD"/>
    <w:rsid w:val="00487CE1"/>
    <w:rsid w:val="0049516C"/>
    <w:rsid w:val="004B6ECC"/>
    <w:rsid w:val="004D3D06"/>
    <w:rsid w:val="004D4286"/>
    <w:rsid w:val="004D7317"/>
    <w:rsid w:val="004E4AD7"/>
    <w:rsid w:val="004F3852"/>
    <w:rsid w:val="004F3DD5"/>
    <w:rsid w:val="004F7C48"/>
    <w:rsid w:val="00505134"/>
    <w:rsid w:val="00516FB5"/>
    <w:rsid w:val="00517401"/>
    <w:rsid w:val="00521D58"/>
    <w:rsid w:val="00522B52"/>
    <w:rsid w:val="005237F8"/>
    <w:rsid w:val="00527CC7"/>
    <w:rsid w:val="0053047A"/>
    <w:rsid w:val="005308E2"/>
    <w:rsid w:val="005324BD"/>
    <w:rsid w:val="00532ADB"/>
    <w:rsid w:val="00536182"/>
    <w:rsid w:val="00541968"/>
    <w:rsid w:val="005450B0"/>
    <w:rsid w:val="00545EBA"/>
    <w:rsid w:val="00547300"/>
    <w:rsid w:val="00567487"/>
    <w:rsid w:val="00570587"/>
    <w:rsid w:val="005712B0"/>
    <w:rsid w:val="00582D82"/>
    <w:rsid w:val="0059476F"/>
    <w:rsid w:val="00594D10"/>
    <w:rsid w:val="005A1B29"/>
    <w:rsid w:val="005A312F"/>
    <w:rsid w:val="005A7E41"/>
    <w:rsid w:val="005B0A06"/>
    <w:rsid w:val="005C1EC3"/>
    <w:rsid w:val="005C74DC"/>
    <w:rsid w:val="005D004D"/>
    <w:rsid w:val="005D7F18"/>
    <w:rsid w:val="005E5181"/>
    <w:rsid w:val="005E6A23"/>
    <w:rsid w:val="006040C1"/>
    <w:rsid w:val="00604611"/>
    <w:rsid w:val="006075F3"/>
    <w:rsid w:val="006100DE"/>
    <w:rsid w:val="006108C4"/>
    <w:rsid w:val="00612616"/>
    <w:rsid w:val="00616FCF"/>
    <w:rsid w:val="00622D73"/>
    <w:rsid w:val="00632920"/>
    <w:rsid w:val="00634543"/>
    <w:rsid w:val="00637129"/>
    <w:rsid w:val="00642FD5"/>
    <w:rsid w:val="00646607"/>
    <w:rsid w:val="00647336"/>
    <w:rsid w:val="006608EB"/>
    <w:rsid w:val="00666CB0"/>
    <w:rsid w:val="0067461F"/>
    <w:rsid w:val="00677F08"/>
    <w:rsid w:val="006B4913"/>
    <w:rsid w:val="006C18C8"/>
    <w:rsid w:val="006D18B2"/>
    <w:rsid w:val="006D40A6"/>
    <w:rsid w:val="006E1A25"/>
    <w:rsid w:val="006E30B2"/>
    <w:rsid w:val="006F0658"/>
    <w:rsid w:val="006F16B4"/>
    <w:rsid w:val="006F6EA1"/>
    <w:rsid w:val="00701B57"/>
    <w:rsid w:val="00705D12"/>
    <w:rsid w:val="0070731E"/>
    <w:rsid w:val="00712E7D"/>
    <w:rsid w:val="00725053"/>
    <w:rsid w:val="00725D82"/>
    <w:rsid w:val="00726173"/>
    <w:rsid w:val="00731C0F"/>
    <w:rsid w:val="00733A4E"/>
    <w:rsid w:val="0073728E"/>
    <w:rsid w:val="00745FCF"/>
    <w:rsid w:val="00747FF3"/>
    <w:rsid w:val="007507EE"/>
    <w:rsid w:val="007622B0"/>
    <w:rsid w:val="00763910"/>
    <w:rsid w:val="00763CC9"/>
    <w:rsid w:val="0076544A"/>
    <w:rsid w:val="00766354"/>
    <w:rsid w:val="00767D2B"/>
    <w:rsid w:val="00767F5C"/>
    <w:rsid w:val="00772D83"/>
    <w:rsid w:val="00784BB8"/>
    <w:rsid w:val="007859AD"/>
    <w:rsid w:val="00790CE5"/>
    <w:rsid w:val="00791121"/>
    <w:rsid w:val="007929B6"/>
    <w:rsid w:val="007971C9"/>
    <w:rsid w:val="00797D03"/>
    <w:rsid w:val="007A589E"/>
    <w:rsid w:val="007A68BC"/>
    <w:rsid w:val="007A748C"/>
    <w:rsid w:val="007D6494"/>
    <w:rsid w:val="007E2A8F"/>
    <w:rsid w:val="007E63E9"/>
    <w:rsid w:val="007F5F8D"/>
    <w:rsid w:val="00804A78"/>
    <w:rsid w:val="00807EF0"/>
    <w:rsid w:val="00810937"/>
    <w:rsid w:val="00811A5C"/>
    <w:rsid w:val="00816F84"/>
    <w:rsid w:val="0082052A"/>
    <w:rsid w:val="00822A1A"/>
    <w:rsid w:val="00822F1B"/>
    <w:rsid w:val="00827B28"/>
    <w:rsid w:val="00831A77"/>
    <w:rsid w:val="00832D54"/>
    <w:rsid w:val="00833C88"/>
    <w:rsid w:val="00834EA2"/>
    <w:rsid w:val="00837ED8"/>
    <w:rsid w:val="00840EBA"/>
    <w:rsid w:val="00845213"/>
    <w:rsid w:val="0086326C"/>
    <w:rsid w:val="0086616B"/>
    <w:rsid w:val="0087223A"/>
    <w:rsid w:val="00872321"/>
    <w:rsid w:val="00874E75"/>
    <w:rsid w:val="00882D51"/>
    <w:rsid w:val="008869EE"/>
    <w:rsid w:val="00887862"/>
    <w:rsid w:val="008A25D2"/>
    <w:rsid w:val="008A2612"/>
    <w:rsid w:val="008A47D4"/>
    <w:rsid w:val="008A635D"/>
    <w:rsid w:val="008B79A5"/>
    <w:rsid w:val="008C2D07"/>
    <w:rsid w:val="008C7874"/>
    <w:rsid w:val="008D1AF0"/>
    <w:rsid w:val="008D4A31"/>
    <w:rsid w:val="008D5EE1"/>
    <w:rsid w:val="008D689E"/>
    <w:rsid w:val="008D7586"/>
    <w:rsid w:val="008E0F39"/>
    <w:rsid w:val="008E5F84"/>
    <w:rsid w:val="008E68D7"/>
    <w:rsid w:val="008E7B09"/>
    <w:rsid w:val="008F619D"/>
    <w:rsid w:val="00924836"/>
    <w:rsid w:val="00927B80"/>
    <w:rsid w:val="00930A3E"/>
    <w:rsid w:val="00931614"/>
    <w:rsid w:val="009351CE"/>
    <w:rsid w:val="009375B7"/>
    <w:rsid w:val="00942EC5"/>
    <w:rsid w:val="009450F7"/>
    <w:rsid w:val="0094645F"/>
    <w:rsid w:val="009464E6"/>
    <w:rsid w:val="0095132A"/>
    <w:rsid w:val="00951477"/>
    <w:rsid w:val="00953A93"/>
    <w:rsid w:val="00964D13"/>
    <w:rsid w:val="00966858"/>
    <w:rsid w:val="00971B53"/>
    <w:rsid w:val="00982AF2"/>
    <w:rsid w:val="00983452"/>
    <w:rsid w:val="00986BF2"/>
    <w:rsid w:val="00994374"/>
    <w:rsid w:val="00995751"/>
    <w:rsid w:val="00996829"/>
    <w:rsid w:val="009A561D"/>
    <w:rsid w:val="009A6F0B"/>
    <w:rsid w:val="009B0337"/>
    <w:rsid w:val="009B1BB1"/>
    <w:rsid w:val="009B4A0C"/>
    <w:rsid w:val="009B5316"/>
    <w:rsid w:val="009B7886"/>
    <w:rsid w:val="009C0077"/>
    <w:rsid w:val="009C051E"/>
    <w:rsid w:val="009C4219"/>
    <w:rsid w:val="009C46AD"/>
    <w:rsid w:val="009D4795"/>
    <w:rsid w:val="009D49E4"/>
    <w:rsid w:val="009D78D5"/>
    <w:rsid w:val="009E5F22"/>
    <w:rsid w:val="009F2ED0"/>
    <w:rsid w:val="009F36F4"/>
    <w:rsid w:val="00A0050C"/>
    <w:rsid w:val="00A04633"/>
    <w:rsid w:val="00A111A7"/>
    <w:rsid w:val="00A158E8"/>
    <w:rsid w:val="00A164EA"/>
    <w:rsid w:val="00A178B4"/>
    <w:rsid w:val="00A17ABD"/>
    <w:rsid w:val="00A222E4"/>
    <w:rsid w:val="00A443B8"/>
    <w:rsid w:val="00A473A2"/>
    <w:rsid w:val="00A51137"/>
    <w:rsid w:val="00A553D0"/>
    <w:rsid w:val="00A55710"/>
    <w:rsid w:val="00A55863"/>
    <w:rsid w:val="00A579E8"/>
    <w:rsid w:val="00A708B9"/>
    <w:rsid w:val="00A75244"/>
    <w:rsid w:val="00A802C9"/>
    <w:rsid w:val="00A81A93"/>
    <w:rsid w:val="00AA0687"/>
    <w:rsid w:val="00AA2D6E"/>
    <w:rsid w:val="00AA339F"/>
    <w:rsid w:val="00AA511B"/>
    <w:rsid w:val="00AA6234"/>
    <w:rsid w:val="00AA63A7"/>
    <w:rsid w:val="00AD213B"/>
    <w:rsid w:val="00AD74B5"/>
    <w:rsid w:val="00AD7807"/>
    <w:rsid w:val="00AE2B04"/>
    <w:rsid w:val="00AF0FA7"/>
    <w:rsid w:val="00AF2783"/>
    <w:rsid w:val="00AF66FA"/>
    <w:rsid w:val="00AF7C83"/>
    <w:rsid w:val="00B012F7"/>
    <w:rsid w:val="00B040BA"/>
    <w:rsid w:val="00B04E7B"/>
    <w:rsid w:val="00B06A86"/>
    <w:rsid w:val="00B10EAB"/>
    <w:rsid w:val="00B16CA3"/>
    <w:rsid w:val="00B314B3"/>
    <w:rsid w:val="00B31C93"/>
    <w:rsid w:val="00B32063"/>
    <w:rsid w:val="00B35667"/>
    <w:rsid w:val="00B615A0"/>
    <w:rsid w:val="00B61792"/>
    <w:rsid w:val="00B6747D"/>
    <w:rsid w:val="00B71ED9"/>
    <w:rsid w:val="00B8498C"/>
    <w:rsid w:val="00B91D14"/>
    <w:rsid w:val="00B939CB"/>
    <w:rsid w:val="00B94C24"/>
    <w:rsid w:val="00B95809"/>
    <w:rsid w:val="00B95945"/>
    <w:rsid w:val="00BA2938"/>
    <w:rsid w:val="00BB68D2"/>
    <w:rsid w:val="00BB7B05"/>
    <w:rsid w:val="00BC245F"/>
    <w:rsid w:val="00BD249D"/>
    <w:rsid w:val="00BD39D8"/>
    <w:rsid w:val="00BD6B25"/>
    <w:rsid w:val="00BD735B"/>
    <w:rsid w:val="00BE25AE"/>
    <w:rsid w:val="00C020AB"/>
    <w:rsid w:val="00C04E2F"/>
    <w:rsid w:val="00C11BCF"/>
    <w:rsid w:val="00C167DC"/>
    <w:rsid w:val="00C232CA"/>
    <w:rsid w:val="00C25808"/>
    <w:rsid w:val="00C466D8"/>
    <w:rsid w:val="00C5559C"/>
    <w:rsid w:val="00C55D11"/>
    <w:rsid w:val="00C63C0B"/>
    <w:rsid w:val="00C65DE8"/>
    <w:rsid w:val="00C72223"/>
    <w:rsid w:val="00C77309"/>
    <w:rsid w:val="00C914AB"/>
    <w:rsid w:val="00C938EA"/>
    <w:rsid w:val="00CA5B6E"/>
    <w:rsid w:val="00CB0AED"/>
    <w:rsid w:val="00CC037C"/>
    <w:rsid w:val="00CC1812"/>
    <w:rsid w:val="00CC38AE"/>
    <w:rsid w:val="00CD1DD5"/>
    <w:rsid w:val="00CD3D99"/>
    <w:rsid w:val="00CE42C6"/>
    <w:rsid w:val="00CE6772"/>
    <w:rsid w:val="00CE74B1"/>
    <w:rsid w:val="00CE7CE2"/>
    <w:rsid w:val="00CF4E82"/>
    <w:rsid w:val="00D03497"/>
    <w:rsid w:val="00D05443"/>
    <w:rsid w:val="00D066AF"/>
    <w:rsid w:val="00D15486"/>
    <w:rsid w:val="00D274E4"/>
    <w:rsid w:val="00D305A0"/>
    <w:rsid w:val="00D3118F"/>
    <w:rsid w:val="00D327D1"/>
    <w:rsid w:val="00D3490A"/>
    <w:rsid w:val="00D37928"/>
    <w:rsid w:val="00D44EE8"/>
    <w:rsid w:val="00D53240"/>
    <w:rsid w:val="00D6013A"/>
    <w:rsid w:val="00D67912"/>
    <w:rsid w:val="00D72BFA"/>
    <w:rsid w:val="00D73CF3"/>
    <w:rsid w:val="00D75740"/>
    <w:rsid w:val="00D770C9"/>
    <w:rsid w:val="00D92E22"/>
    <w:rsid w:val="00D954E8"/>
    <w:rsid w:val="00DA30C4"/>
    <w:rsid w:val="00DA4965"/>
    <w:rsid w:val="00DA6EED"/>
    <w:rsid w:val="00DA76C7"/>
    <w:rsid w:val="00DB298F"/>
    <w:rsid w:val="00DC20BA"/>
    <w:rsid w:val="00DC25B8"/>
    <w:rsid w:val="00DC3683"/>
    <w:rsid w:val="00DD711E"/>
    <w:rsid w:val="00DE2948"/>
    <w:rsid w:val="00DE6523"/>
    <w:rsid w:val="00DF3CF6"/>
    <w:rsid w:val="00DF4205"/>
    <w:rsid w:val="00DF65F8"/>
    <w:rsid w:val="00DF749D"/>
    <w:rsid w:val="00E0475C"/>
    <w:rsid w:val="00E0584C"/>
    <w:rsid w:val="00E079A5"/>
    <w:rsid w:val="00E11181"/>
    <w:rsid w:val="00E11885"/>
    <w:rsid w:val="00E123C9"/>
    <w:rsid w:val="00E13824"/>
    <w:rsid w:val="00E153F4"/>
    <w:rsid w:val="00E202B7"/>
    <w:rsid w:val="00E208EF"/>
    <w:rsid w:val="00E27DB8"/>
    <w:rsid w:val="00E3238A"/>
    <w:rsid w:val="00E33EF7"/>
    <w:rsid w:val="00E40501"/>
    <w:rsid w:val="00E44424"/>
    <w:rsid w:val="00E64881"/>
    <w:rsid w:val="00E64FA4"/>
    <w:rsid w:val="00E75B29"/>
    <w:rsid w:val="00E854E3"/>
    <w:rsid w:val="00E875A0"/>
    <w:rsid w:val="00E9351F"/>
    <w:rsid w:val="00E97962"/>
    <w:rsid w:val="00EA0B5A"/>
    <w:rsid w:val="00EA30DF"/>
    <w:rsid w:val="00ED3F5B"/>
    <w:rsid w:val="00ED54EE"/>
    <w:rsid w:val="00EF45F6"/>
    <w:rsid w:val="00EF5B76"/>
    <w:rsid w:val="00F07814"/>
    <w:rsid w:val="00F11F71"/>
    <w:rsid w:val="00F1495F"/>
    <w:rsid w:val="00F255ED"/>
    <w:rsid w:val="00F30C4A"/>
    <w:rsid w:val="00F35284"/>
    <w:rsid w:val="00F3656A"/>
    <w:rsid w:val="00F44183"/>
    <w:rsid w:val="00F60C3B"/>
    <w:rsid w:val="00F7284C"/>
    <w:rsid w:val="00F74637"/>
    <w:rsid w:val="00F74C61"/>
    <w:rsid w:val="00F83A27"/>
    <w:rsid w:val="00F93964"/>
    <w:rsid w:val="00F95149"/>
    <w:rsid w:val="00F9618B"/>
    <w:rsid w:val="00FA0133"/>
    <w:rsid w:val="00FA6C99"/>
    <w:rsid w:val="00FB5640"/>
    <w:rsid w:val="00FC3F62"/>
    <w:rsid w:val="00FD7C0E"/>
    <w:rsid w:val="00FE6E97"/>
    <w:rsid w:val="00FE7D1E"/>
    <w:rsid w:val="00FF0428"/>
    <w:rsid w:val="00FF1D43"/>
    <w:rsid w:val="00FF2D7C"/>
    <w:rsid w:val="00FF60D2"/>
    <w:rsid w:val="00FF6C4F"/>
    <w:rsid w:val="0209562E"/>
    <w:rsid w:val="02293C3D"/>
    <w:rsid w:val="02957DA0"/>
    <w:rsid w:val="02C15A0B"/>
    <w:rsid w:val="02EC0CA1"/>
    <w:rsid w:val="02F02CC1"/>
    <w:rsid w:val="05A0592D"/>
    <w:rsid w:val="05B4331A"/>
    <w:rsid w:val="05DE11B6"/>
    <w:rsid w:val="05ED0FF0"/>
    <w:rsid w:val="06C53781"/>
    <w:rsid w:val="07163189"/>
    <w:rsid w:val="07AF3243"/>
    <w:rsid w:val="08A33B5B"/>
    <w:rsid w:val="08DB74F2"/>
    <w:rsid w:val="0983617E"/>
    <w:rsid w:val="0A21680E"/>
    <w:rsid w:val="0A4E6B4B"/>
    <w:rsid w:val="0AA55A2C"/>
    <w:rsid w:val="0BAE7DD0"/>
    <w:rsid w:val="0BE5500F"/>
    <w:rsid w:val="0C971AD6"/>
    <w:rsid w:val="0CC74C74"/>
    <w:rsid w:val="0D6E6540"/>
    <w:rsid w:val="0F4A3BBB"/>
    <w:rsid w:val="101A23EB"/>
    <w:rsid w:val="10AE0049"/>
    <w:rsid w:val="10CA1612"/>
    <w:rsid w:val="112B3036"/>
    <w:rsid w:val="117A7EFE"/>
    <w:rsid w:val="12902789"/>
    <w:rsid w:val="13B91AEB"/>
    <w:rsid w:val="14165407"/>
    <w:rsid w:val="144D1D9E"/>
    <w:rsid w:val="15324649"/>
    <w:rsid w:val="15333143"/>
    <w:rsid w:val="15606490"/>
    <w:rsid w:val="159358DB"/>
    <w:rsid w:val="15981831"/>
    <w:rsid w:val="16411C6B"/>
    <w:rsid w:val="16C849EF"/>
    <w:rsid w:val="17303403"/>
    <w:rsid w:val="175A5E8C"/>
    <w:rsid w:val="17825684"/>
    <w:rsid w:val="17AD397B"/>
    <w:rsid w:val="185E0B7A"/>
    <w:rsid w:val="18E95243"/>
    <w:rsid w:val="19566CA5"/>
    <w:rsid w:val="19F907F9"/>
    <w:rsid w:val="1B8270FF"/>
    <w:rsid w:val="1B915302"/>
    <w:rsid w:val="1BA321ED"/>
    <w:rsid w:val="1BD65EB1"/>
    <w:rsid w:val="1BFB6215"/>
    <w:rsid w:val="1C2D5811"/>
    <w:rsid w:val="1DC62F07"/>
    <w:rsid w:val="1E3268F2"/>
    <w:rsid w:val="1EAE6113"/>
    <w:rsid w:val="1F4347E1"/>
    <w:rsid w:val="1FA40610"/>
    <w:rsid w:val="1FA53C11"/>
    <w:rsid w:val="1FB318E7"/>
    <w:rsid w:val="21F26F6E"/>
    <w:rsid w:val="22313E72"/>
    <w:rsid w:val="23694417"/>
    <w:rsid w:val="246E1DA9"/>
    <w:rsid w:val="2498611A"/>
    <w:rsid w:val="25F17E1D"/>
    <w:rsid w:val="265F40BE"/>
    <w:rsid w:val="26F2182F"/>
    <w:rsid w:val="27541198"/>
    <w:rsid w:val="280112D2"/>
    <w:rsid w:val="282B48C5"/>
    <w:rsid w:val="29212DA1"/>
    <w:rsid w:val="2A190F0A"/>
    <w:rsid w:val="2A23509E"/>
    <w:rsid w:val="2A701C57"/>
    <w:rsid w:val="2AB756D0"/>
    <w:rsid w:val="2B4745C8"/>
    <w:rsid w:val="2B870FC9"/>
    <w:rsid w:val="2B914DCF"/>
    <w:rsid w:val="2C204DEB"/>
    <w:rsid w:val="2C687461"/>
    <w:rsid w:val="2DCC7EED"/>
    <w:rsid w:val="2E507FF5"/>
    <w:rsid w:val="2F053AA8"/>
    <w:rsid w:val="2F112611"/>
    <w:rsid w:val="2F1803D1"/>
    <w:rsid w:val="315D4A82"/>
    <w:rsid w:val="319E158D"/>
    <w:rsid w:val="32704492"/>
    <w:rsid w:val="32A025FF"/>
    <w:rsid w:val="32B23D32"/>
    <w:rsid w:val="32EB5ED6"/>
    <w:rsid w:val="334947B7"/>
    <w:rsid w:val="335602C3"/>
    <w:rsid w:val="34C02A39"/>
    <w:rsid w:val="361C04C9"/>
    <w:rsid w:val="36B36FF3"/>
    <w:rsid w:val="37270288"/>
    <w:rsid w:val="373C7A4F"/>
    <w:rsid w:val="374C36BB"/>
    <w:rsid w:val="381B0A50"/>
    <w:rsid w:val="3827374C"/>
    <w:rsid w:val="38EC3BAC"/>
    <w:rsid w:val="3A9475E9"/>
    <w:rsid w:val="3A9D0CC7"/>
    <w:rsid w:val="3C971B32"/>
    <w:rsid w:val="3E0F72E7"/>
    <w:rsid w:val="3E5D192F"/>
    <w:rsid w:val="3E9E4AB4"/>
    <w:rsid w:val="400C7137"/>
    <w:rsid w:val="4062290B"/>
    <w:rsid w:val="40AC419A"/>
    <w:rsid w:val="41AF1739"/>
    <w:rsid w:val="426C2367"/>
    <w:rsid w:val="42DB0EE0"/>
    <w:rsid w:val="42EF37EA"/>
    <w:rsid w:val="431F05F4"/>
    <w:rsid w:val="43422C82"/>
    <w:rsid w:val="43C552B6"/>
    <w:rsid w:val="43E10E72"/>
    <w:rsid w:val="440136DC"/>
    <w:rsid w:val="440F75EA"/>
    <w:rsid w:val="446540D6"/>
    <w:rsid w:val="46471F97"/>
    <w:rsid w:val="46643843"/>
    <w:rsid w:val="466E66FA"/>
    <w:rsid w:val="47702BDB"/>
    <w:rsid w:val="47A36999"/>
    <w:rsid w:val="48170805"/>
    <w:rsid w:val="49B40120"/>
    <w:rsid w:val="49BC68DB"/>
    <w:rsid w:val="4A2B6D5B"/>
    <w:rsid w:val="4A69171F"/>
    <w:rsid w:val="4A6F7C55"/>
    <w:rsid w:val="4AF7728F"/>
    <w:rsid w:val="4BE2478D"/>
    <w:rsid w:val="4C246E0E"/>
    <w:rsid w:val="4C975461"/>
    <w:rsid w:val="4C9A11FA"/>
    <w:rsid w:val="4E286B25"/>
    <w:rsid w:val="4E303173"/>
    <w:rsid w:val="4F2F7295"/>
    <w:rsid w:val="4F755D4C"/>
    <w:rsid w:val="50105E33"/>
    <w:rsid w:val="50435148"/>
    <w:rsid w:val="50617644"/>
    <w:rsid w:val="50D33650"/>
    <w:rsid w:val="516D3763"/>
    <w:rsid w:val="51BD312F"/>
    <w:rsid w:val="52534D40"/>
    <w:rsid w:val="538437FE"/>
    <w:rsid w:val="53BE02EA"/>
    <w:rsid w:val="53FD5C9B"/>
    <w:rsid w:val="55040E2C"/>
    <w:rsid w:val="555948D6"/>
    <w:rsid w:val="564748A2"/>
    <w:rsid w:val="57606271"/>
    <w:rsid w:val="57765DC5"/>
    <w:rsid w:val="581A7A19"/>
    <w:rsid w:val="59486CB1"/>
    <w:rsid w:val="5B3269FE"/>
    <w:rsid w:val="5CAF0D7C"/>
    <w:rsid w:val="5D4964DD"/>
    <w:rsid w:val="5D6B3E61"/>
    <w:rsid w:val="5E42518A"/>
    <w:rsid w:val="5F0D250A"/>
    <w:rsid w:val="5F3E582A"/>
    <w:rsid w:val="601F2D98"/>
    <w:rsid w:val="604F430F"/>
    <w:rsid w:val="60E058BD"/>
    <w:rsid w:val="61921F38"/>
    <w:rsid w:val="61C512A5"/>
    <w:rsid w:val="62EA7583"/>
    <w:rsid w:val="63A173EF"/>
    <w:rsid w:val="63A92953"/>
    <w:rsid w:val="6623082B"/>
    <w:rsid w:val="66710224"/>
    <w:rsid w:val="67236ED8"/>
    <w:rsid w:val="68C747FE"/>
    <w:rsid w:val="69550B91"/>
    <w:rsid w:val="69EC082C"/>
    <w:rsid w:val="6A475748"/>
    <w:rsid w:val="6CD50455"/>
    <w:rsid w:val="6CF3387D"/>
    <w:rsid w:val="6DCD299A"/>
    <w:rsid w:val="6E8D26B3"/>
    <w:rsid w:val="6FA74D27"/>
    <w:rsid w:val="701440FD"/>
    <w:rsid w:val="70C744A6"/>
    <w:rsid w:val="70EE6217"/>
    <w:rsid w:val="71183533"/>
    <w:rsid w:val="713B26D4"/>
    <w:rsid w:val="713D569D"/>
    <w:rsid w:val="71436436"/>
    <w:rsid w:val="716D3454"/>
    <w:rsid w:val="71B52A0C"/>
    <w:rsid w:val="71E75D0D"/>
    <w:rsid w:val="7220118F"/>
    <w:rsid w:val="723E01E9"/>
    <w:rsid w:val="72DF5473"/>
    <w:rsid w:val="744F6187"/>
    <w:rsid w:val="761758FA"/>
    <w:rsid w:val="777130BA"/>
    <w:rsid w:val="77B466AF"/>
    <w:rsid w:val="782252D0"/>
    <w:rsid w:val="79CD384C"/>
    <w:rsid w:val="7A153DEF"/>
    <w:rsid w:val="7C5C0B1E"/>
    <w:rsid w:val="7C735F9A"/>
    <w:rsid w:val="7C862314"/>
    <w:rsid w:val="7EB1050C"/>
    <w:rsid w:val="7FF20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jc w:val="left"/>
      <w:outlineLvl w:val="0"/>
    </w:pPr>
    <w:rPr>
      <w:rFonts w:eastAsia="宋体"/>
      <w:b/>
      <w:kern w:val="44"/>
      <w:sz w:val="28"/>
    </w:rPr>
  </w:style>
  <w:style w:type="paragraph" w:styleId="4">
    <w:name w:val="heading 2"/>
    <w:basedOn w:val="1"/>
    <w:next w:val="1"/>
    <w:unhideWhenUsed/>
    <w:qFormat/>
    <w:uiPriority w:val="9"/>
    <w:pPr>
      <w:keepNext/>
      <w:keepLines/>
      <w:spacing w:line="415" w:lineRule="auto"/>
      <w:outlineLvl w:val="1"/>
    </w:pPr>
    <w:rPr>
      <w:rFonts w:ascii="Arial" w:hAnsi="Arial" w:eastAsia="黑体"/>
      <w:b/>
      <w:sz w:val="32"/>
    </w:rPr>
  </w:style>
  <w:style w:type="paragraph" w:styleId="5">
    <w:name w:val="heading 3"/>
    <w:basedOn w:val="1"/>
    <w:next w:val="1"/>
    <w:unhideWhenUsed/>
    <w:qFormat/>
    <w:uiPriority w:val="9"/>
    <w:pPr>
      <w:keepNext/>
      <w:keepLines/>
      <w:spacing w:before="260" w:beforeLines="0" w:after="260" w:afterLines="0" w:line="416" w:lineRule="auto"/>
      <w:outlineLvl w:val="2"/>
    </w:pPr>
    <w:rPr>
      <w:rFonts w:eastAsia="宋体"/>
      <w:b/>
      <w:bCs/>
      <w:kern w:val="2"/>
      <w:sz w:val="32"/>
      <w:szCs w:val="32"/>
    </w:rPr>
  </w:style>
  <w:style w:type="paragraph" w:styleId="6">
    <w:name w:val="heading 5"/>
    <w:basedOn w:val="1"/>
    <w:next w:val="7"/>
    <w:unhideWhenUsed/>
    <w:qFormat/>
    <w:uiPriority w:val="9"/>
    <w:pPr>
      <w:keepNext/>
      <w:keepLines/>
      <w:tabs>
        <w:tab w:val="left" w:pos="1008"/>
      </w:tabs>
      <w:spacing w:before="280" w:beforeLines="0" w:after="290" w:afterLines="0" w:line="376" w:lineRule="auto"/>
      <w:jc w:val="both"/>
      <w:outlineLvl w:val="4"/>
    </w:pPr>
    <w:rPr>
      <w:rFonts w:ascii="宋体"/>
      <w:b/>
      <w:sz w:val="28"/>
      <w:lang w:val="zh-CN" w:eastAsia="zh-CN"/>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2">
    <w:name w:val="footer"/>
    <w:basedOn w:val="1"/>
    <w:link w:val="40"/>
    <w:unhideWhenUsed/>
    <w:qFormat/>
    <w:uiPriority w:val="99"/>
    <w:pPr>
      <w:tabs>
        <w:tab w:val="center" w:pos="4153"/>
        <w:tab w:val="right" w:pos="8306"/>
      </w:tabs>
      <w:snapToGrid w:val="0"/>
      <w:jc w:val="left"/>
    </w:pPr>
    <w:rPr>
      <w:sz w:val="18"/>
      <w:szCs w:val="18"/>
    </w:rPr>
  </w:style>
  <w:style w:type="paragraph" w:customStyle="1" w:styleId="7">
    <w:name w:val="Normal Indent1"/>
    <w:next w:val="8"/>
    <w:qFormat/>
    <w:uiPriority w:val="0"/>
    <w:pPr>
      <w:widowControl w:val="0"/>
      <w:ind w:firstLine="420"/>
      <w:jc w:val="both"/>
    </w:pPr>
    <w:rPr>
      <w:rFonts w:ascii="Times New Roman" w:hAnsi="Times New Roman" w:eastAsia="宋体" w:cs="Times New Roman"/>
      <w:kern w:val="2"/>
      <w:sz w:val="21"/>
      <w:szCs w:val="22"/>
      <w:lang w:val="en-US" w:eastAsia="zh-CN" w:bidi="ar-SA"/>
    </w:rPr>
  </w:style>
  <w:style w:type="paragraph" w:customStyle="1" w:styleId="8">
    <w:name w:val="Plain Text1"/>
    <w:basedOn w:val="1"/>
    <w:qFormat/>
    <w:uiPriority w:val="0"/>
    <w:rPr>
      <w:rFonts w:ascii="宋体" w:hAnsi="Courier New" w:cs="Courier New"/>
      <w:kern w:val="2"/>
      <w:sz w:val="21"/>
      <w:szCs w:val="21"/>
    </w:rPr>
  </w:style>
  <w:style w:type="paragraph" w:styleId="9">
    <w:name w:val="Normal Indent"/>
    <w:basedOn w:val="1"/>
    <w:qFormat/>
    <w:uiPriority w:val="99"/>
    <w:pPr>
      <w:ind w:firstLine="420"/>
    </w:pPr>
  </w:style>
  <w:style w:type="paragraph" w:styleId="10">
    <w:name w:val="Body Text"/>
    <w:basedOn w:val="1"/>
    <w:next w:val="11"/>
    <w:qFormat/>
    <w:uiPriority w:val="0"/>
    <w:pPr>
      <w:spacing w:after="120"/>
    </w:pPr>
    <w:rPr>
      <w:rFonts w:eastAsia="楷体_GB2312"/>
      <w:sz w:val="28"/>
    </w:rPr>
  </w:style>
  <w:style w:type="paragraph" w:styleId="11">
    <w:name w:val="toc 3"/>
    <w:basedOn w:val="1"/>
    <w:next w:val="1"/>
    <w:qFormat/>
    <w:uiPriority w:val="0"/>
    <w:pPr>
      <w:ind w:left="840" w:leftChars="400"/>
    </w:pPr>
    <w:rPr>
      <w:sz w:val="20"/>
    </w:rPr>
  </w:style>
  <w:style w:type="paragraph" w:styleId="12">
    <w:name w:val="Body Text Indent"/>
    <w:basedOn w:val="1"/>
    <w:unhideWhenUsed/>
    <w:qFormat/>
    <w:uiPriority w:val="99"/>
    <w:pPr>
      <w:spacing w:after="120"/>
      <w:ind w:left="420" w:leftChars="200"/>
    </w:pPr>
  </w:style>
  <w:style w:type="paragraph" w:styleId="13">
    <w:name w:val="Plain Text"/>
    <w:basedOn w:val="1"/>
    <w:qFormat/>
    <w:uiPriority w:val="0"/>
    <w:rPr>
      <w:rFonts w:ascii="宋体" w:hAnsi="Courier New" w:eastAsiaTheme="minorEastAsia" w:cstheme="minorBidi"/>
      <w:szCs w:val="22"/>
    </w:rPr>
  </w:style>
  <w:style w:type="paragraph" w:styleId="14">
    <w:name w:val="Body Text Indent 2"/>
    <w:basedOn w:val="1"/>
    <w:unhideWhenUsed/>
    <w:qFormat/>
    <w:uiPriority w:val="0"/>
    <w:pPr>
      <w:spacing w:line="480" w:lineRule="atLeast"/>
      <w:ind w:leftChars="133" w:firstLine="560" w:firstLineChars="200"/>
    </w:pPr>
    <w:rPr>
      <w:rFonts w:ascii="宋体" w:hAnsi="宋体"/>
      <w:sz w:val="28"/>
    </w:rPr>
  </w:style>
  <w:style w:type="paragraph" w:styleId="15">
    <w:name w:val="Balloon Text"/>
    <w:basedOn w:val="1"/>
    <w:link w:val="42"/>
    <w:unhideWhenUsed/>
    <w:qFormat/>
    <w:uiPriority w:val="99"/>
    <w:rPr>
      <w:sz w:val="18"/>
      <w:szCs w:val="18"/>
    </w:rPr>
  </w:style>
  <w:style w:type="paragraph" w:styleId="16">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unhideWhenUsed/>
    <w:qFormat/>
    <w:uiPriority w:val="39"/>
  </w:style>
  <w:style w:type="paragraph" w:styleId="18">
    <w:name w:val="toc 2"/>
    <w:basedOn w:val="1"/>
    <w:next w:val="1"/>
    <w:unhideWhenUsed/>
    <w:qFormat/>
    <w:uiPriority w:val="39"/>
    <w:pPr>
      <w:ind w:left="420" w:leftChars="200"/>
    </w:pPr>
  </w:style>
  <w:style w:type="paragraph" w:styleId="19">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20">
    <w:name w:val="Body Text First Indent"/>
    <w:basedOn w:val="10"/>
    <w:qFormat/>
    <w:uiPriority w:val="0"/>
    <w:pPr>
      <w:ind w:firstLine="420" w:firstLineChars="100"/>
    </w:pPr>
  </w:style>
  <w:style w:type="paragraph" w:styleId="21">
    <w:name w:val="Body Text First Indent 2"/>
    <w:basedOn w:val="12"/>
    <w:unhideWhenUsed/>
    <w:qFormat/>
    <w:uiPriority w:val="99"/>
    <w:pPr>
      <w:ind w:firstLine="420" w:firstLineChars="200"/>
    </w:p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style>
  <w:style w:type="character" w:styleId="26">
    <w:name w:val="FollowedHyperlink"/>
    <w:basedOn w:val="24"/>
    <w:unhideWhenUsed/>
    <w:qFormat/>
    <w:uiPriority w:val="99"/>
    <w:rPr>
      <w:color w:val="C5C4AA"/>
      <w:u w:val="none"/>
    </w:rPr>
  </w:style>
  <w:style w:type="character" w:styleId="27">
    <w:name w:val="Emphasis"/>
    <w:basedOn w:val="24"/>
    <w:qFormat/>
    <w:uiPriority w:val="20"/>
  </w:style>
  <w:style w:type="character" w:styleId="28">
    <w:name w:val="HTML Definition"/>
    <w:basedOn w:val="24"/>
    <w:unhideWhenUsed/>
    <w:qFormat/>
    <w:uiPriority w:val="99"/>
  </w:style>
  <w:style w:type="character" w:styleId="29">
    <w:name w:val="HTML Typewriter"/>
    <w:basedOn w:val="24"/>
    <w:unhideWhenUsed/>
    <w:qFormat/>
    <w:uiPriority w:val="99"/>
    <w:rPr>
      <w:rFonts w:ascii="monospace" w:hAnsi="monospace" w:eastAsia="monospace" w:cs="monospace"/>
      <w:sz w:val="20"/>
    </w:rPr>
  </w:style>
  <w:style w:type="character" w:styleId="30">
    <w:name w:val="HTML Acronym"/>
    <w:basedOn w:val="24"/>
    <w:unhideWhenUsed/>
    <w:qFormat/>
    <w:uiPriority w:val="99"/>
  </w:style>
  <w:style w:type="character" w:styleId="31">
    <w:name w:val="HTML Variable"/>
    <w:basedOn w:val="24"/>
    <w:unhideWhenUsed/>
    <w:qFormat/>
    <w:uiPriority w:val="99"/>
  </w:style>
  <w:style w:type="character" w:styleId="32">
    <w:name w:val="Hyperlink"/>
    <w:basedOn w:val="24"/>
    <w:unhideWhenUsed/>
    <w:qFormat/>
    <w:uiPriority w:val="99"/>
    <w:rPr>
      <w:color w:val="0000FF" w:themeColor="hyperlink"/>
      <w:u w:val="single"/>
      <w14:textFill>
        <w14:solidFill>
          <w14:schemeClr w14:val="hlink"/>
        </w14:solidFill>
      </w14:textFill>
    </w:rPr>
  </w:style>
  <w:style w:type="character" w:styleId="33">
    <w:name w:val="HTML Code"/>
    <w:basedOn w:val="24"/>
    <w:unhideWhenUsed/>
    <w:qFormat/>
    <w:uiPriority w:val="99"/>
    <w:rPr>
      <w:rFonts w:hint="default" w:ascii="monospace" w:hAnsi="monospace" w:eastAsia="monospace" w:cs="monospace"/>
      <w:sz w:val="20"/>
    </w:rPr>
  </w:style>
  <w:style w:type="character" w:styleId="34">
    <w:name w:val="HTML Cite"/>
    <w:basedOn w:val="24"/>
    <w:unhideWhenUsed/>
    <w:qFormat/>
    <w:uiPriority w:val="99"/>
  </w:style>
  <w:style w:type="character" w:styleId="35">
    <w:name w:val="HTML Keyboard"/>
    <w:basedOn w:val="24"/>
    <w:unhideWhenUsed/>
    <w:qFormat/>
    <w:uiPriority w:val="99"/>
    <w:rPr>
      <w:rFonts w:hint="default" w:ascii="monospace" w:hAnsi="monospace" w:eastAsia="monospace" w:cs="monospace"/>
      <w:sz w:val="20"/>
    </w:rPr>
  </w:style>
  <w:style w:type="character" w:styleId="36">
    <w:name w:val="HTML Sample"/>
    <w:basedOn w:val="24"/>
    <w:unhideWhenUsed/>
    <w:qFormat/>
    <w:uiPriority w:val="99"/>
    <w:rPr>
      <w:rFonts w:hint="default" w:ascii="monospace" w:hAnsi="monospace" w:eastAsia="monospace" w:cs="monospace"/>
    </w:rPr>
  </w:style>
  <w:style w:type="paragraph" w:customStyle="1" w:styleId="37">
    <w:name w:val="Default"/>
    <w:basedOn w:val="1"/>
    <w:next w:val="10"/>
    <w:qFormat/>
    <w:uiPriority w:val="0"/>
    <w:pPr>
      <w:autoSpaceDE w:val="0"/>
      <w:autoSpaceDN w:val="0"/>
      <w:jc w:val="left"/>
    </w:pPr>
    <w:rPr>
      <w:rFonts w:ascii="Calibri" w:hAnsi="Calibri" w:cs="Times New Roman"/>
      <w:color w:val="000000"/>
      <w:kern w:val="0"/>
      <w:sz w:val="24"/>
      <w:szCs w:val="24"/>
    </w:rPr>
  </w:style>
  <w:style w:type="paragraph" w:customStyle="1" w:styleId="3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character" w:customStyle="1" w:styleId="40">
    <w:name w:val="页脚 Char"/>
    <w:basedOn w:val="24"/>
    <w:link w:val="2"/>
    <w:qFormat/>
    <w:uiPriority w:val="99"/>
    <w:rPr>
      <w:sz w:val="18"/>
      <w:szCs w:val="18"/>
    </w:rPr>
  </w:style>
  <w:style w:type="paragraph" w:customStyle="1" w:styleId="41">
    <w:name w:val="列出段落1"/>
    <w:basedOn w:val="1"/>
    <w:qFormat/>
    <w:uiPriority w:val="34"/>
    <w:pPr>
      <w:ind w:firstLine="420" w:firstLineChars="200"/>
    </w:pPr>
  </w:style>
  <w:style w:type="character" w:customStyle="1" w:styleId="42">
    <w:name w:val="批注框文本 Char"/>
    <w:basedOn w:val="24"/>
    <w:link w:val="15"/>
    <w:semiHidden/>
    <w:qFormat/>
    <w:uiPriority w:val="99"/>
    <w:rPr>
      <w:sz w:val="18"/>
      <w:szCs w:val="18"/>
    </w:rPr>
  </w:style>
  <w:style w:type="character" w:customStyle="1" w:styleId="43">
    <w:name w:val="页眉 Char"/>
    <w:basedOn w:val="24"/>
    <w:link w:val="16"/>
    <w:qFormat/>
    <w:uiPriority w:val="99"/>
    <w:rPr>
      <w:sz w:val="18"/>
      <w:szCs w:val="18"/>
    </w:rPr>
  </w:style>
  <w:style w:type="character" w:customStyle="1" w:styleId="44">
    <w:name w:val="font01"/>
    <w:basedOn w:val="24"/>
    <w:qFormat/>
    <w:uiPriority w:val="0"/>
    <w:rPr>
      <w:rFonts w:ascii="Helvetica" w:hAnsi="Helvetica" w:eastAsia="Helvetica" w:cs="Helvetica"/>
      <w:color w:val="000000"/>
      <w:sz w:val="16"/>
      <w:szCs w:val="16"/>
      <w:u w:val="none"/>
    </w:rPr>
  </w:style>
  <w:style w:type="character" w:customStyle="1" w:styleId="45">
    <w:name w:val="font41"/>
    <w:basedOn w:val="24"/>
    <w:qFormat/>
    <w:uiPriority w:val="0"/>
    <w:rPr>
      <w:rFonts w:hint="eastAsia" w:ascii="宋体" w:hAnsi="宋体" w:eastAsia="宋体" w:cs="宋体"/>
      <w:color w:val="000000"/>
      <w:sz w:val="16"/>
      <w:szCs w:val="16"/>
      <w:u w:val="none"/>
    </w:rPr>
  </w:style>
  <w:style w:type="character" w:customStyle="1" w:styleId="46">
    <w:name w:val="font11"/>
    <w:basedOn w:val="24"/>
    <w:qFormat/>
    <w:uiPriority w:val="0"/>
    <w:rPr>
      <w:rFonts w:hint="default" w:ascii="Times New Roman" w:hAnsi="Times New Roman" w:cs="Times New Roman"/>
      <w:color w:val="000000"/>
      <w:sz w:val="16"/>
      <w:szCs w:val="16"/>
      <w:u w:val="none"/>
    </w:rPr>
  </w:style>
  <w:style w:type="character" w:customStyle="1" w:styleId="47">
    <w:name w:val="font21"/>
    <w:basedOn w:val="24"/>
    <w:qFormat/>
    <w:uiPriority w:val="0"/>
    <w:rPr>
      <w:rFonts w:ascii="Helvetica" w:hAnsi="Helvetica" w:eastAsia="Helvetica" w:cs="Helvetica"/>
      <w:color w:val="000000"/>
      <w:sz w:val="16"/>
      <w:szCs w:val="16"/>
      <w:u w:val="none"/>
    </w:rPr>
  </w:style>
  <w:style w:type="character" w:customStyle="1" w:styleId="48">
    <w:name w:val="font51"/>
    <w:basedOn w:val="24"/>
    <w:qFormat/>
    <w:uiPriority w:val="0"/>
    <w:rPr>
      <w:rFonts w:hint="eastAsia" w:ascii="宋体" w:hAnsi="宋体" w:eastAsia="宋体" w:cs="宋体"/>
      <w:color w:val="000000"/>
      <w:sz w:val="16"/>
      <w:szCs w:val="16"/>
      <w:u w:val="none"/>
    </w:rPr>
  </w:style>
  <w:style w:type="character" w:customStyle="1" w:styleId="49">
    <w:name w:val="font31"/>
    <w:basedOn w:val="24"/>
    <w:qFormat/>
    <w:uiPriority w:val="0"/>
    <w:rPr>
      <w:rFonts w:hint="eastAsia" w:ascii="宋体" w:hAnsi="宋体" w:eastAsia="宋体" w:cs="宋体"/>
      <w:color w:val="000000"/>
      <w:sz w:val="16"/>
      <w:szCs w:val="16"/>
      <w:u w:val="none"/>
    </w:rPr>
  </w:style>
  <w:style w:type="character" w:customStyle="1" w:styleId="50">
    <w:name w:val="font61"/>
    <w:basedOn w:val="24"/>
    <w:qFormat/>
    <w:uiPriority w:val="0"/>
    <w:rPr>
      <w:rFonts w:hint="eastAsia" w:ascii="宋体" w:hAnsi="宋体" w:eastAsia="宋体" w:cs="宋体"/>
      <w:color w:val="000000"/>
      <w:sz w:val="16"/>
      <w:szCs w:val="16"/>
      <w:u w:val="none"/>
    </w:rPr>
  </w:style>
  <w:style w:type="character" w:customStyle="1" w:styleId="51">
    <w:name w:val="font71"/>
    <w:basedOn w:val="24"/>
    <w:qFormat/>
    <w:uiPriority w:val="0"/>
    <w:rPr>
      <w:rFonts w:ascii="Helvetica" w:hAnsi="Helvetica" w:eastAsia="Helvetica" w:cs="Helvetica"/>
      <w:color w:val="000000"/>
      <w:sz w:val="16"/>
      <w:szCs w:val="16"/>
      <w:u w:val="none"/>
    </w:rPr>
  </w:style>
  <w:style w:type="character" w:customStyle="1" w:styleId="52">
    <w:name w:val="font91"/>
    <w:basedOn w:val="24"/>
    <w:qFormat/>
    <w:uiPriority w:val="0"/>
    <w:rPr>
      <w:rFonts w:hint="default" w:ascii="Times New Roman" w:hAnsi="Times New Roman" w:cs="Times New Roman"/>
      <w:color w:val="000000"/>
      <w:sz w:val="16"/>
      <w:szCs w:val="16"/>
      <w:u w:val="none"/>
    </w:rPr>
  </w:style>
  <w:style w:type="character" w:customStyle="1" w:styleId="53">
    <w:name w:val="font81"/>
    <w:basedOn w:val="24"/>
    <w:qFormat/>
    <w:uiPriority w:val="0"/>
    <w:rPr>
      <w:rFonts w:hint="eastAsia" w:ascii="宋体" w:hAnsi="宋体" w:eastAsia="宋体" w:cs="宋体"/>
      <w:color w:val="000000"/>
      <w:sz w:val="16"/>
      <w:szCs w:val="16"/>
      <w:u w:val="none"/>
    </w:rPr>
  </w:style>
  <w:style w:type="character" w:customStyle="1" w:styleId="54">
    <w:name w:val="纯文本 Char"/>
    <w:basedOn w:val="24"/>
    <w:qFormat/>
    <w:uiPriority w:val="0"/>
    <w:rPr>
      <w:rFonts w:ascii="宋体" w:hAnsi="Courier New" w:cs="Courier New"/>
      <w:kern w:val="2"/>
      <w:sz w:val="21"/>
      <w:szCs w:val="21"/>
    </w:rPr>
  </w:style>
  <w:style w:type="paragraph" w:customStyle="1" w:styleId="55">
    <w:name w:val="正文1"/>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56">
    <w:name w:val="p0"/>
    <w:basedOn w:val="1"/>
    <w:qFormat/>
    <w:uiPriority w:val="0"/>
    <w:pPr>
      <w:widowControl/>
    </w:pPr>
    <w:rPr>
      <w:kern w:val="0"/>
      <w:szCs w:val="21"/>
    </w:rPr>
  </w:style>
  <w:style w:type="character" w:customStyle="1" w:styleId="57">
    <w:name w:val="overfont"/>
    <w:basedOn w:val="24"/>
    <w:qFormat/>
    <w:uiPriority w:val="0"/>
  </w:style>
  <w:style w:type="paragraph" w:customStyle="1" w:styleId="58">
    <w:name w:val="篇章"/>
    <w:basedOn w:val="1"/>
    <w:qFormat/>
    <w:uiPriority w:val="0"/>
    <w:pPr>
      <w:adjustRightInd w:val="0"/>
      <w:snapToGrid w:val="0"/>
      <w:spacing w:after="360"/>
      <w:jc w:val="center"/>
      <w:outlineLvl w:val="0"/>
    </w:pPr>
    <w:rPr>
      <w:rFonts w:ascii="宋体" w:hAnsi="宋体"/>
      <w:b/>
      <w:kern w:val="0"/>
      <w:sz w:val="36"/>
      <w:szCs w:val="21"/>
    </w:rPr>
  </w:style>
  <w:style w:type="paragraph" w:customStyle="1" w:styleId="59">
    <w:name w:val="List Paragraph1"/>
    <w:basedOn w:val="1"/>
    <w:qFormat/>
    <w:uiPriority w:val="0"/>
    <w:pPr>
      <w:ind w:firstLine="420" w:firstLineChars="200"/>
    </w:pPr>
    <w:rPr>
      <w:rFonts w:ascii="Calibri" w:hAnsi="Calibri"/>
      <w:szCs w:val="22"/>
    </w:rPr>
  </w:style>
  <w:style w:type="paragraph" w:customStyle="1" w:styleId="60">
    <w:name w:val="_Style 48"/>
    <w:basedOn w:val="1"/>
    <w:next w:val="1"/>
    <w:qFormat/>
    <w:uiPriority w:val="0"/>
    <w:pPr>
      <w:pBdr>
        <w:bottom w:val="single" w:color="auto" w:sz="6" w:space="1"/>
      </w:pBdr>
      <w:jc w:val="center"/>
    </w:pPr>
    <w:rPr>
      <w:rFonts w:ascii="Arial" w:eastAsia="宋体"/>
      <w:vanish/>
      <w:sz w:val="16"/>
    </w:rPr>
  </w:style>
  <w:style w:type="paragraph" w:customStyle="1" w:styleId="61">
    <w:name w:val="_Style 49"/>
    <w:basedOn w:val="1"/>
    <w:next w:val="1"/>
    <w:qFormat/>
    <w:uiPriority w:val="0"/>
    <w:pPr>
      <w:pBdr>
        <w:top w:val="single" w:color="auto" w:sz="6" w:space="1"/>
      </w:pBdr>
      <w:jc w:val="center"/>
    </w:pPr>
    <w:rPr>
      <w:rFonts w:ascii="Arial" w:eastAsia="宋体"/>
      <w:vanish/>
      <w:sz w:val="16"/>
    </w:rPr>
  </w:style>
  <w:style w:type="paragraph" w:customStyle="1" w:styleId="62">
    <w:name w:val="表格文字"/>
    <w:basedOn w:val="1"/>
    <w:qFormat/>
    <w:uiPriority w:val="0"/>
    <w:pPr>
      <w:adjustRightInd w:val="0"/>
      <w:snapToGrid w:val="0"/>
      <w:spacing w:line="360" w:lineRule="exact"/>
      <w:jc w:val="left"/>
    </w:pPr>
    <w:rPr>
      <w:rFonts w:ascii="Times New Roman" w:hAnsi="Times New Roman" w:eastAsiaTheme="minorEastAsia" w:cstheme="minorBidi"/>
      <w:sz w:val="24"/>
      <w:szCs w:val="24"/>
    </w:rPr>
  </w:style>
  <w:style w:type="paragraph" w:styleId="63">
    <w:name w:val="List Paragraph"/>
    <w:basedOn w:val="1"/>
    <w:qFormat/>
    <w:uiPriority w:val="34"/>
    <w:pPr>
      <w:ind w:firstLine="420" w:firstLineChars="200"/>
    </w:pPr>
  </w:style>
  <w:style w:type="character" w:customStyle="1" w:styleId="64">
    <w:name w:val="time4"/>
    <w:basedOn w:val="24"/>
    <w:qFormat/>
    <w:uiPriority w:val="0"/>
    <w:rPr>
      <w:color w:val="484848"/>
    </w:rPr>
  </w:style>
  <w:style w:type="paragraph" w:customStyle="1" w:styleId="65">
    <w:name w:val="Table Paragraph"/>
    <w:basedOn w:val="1"/>
    <w:qFormat/>
    <w:uiPriority w:val="0"/>
    <w:pPr>
      <w:autoSpaceDE w:val="0"/>
      <w:autoSpaceDN w:val="0"/>
      <w:jc w:val="left"/>
    </w:pPr>
    <w:rPr>
      <w:rFonts w:ascii="Noto Sans Mono CJK JP Regular" w:hAnsi="Noto Sans Mono CJK JP Regular" w:cs="Noto Sans Mono CJK JP Regular"/>
      <w:kern w:val="0"/>
      <w:sz w:val="22"/>
      <w:szCs w:val="22"/>
      <w:lang w:val="zh-CN"/>
    </w:rPr>
  </w:style>
  <w:style w:type="paragraph" w:customStyle="1" w:styleId="66">
    <w:name w:val="首行缩进(常用)"/>
    <w:basedOn w:val="1"/>
    <w:qFormat/>
    <w:uiPriority w:val="0"/>
    <w:pPr>
      <w:spacing w:before="156" w:after="156" w:line="360" w:lineRule="auto"/>
      <w:ind w:firstLine="560"/>
    </w:pPr>
    <w:rPr>
      <w:rFonts w:cs="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1968</Words>
  <Characters>11224</Characters>
  <Lines>93</Lines>
  <Paragraphs>26</Paragraphs>
  <TotalTime>0</TotalTime>
  <ScaleCrop>false</ScaleCrop>
  <LinksUpToDate>false</LinksUpToDate>
  <CharactersWithSpaces>13166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2017-05-31T11:04:00Z</dcterms:created>
  <dc:creator>lenovo</dc:creator>
  <cp:lastModifiedBy>H。</cp:lastModifiedBy>
  <cp:lastPrinted>2022-01-13T02:00:00Z</cp:lastPrinted>
  <dcterms:modified xsi:type="dcterms:W3CDTF">2022-01-20T02:37:19Z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381C931975C84AF1A482F429AEF58128</vt:lpwstr>
  </property>
</Properties>
</file>